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7180" w:rsidR="000F1097" w:rsidP="000F1097" w:rsidRDefault="000F1097" w14:paraId="07C74A3C" w14:textId="643E7C5A">
      <w:pPr>
        <w:pStyle w:val="Header"/>
        <w:rPr>
          <w:lang w:val="en-US"/>
        </w:rPr>
      </w:pPr>
    </w:p>
    <w:p w:rsidRPr="00F37180" w:rsidR="000F1097" w:rsidP="000F1097" w:rsidRDefault="000F1097" w14:paraId="03778664" w14:textId="77777777">
      <w:pPr>
        <w:pStyle w:val="Header"/>
        <w:rPr>
          <w:lang w:val="en-US"/>
        </w:rPr>
      </w:pPr>
    </w:p>
    <w:p w:rsidRPr="00F37180" w:rsidR="000F1097" w:rsidP="000F1097" w:rsidRDefault="000F1097" w14:paraId="1B6B4C59" w14:textId="77777777">
      <w:pPr>
        <w:pStyle w:val="Header"/>
        <w:rPr>
          <w:lang w:val="en-US"/>
        </w:rPr>
      </w:pPr>
    </w:p>
    <w:p w:rsidRPr="00F37180" w:rsidR="000F1097" w:rsidP="000F1097" w:rsidRDefault="000F1097" w14:paraId="7E5CB7A3" w14:textId="77777777">
      <w:pPr>
        <w:pStyle w:val="Header"/>
        <w:rPr>
          <w:lang w:val="en-US"/>
        </w:rPr>
      </w:pPr>
    </w:p>
    <w:p w:rsidRPr="00F37180" w:rsidR="000F1097" w:rsidP="000F1097" w:rsidRDefault="000F1097" w14:paraId="45FDE917" w14:textId="77777777">
      <w:pPr>
        <w:pStyle w:val="Header"/>
        <w:rPr>
          <w:lang w:val="en-US"/>
        </w:rPr>
      </w:pPr>
    </w:p>
    <w:p w:rsidRPr="00F37180" w:rsidR="000F1097" w:rsidP="000F1097" w:rsidRDefault="000F1097" w14:paraId="38E40161" w14:textId="77777777">
      <w:pPr>
        <w:pStyle w:val="Header"/>
        <w:rPr>
          <w:lang w:val="en-US"/>
        </w:rPr>
      </w:pPr>
    </w:p>
    <w:p w:rsidRPr="00F37180" w:rsidR="000F1097" w:rsidP="000F1097" w:rsidRDefault="000F1097" w14:paraId="1E15C0E7" w14:textId="77777777">
      <w:pPr>
        <w:pStyle w:val="Header"/>
        <w:rPr>
          <w:lang w:val="en-US"/>
        </w:rPr>
      </w:pPr>
    </w:p>
    <w:p w:rsidRPr="00F37180" w:rsidR="000F1097" w:rsidP="000F1097" w:rsidRDefault="000F1097" w14:paraId="43962F84" w14:textId="77777777">
      <w:pPr>
        <w:pStyle w:val="Header"/>
        <w:rPr>
          <w:lang w:val="en-US"/>
        </w:rPr>
      </w:pPr>
    </w:p>
    <w:p w:rsidRPr="00F37180" w:rsidR="000F1097" w:rsidP="000F1097" w:rsidRDefault="000F1097" w14:paraId="73A9AD5F" w14:textId="77777777">
      <w:pPr>
        <w:pStyle w:val="Header"/>
        <w:rPr>
          <w:lang w:val="en-US"/>
        </w:rPr>
      </w:pPr>
    </w:p>
    <w:p w:rsidRPr="00F37180" w:rsidR="000F1097" w:rsidP="000F1097" w:rsidRDefault="000F1097" w14:paraId="4F6D0E38" w14:textId="77777777">
      <w:pPr>
        <w:pStyle w:val="Header"/>
        <w:rPr>
          <w:lang w:val="en-US"/>
        </w:rPr>
      </w:pPr>
    </w:p>
    <w:p w:rsidRPr="00F37180" w:rsidR="000F1097" w:rsidP="000F1097" w:rsidRDefault="000F1097" w14:paraId="25C76C29" w14:textId="77777777">
      <w:pPr>
        <w:pStyle w:val="BodyTextIndent2"/>
        <w:spacing w:after="0"/>
        <w:ind w:left="0" w:firstLine="708"/>
        <w:jc w:val="center"/>
        <w:rPr>
          <w:sz w:val="24"/>
          <w:szCs w:val="24"/>
          <w:lang w:val="en-US"/>
        </w:rPr>
      </w:pPr>
      <w:r w:rsidRPr="00F37180">
        <w:rPr>
          <w:sz w:val="24"/>
          <w:szCs w:val="24"/>
          <w:lang w:val="en-US"/>
        </w:rPr>
        <w:t>Internalizing and Externalizing Behaviors as Predictors of Sexual Onset in Early Adolescence</w:t>
      </w:r>
    </w:p>
    <w:p w:rsidRPr="00F37180" w:rsidR="000F1097" w:rsidP="000F1097" w:rsidRDefault="000F1097" w14:paraId="6E8D375C" w14:textId="77777777">
      <w:pPr>
        <w:pStyle w:val="Header"/>
        <w:jc w:val="center"/>
        <w:rPr>
          <w:lang w:val="en-US"/>
        </w:rPr>
      </w:pPr>
    </w:p>
    <w:p w:rsidRPr="00F37180" w:rsidR="000F1097" w:rsidP="000F1097" w:rsidRDefault="000F1097" w14:paraId="3A91B5CA" w14:textId="77777777">
      <w:pPr>
        <w:pStyle w:val="Header"/>
        <w:jc w:val="center"/>
        <w:rPr>
          <w:lang w:val="en-US"/>
        </w:rPr>
      </w:pPr>
    </w:p>
    <w:p w:rsidRPr="00F37180" w:rsidR="000F1097" w:rsidP="000F1097" w:rsidRDefault="000F1097" w14:paraId="02F7D97B" w14:textId="77777777">
      <w:pPr>
        <w:pStyle w:val="Header"/>
        <w:jc w:val="center"/>
        <w:rPr>
          <w:lang w:val="en-US"/>
        </w:rPr>
      </w:pPr>
    </w:p>
    <w:p w:rsidRPr="00F37180" w:rsidR="000F1097" w:rsidP="000F1097" w:rsidRDefault="000F1097" w14:paraId="795F0804" w14:textId="77777777">
      <w:pPr>
        <w:pStyle w:val="Header"/>
        <w:jc w:val="center"/>
        <w:rPr>
          <w:lang w:val="en-US"/>
        </w:rPr>
      </w:pPr>
    </w:p>
    <w:p w:rsidRPr="00F37180" w:rsidR="000F1097" w:rsidP="000F1097" w:rsidRDefault="000F1097" w14:paraId="4DC37478" w14:textId="77777777">
      <w:pPr>
        <w:pStyle w:val="Header"/>
        <w:jc w:val="center"/>
        <w:rPr>
          <w:lang w:val="en-US"/>
        </w:rPr>
      </w:pPr>
    </w:p>
    <w:p w:rsidRPr="00FB44E4" w:rsidR="000F1097" w:rsidP="000F1097" w:rsidRDefault="000F1097" w14:paraId="5E580977" w14:textId="77777777">
      <w:pPr>
        <w:pStyle w:val="Header"/>
        <w:jc w:val="center"/>
      </w:pPr>
      <w:r w:rsidRPr="00FB44E4">
        <w:t xml:space="preserve">Marie-Aude </w:t>
      </w:r>
      <w:proofErr w:type="spellStart"/>
      <w:r w:rsidRPr="00FB44E4">
        <w:t>Boislard</w:t>
      </w:r>
      <w:proofErr w:type="spellEnd"/>
      <w:r w:rsidRPr="00FB44E4">
        <w:t xml:space="preserve"> P., Université du Québec à Montréal</w:t>
      </w:r>
      <w:r>
        <w:t xml:space="preserve">, </w:t>
      </w:r>
      <w:proofErr w:type="spellStart"/>
      <w:r>
        <w:t>Department</w:t>
      </w:r>
      <w:proofErr w:type="spellEnd"/>
      <w:r>
        <w:t xml:space="preserve"> of </w:t>
      </w:r>
      <w:proofErr w:type="spellStart"/>
      <w:r>
        <w:t>Sexology</w:t>
      </w:r>
      <w:proofErr w:type="spellEnd"/>
    </w:p>
    <w:p w:rsidRPr="00FB44E4" w:rsidR="000F1097" w:rsidP="000F1097" w:rsidRDefault="000F1097" w14:paraId="72700D51" w14:textId="77777777">
      <w:pPr>
        <w:pStyle w:val="Header"/>
        <w:jc w:val="center"/>
      </w:pPr>
    </w:p>
    <w:p w:rsidRPr="00FB44E4" w:rsidR="000F1097" w:rsidP="000F1097" w:rsidRDefault="000F1097" w14:paraId="4FBBDCA1" w14:textId="77777777">
      <w:pPr>
        <w:pStyle w:val="Header"/>
        <w:jc w:val="center"/>
      </w:pPr>
      <w:r w:rsidRPr="00FB44E4">
        <w:t>Frédéric Dussault, Université du Québec à Montréal</w:t>
      </w:r>
      <w:r>
        <w:t xml:space="preserve">, </w:t>
      </w:r>
      <w:proofErr w:type="spellStart"/>
      <w:r>
        <w:t>Department</w:t>
      </w:r>
      <w:proofErr w:type="spellEnd"/>
      <w:r>
        <w:t xml:space="preserve"> of Psychology</w:t>
      </w:r>
    </w:p>
    <w:p w:rsidRPr="00FB44E4" w:rsidR="000F1097" w:rsidP="000F1097" w:rsidRDefault="000F1097" w14:paraId="750BDE3B" w14:textId="77777777">
      <w:pPr>
        <w:pStyle w:val="Header"/>
        <w:jc w:val="center"/>
      </w:pPr>
    </w:p>
    <w:p w:rsidRPr="00FB44E4" w:rsidR="000F1097" w:rsidP="000F1097" w:rsidRDefault="000F1097" w14:paraId="63598427" w14:textId="77777777">
      <w:pPr>
        <w:pStyle w:val="Header"/>
        <w:jc w:val="center"/>
      </w:pPr>
      <w:proofErr w:type="spellStart"/>
      <w:r w:rsidRPr="00FB44E4">
        <w:t>Mara</w:t>
      </w:r>
      <w:proofErr w:type="spellEnd"/>
      <w:r w:rsidRPr="00FB44E4">
        <w:t xml:space="preserve"> </w:t>
      </w:r>
      <w:proofErr w:type="spellStart"/>
      <w:r w:rsidRPr="00FB44E4">
        <w:t>Brendgen</w:t>
      </w:r>
      <w:proofErr w:type="spellEnd"/>
      <w:r w:rsidRPr="00FB44E4">
        <w:t>, Université du Québec à Montréal</w:t>
      </w:r>
      <w:r>
        <w:t xml:space="preserve">, </w:t>
      </w:r>
      <w:proofErr w:type="spellStart"/>
      <w:r>
        <w:t>Department</w:t>
      </w:r>
      <w:proofErr w:type="spellEnd"/>
      <w:r>
        <w:t xml:space="preserve"> of Psychology</w:t>
      </w:r>
    </w:p>
    <w:p w:rsidRPr="00FB44E4" w:rsidR="000F1097" w:rsidP="000F1097" w:rsidRDefault="000F1097" w14:paraId="7C2FBCA2" w14:textId="77777777">
      <w:pPr>
        <w:pStyle w:val="Header"/>
        <w:jc w:val="center"/>
      </w:pPr>
    </w:p>
    <w:p w:rsidRPr="00FB44E4" w:rsidR="000F1097" w:rsidP="000F1097" w:rsidRDefault="000F1097" w14:paraId="4E648557" w14:textId="77777777">
      <w:pPr>
        <w:pStyle w:val="Header"/>
        <w:jc w:val="center"/>
      </w:pPr>
      <w:r w:rsidRPr="00FB44E4">
        <w:t xml:space="preserve">Frank </w:t>
      </w:r>
      <w:proofErr w:type="spellStart"/>
      <w:r w:rsidRPr="00FB44E4">
        <w:t>Vitaro</w:t>
      </w:r>
      <w:proofErr w:type="spellEnd"/>
      <w:r w:rsidRPr="00FB44E4">
        <w:t>, Université de Montréal</w:t>
      </w:r>
      <w:r>
        <w:t xml:space="preserve">, </w:t>
      </w:r>
      <w:proofErr w:type="spellStart"/>
      <w:r>
        <w:t>Department</w:t>
      </w:r>
      <w:proofErr w:type="spellEnd"/>
      <w:r>
        <w:t xml:space="preserve"> of </w:t>
      </w:r>
      <w:proofErr w:type="spellStart"/>
      <w:r>
        <w:t>Psychoeducation</w:t>
      </w:r>
      <w:proofErr w:type="spellEnd"/>
    </w:p>
    <w:p w:rsidRPr="00FB44E4" w:rsidR="000F1097" w:rsidP="000F1097" w:rsidRDefault="000F1097" w14:paraId="015C496E" w14:textId="77777777">
      <w:pPr>
        <w:pStyle w:val="Header"/>
        <w:jc w:val="center"/>
      </w:pPr>
    </w:p>
    <w:p w:rsidRPr="00FB44E4" w:rsidR="000F1097" w:rsidP="000F1097" w:rsidRDefault="000F1097" w14:paraId="4C79A6E0" w14:textId="77777777">
      <w:pPr>
        <w:pStyle w:val="BodyTextIndent2"/>
        <w:spacing w:after="0"/>
        <w:ind w:left="0" w:firstLine="708"/>
        <w:rPr>
          <w:sz w:val="24"/>
          <w:szCs w:val="24"/>
        </w:rPr>
      </w:pPr>
    </w:p>
    <w:p w:rsidRPr="00FB44E4" w:rsidR="000F1097" w:rsidP="000F1097" w:rsidRDefault="000F1097" w14:paraId="7203B5C4" w14:textId="77777777">
      <w:pPr>
        <w:pStyle w:val="BodyTextIndent2"/>
        <w:spacing w:after="0"/>
        <w:ind w:left="0" w:firstLine="708"/>
        <w:rPr>
          <w:sz w:val="24"/>
          <w:szCs w:val="24"/>
        </w:rPr>
      </w:pPr>
    </w:p>
    <w:p w:rsidRPr="00FB44E4" w:rsidR="000F1097" w:rsidP="000F1097" w:rsidRDefault="000F1097" w14:paraId="13611612" w14:textId="77777777">
      <w:pPr>
        <w:pStyle w:val="BodyTextIndent2"/>
        <w:spacing w:after="0"/>
        <w:ind w:left="0" w:firstLine="708"/>
        <w:rPr>
          <w:sz w:val="24"/>
          <w:szCs w:val="24"/>
        </w:rPr>
      </w:pPr>
    </w:p>
    <w:p w:rsidRPr="00FB44E4" w:rsidR="000F1097" w:rsidP="000F1097" w:rsidRDefault="000F1097" w14:paraId="0E985961" w14:textId="77777777">
      <w:pPr>
        <w:pStyle w:val="BodyTextIndent2"/>
        <w:spacing w:after="0"/>
        <w:ind w:left="0" w:firstLine="708"/>
        <w:rPr>
          <w:sz w:val="24"/>
          <w:szCs w:val="24"/>
        </w:rPr>
      </w:pPr>
    </w:p>
    <w:p w:rsidRPr="00FB44E4" w:rsidR="000F1097" w:rsidP="000F1097" w:rsidRDefault="000F1097" w14:paraId="05A9917E" w14:textId="77777777">
      <w:pPr>
        <w:pStyle w:val="BodyTextIndent2"/>
        <w:spacing w:after="0"/>
        <w:ind w:left="0" w:firstLine="708"/>
        <w:rPr>
          <w:sz w:val="24"/>
          <w:szCs w:val="24"/>
        </w:rPr>
      </w:pPr>
    </w:p>
    <w:p w:rsidRPr="00FB44E4" w:rsidR="000F1097" w:rsidP="000F1097" w:rsidRDefault="000F1097" w14:paraId="553F4B8A" w14:textId="77777777">
      <w:pPr>
        <w:pStyle w:val="BodyTextIndent2"/>
        <w:spacing w:after="0"/>
        <w:ind w:left="0" w:firstLine="708"/>
        <w:rPr>
          <w:sz w:val="24"/>
          <w:szCs w:val="24"/>
        </w:rPr>
      </w:pPr>
    </w:p>
    <w:p w:rsidRPr="00FB44E4" w:rsidR="000F1097" w:rsidP="000F1097" w:rsidRDefault="000F1097" w14:paraId="7841D2E2" w14:textId="77777777">
      <w:pPr>
        <w:pStyle w:val="BodyTextIndent2"/>
        <w:spacing w:after="0"/>
        <w:ind w:left="0" w:firstLine="708"/>
        <w:rPr>
          <w:sz w:val="24"/>
          <w:szCs w:val="24"/>
        </w:rPr>
      </w:pPr>
    </w:p>
    <w:p w:rsidRPr="00FB44E4" w:rsidR="000F1097" w:rsidP="000F1097" w:rsidRDefault="000F1097" w14:paraId="10441B92" w14:textId="77777777">
      <w:pPr>
        <w:pStyle w:val="BodyTextIndent2"/>
        <w:spacing w:after="0"/>
        <w:ind w:left="0" w:firstLine="708"/>
        <w:rPr>
          <w:sz w:val="24"/>
          <w:szCs w:val="24"/>
        </w:rPr>
      </w:pPr>
    </w:p>
    <w:p w:rsidRPr="00FB44E4" w:rsidR="000F1097" w:rsidP="000F1097" w:rsidRDefault="000F1097" w14:paraId="1FE26012" w14:textId="77777777">
      <w:pPr>
        <w:pStyle w:val="BodyTextIndent2"/>
        <w:spacing w:after="0"/>
        <w:ind w:left="0" w:firstLine="708"/>
        <w:rPr>
          <w:sz w:val="24"/>
          <w:szCs w:val="24"/>
        </w:rPr>
      </w:pPr>
    </w:p>
    <w:p w:rsidRPr="00563614" w:rsidR="000F1097" w:rsidP="000F1097" w:rsidRDefault="000F1097" w14:paraId="4A8C5693" w14:textId="77777777"/>
    <w:p w:rsidRPr="00AA7705" w:rsidR="0005195D" w:rsidP="0005195D" w:rsidRDefault="0005195D" w14:paraId="02572166" w14:textId="77777777">
      <w:pPr>
        <w:spacing w:after="0" w:line="480" w:lineRule="auto"/>
        <w:jc w:val="center"/>
        <w:rPr>
          <w:rFonts w:ascii="Times New Roman" w:hAnsi="Times New Roman"/>
          <w:sz w:val="24"/>
          <w:szCs w:val="24"/>
          <w:lang w:val="en-AU"/>
        </w:rPr>
      </w:pPr>
      <w:r>
        <w:rPr>
          <w:rFonts w:ascii="Times New Roman" w:hAnsi="Times New Roman"/>
          <w:sz w:val="24"/>
          <w:szCs w:val="24"/>
          <w:lang w:val="en-AU"/>
        </w:rPr>
        <w:t>Ab</w:t>
      </w:r>
      <w:r w:rsidRPr="00AA7705">
        <w:rPr>
          <w:rFonts w:ascii="Times New Roman" w:hAnsi="Times New Roman"/>
          <w:sz w:val="24"/>
          <w:szCs w:val="24"/>
          <w:lang w:val="en-AU"/>
        </w:rPr>
        <w:t>stract</w:t>
      </w:r>
    </w:p>
    <w:p w:rsidRPr="00AA7705" w:rsidR="0005195D" w:rsidP="0005195D" w:rsidRDefault="0005195D" w14:paraId="63A908E4" w14:textId="77777777">
      <w:pPr>
        <w:pStyle w:val="BodyTextIndent2"/>
        <w:spacing w:after="0"/>
        <w:ind w:left="0"/>
        <w:rPr>
          <w:sz w:val="24"/>
          <w:szCs w:val="24"/>
          <w:lang w:val="en-US"/>
        </w:rPr>
      </w:pPr>
      <w:r w:rsidRPr="00AA7705">
        <w:rPr>
          <w:sz w:val="24"/>
          <w:szCs w:val="24"/>
          <w:lang w:val="en-US"/>
        </w:rPr>
        <w:t>This study ha</w:t>
      </w:r>
      <w:r>
        <w:rPr>
          <w:sz w:val="24"/>
          <w:szCs w:val="24"/>
          <w:lang w:val="en-US"/>
        </w:rPr>
        <w:t>d</w:t>
      </w:r>
      <w:r w:rsidRPr="00AA7705">
        <w:rPr>
          <w:sz w:val="24"/>
          <w:szCs w:val="24"/>
          <w:lang w:val="en-US"/>
        </w:rPr>
        <w:t xml:space="preserve"> three goals: 1) assessing the predictive association of externalizing and internalizing behaviors during childhood with sexual onset during early adolescence; 2) examining the interactive link of externalizing and internalizing behaviors with early sexual onset; and 3) investigating the moderating effect of gender in this context. A sample of 343 French-Canadian participants (140 girls) was followed annually from kindergarten until age 15. Externalizing and internalizing behaviors during childhood were reported by teachers whereas early sexual onset was self-reported from age 13 to 15. Controlling for socio-family risk, pubertal status, social preference and sexual abuse, results showed a significant interactive link between externalizing and internalizing behaviors with early sexual onset, albeit only among boys. Specifically, boys high on externalizing and low on internalizing problems in childhood were at increased risk of early sexual onset in early adolescence, whereas externalizing boys with high levels of internalizing problems were not. Externalizing and internalizing problems did not predict early sexual onset for girls. The developmental and clinical implications of these findings are discussed.</w:t>
      </w:r>
    </w:p>
    <w:p w:rsidRPr="00AA7705" w:rsidR="0005195D" w:rsidP="0005195D" w:rsidRDefault="0005195D" w14:paraId="66C6ED91" w14:textId="77777777">
      <w:pPr>
        <w:pStyle w:val="BodyTextIndent2"/>
        <w:spacing w:after="0"/>
        <w:ind w:left="0" w:firstLine="708"/>
        <w:rPr>
          <w:sz w:val="24"/>
          <w:szCs w:val="24"/>
          <w:lang w:val="en-US"/>
        </w:rPr>
      </w:pPr>
    </w:p>
    <w:p w:rsidRPr="00AA7705" w:rsidR="0005195D" w:rsidP="0005195D" w:rsidRDefault="0005195D" w14:paraId="7894C33E" w14:textId="77777777">
      <w:pPr>
        <w:pStyle w:val="BodyTextIndent2"/>
        <w:spacing w:after="0"/>
        <w:ind w:left="0" w:firstLine="708"/>
        <w:rPr>
          <w:sz w:val="24"/>
          <w:szCs w:val="24"/>
          <w:lang w:val="en-US"/>
        </w:rPr>
      </w:pPr>
    </w:p>
    <w:p w:rsidRPr="00AA7705" w:rsidR="0005195D" w:rsidP="0005195D" w:rsidRDefault="0005195D" w14:paraId="7E130D1E" w14:textId="77777777">
      <w:pPr>
        <w:pStyle w:val="BodyTextIndent2"/>
        <w:spacing w:after="0"/>
        <w:ind w:left="0" w:firstLine="708"/>
        <w:rPr>
          <w:sz w:val="24"/>
          <w:szCs w:val="24"/>
          <w:lang w:val="en-US"/>
        </w:rPr>
      </w:pPr>
    </w:p>
    <w:p w:rsidRPr="00AA7705" w:rsidR="0005195D" w:rsidP="0005195D" w:rsidRDefault="0005195D" w14:paraId="3BEB31CF" w14:textId="77777777">
      <w:pPr>
        <w:pStyle w:val="BodyTextIndent2"/>
        <w:spacing w:after="0"/>
        <w:ind w:left="0" w:firstLine="708"/>
        <w:rPr>
          <w:sz w:val="24"/>
          <w:szCs w:val="24"/>
          <w:lang w:val="en-US"/>
        </w:rPr>
      </w:pPr>
    </w:p>
    <w:p w:rsidRPr="00AA7705" w:rsidR="0005195D" w:rsidP="0005195D" w:rsidRDefault="0005195D" w14:paraId="48E29A0E" w14:textId="77777777">
      <w:pPr>
        <w:pStyle w:val="BodyTextIndent2"/>
        <w:spacing w:after="0"/>
        <w:ind w:left="0" w:firstLine="708"/>
        <w:rPr>
          <w:sz w:val="24"/>
          <w:szCs w:val="24"/>
          <w:lang w:val="en-US"/>
        </w:rPr>
      </w:pPr>
    </w:p>
    <w:p w:rsidRPr="00AA7705" w:rsidR="0005195D" w:rsidP="0005195D" w:rsidRDefault="0005195D" w14:paraId="383CEC58" w14:textId="77777777">
      <w:pPr>
        <w:pStyle w:val="BodyTextIndent2"/>
        <w:spacing w:after="0"/>
        <w:ind w:left="0" w:firstLine="708"/>
        <w:rPr>
          <w:sz w:val="24"/>
          <w:szCs w:val="24"/>
          <w:lang w:val="en-US"/>
        </w:rPr>
      </w:pPr>
    </w:p>
    <w:p w:rsidR="0005195D" w:rsidP="0005195D" w:rsidRDefault="0005195D" w14:paraId="1443BCF8" w14:textId="77777777">
      <w:pPr>
        <w:pStyle w:val="BodyTextIndent2"/>
        <w:spacing w:after="0"/>
        <w:ind w:left="0" w:firstLine="708"/>
        <w:rPr>
          <w:sz w:val="24"/>
          <w:szCs w:val="24"/>
          <w:lang w:val="en-US"/>
        </w:rPr>
      </w:pPr>
    </w:p>
    <w:p w:rsidR="0005195D" w:rsidP="0005195D" w:rsidRDefault="0005195D" w14:paraId="05B53723" w14:textId="77777777">
      <w:pPr>
        <w:pStyle w:val="BodyTextIndent2"/>
        <w:spacing w:after="0"/>
        <w:ind w:left="0" w:firstLine="708"/>
        <w:rPr>
          <w:sz w:val="24"/>
          <w:szCs w:val="24"/>
          <w:lang w:val="en-US"/>
        </w:rPr>
      </w:pPr>
    </w:p>
    <w:p w:rsidRPr="00AA7705" w:rsidR="0005195D" w:rsidP="0005195D" w:rsidRDefault="0005195D" w14:paraId="1410E04E" w14:textId="77777777">
      <w:pPr>
        <w:pStyle w:val="BodyTextIndent2"/>
        <w:spacing w:after="0"/>
        <w:ind w:left="0" w:firstLine="708"/>
        <w:jc w:val="center"/>
        <w:rPr>
          <w:sz w:val="24"/>
          <w:szCs w:val="24"/>
          <w:lang w:val="en-US"/>
        </w:rPr>
      </w:pPr>
      <w:r w:rsidRPr="00AA7705">
        <w:rPr>
          <w:sz w:val="24"/>
          <w:szCs w:val="24"/>
          <w:lang w:val="en-US"/>
        </w:rPr>
        <w:t>Internalizing and Externalizing Behaviors as Predictors of Sexual Onset in Early Adolescence</w:t>
      </w:r>
    </w:p>
    <w:p w:rsidRPr="00AA7705" w:rsidR="0005195D" w:rsidP="0005195D" w:rsidRDefault="0005195D" w14:paraId="6679D8B7" w14:textId="77777777">
      <w:pPr>
        <w:pStyle w:val="BodyTextIndent2"/>
        <w:spacing w:after="0"/>
        <w:ind w:left="0" w:firstLine="708"/>
        <w:rPr>
          <w:sz w:val="24"/>
          <w:szCs w:val="24"/>
          <w:lang w:val="en-US"/>
        </w:rPr>
      </w:pPr>
      <w:r w:rsidRPr="00AA7705">
        <w:rPr>
          <w:rStyle w:val="HeaderChar"/>
          <w:rFonts w:eastAsia="Calibri"/>
          <w:lang w:val="en-US"/>
        </w:rPr>
        <w:t xml:space="preserve">Most heterosexual youth will start showing interest in other-sex mates at some point during their adolescent years. </w:t>
      </w:r>
      <w:r w:rsidRPr="00AA7705">
        <w:rPr>
          <w:sz w:val="24"/>
          <w:szCs w:val="24"/>
          <w:lang w:val="en-CA"/>
        </w:rPr>
        <w:t>About half of adolescents will have their first sexual experience of intercourse before the age of 17</w:t>
      </w:r>
      <w:r w:rsidRPr="00AA7705">
        <w:rPr>
          <w:bCs/>
          <w:sz w:val="24"/>
          <w:szCs w:val="24"/>
          <w:lang w:val="en-CA"/>
        </w:rPr>
        <w:t xml:space="preserve"> (</w:t>
      </w:r>
      <w:proofErr w:type="spellStart"/>
      <w:r w:rsidRPr="00AA7705">
        <w:rPr>
          <w:bCs/>
          <w:sz w:val="24"/>
          <w:szCs w:val="24"/>
          <w:lang w:val="en-CA"/>
        </w:rPr>
        <w:t>Maticka</w:t>
      </w:r>
      <w:proofErr w:type="spellEnd"/>
      <w:r w:rsidRPr="00AA7705">
        <w:rPr>
          <w:bCs/>
          <w:sz w:val="24"/>
          <w:szCs w:val="24"/>
          <w:lang w:val="en-CA"/>
        </w:rPr>
        <w:t>-Tyndale</w:t>
      </w:r>
      <w:r w:rsidRPr="00AA7705">
        <w:rPr>
          <w:sz w:val="24"/>
          <w:szCs w:val="24"/>
          <w:lang w:val="en-CA"/>
        </w:rPr>
        <w:t>, 2001) whereas 60% to 70% report being sexually active by age 18 (</w:t>
      </w:r>
      <w:proofErr w:type="spellStart"/>
      <w:r w:rsidRPr="00AA7705">
        <w:rPr>
          <w:sz w:val="24"/>
          <w:szCs w:val="24"/>
          <w:lang w:val="en-CA"/>
        </w:rPr>
        <w:t>Grunbaum</w:t>
      </w:r>
      <w:proofErr w:type="spellEnd"/>
      <w:r w:rsidRPr="00AA7705">
        <w:rPr>
          <w:sz w:val="24"/>
          <w:szCs w:val="24"/>
          <w:lang w:val="en-CA"/>
        </w:rPr>
        <w:t xml:space="preserve">, Kann, Kinchen, Ross, </w:t>
      </w:r>
      <w:proofErr w:type="spellStart"/>
      <w:r w:rsidRPr="00AA7705">
        <w:rPr>
          <w:sz w:val="24"/>
          <w:szCs w:val="24"/>
          <w:lang w:val="en-CA"/>
        </w:rPr>
        <w:t>Haweekins</w:t>
      </w:r>
      <w:proofErr w:type="spellEnd"/>
      <w:r w:rsidRPr="00AA7705">
        <w:rPr>
          <w:sz w:val="24"/>
          <w:szCs w:val="24"/>
          <w:lang w:val="en-CA"/>
        </w:rPr>
        <w:t xml:space="preserve"> &amp; Lowry, 2004).  </w:t>
      </w:r>
      <w:r w:rsidRPr="00AA7705">
        <w:rPr>
          <w:rStyle w:val="HeaderChar"/>
          <w:rFonts w:eastAsia="Calibri"/>
          <w:lang w:val="en-US"/>
        </w:rPr>
        <w:t>Although a developing awareness of sexuality and a participation in some forms of sexual behavior are normative during adolescence (</w:t>
      </w:r>
      <w:proofErr w:type="spellStart"/>
      <w:r w:rsidRPr="00AA7705">
        <w:rPr>
          <w:rStyle w:val="HeaderChar"/>
          <w:rFonts w:eastAsia="Calibri"/>
          <w:lang w:val="en-US"/>
        </w:rPr>
        <w:t>Boislard</w:t>
      </w:r>
      <w:proofErr w:type="spellEnd"/>
      <w:r w:rsidRPr="00AA7705">
        <w:rPr>
          <w:rStyle w:val="HeaderChar"/>
          <w:rFonts w:eastAsia="Calibri"/>
          <w:lang w:val="en-US"/>
        </w:rPr>
        <w:t xml:space="preserve"> &amp; Zimmer-</w:t>
      </w:r>
      <w:proofErr w:type="spellStart"/>
      <w:r w:rsidRPr="00AA7705">
        <w:rPr>
          <w:rStyle w:val="HeaderChar"/>
          <w:rFonts w:eastAsia="Calibri"/>
          <w:lang w:val="en-US"/>
        </w:rPr>
        <w:t>Gembeck</w:t>
      </w:r>
      <w:proofErr w:type="spellEnd"/>
      <w:r w:rsidRPr="00AA7705">
        <w:rPr>
          <w:rStyle w:val="HeaderChar"/>
          <w:rFonts w:eastAsia="Calibri"/>
          <w:lang w:val="en-US"/>
        </w:rPr>
        <w:t xml:space="preserve">, in press; Tolman &amp; McClelland, 2011), the fact that some youth engage in early sexual activity raises concerns among parents, researchers, policymakers and clinicians. Young adolescents are less likely to be equipped with accurate knowledge concerning sexuality and contraception (Frappier et al., 2008; Meier, 2007), and more likely to be lacking self-confidence and proper preparation to negotiate condom use (Abel &amp; Fitzgerald, 2006). </w:t>
      </w:r>
      <w:r w:rsidRPr="00AA7705">
        <w:rPr>
          <w:sz w:val="24"/>
          <w:szCs w:val="24"/>
          <w:lang w:val="en-US"/>
        </w:rPr>
        <w:t>Younger teens may also have more difficulties obtaining contraceptives because early sexual activity is considered inappropriate by most adults (</w:t>
      </w:r>
      <w:proofErr w:type="spellStart"/>
      <w:r w:rsidRPr="00AA7705">
        <w:rPr>
          <w:sz w:val="24"/>
          <w:szCs w:val="24"/>
          <w:lang w:val="en-US"/>
        </w:rPr>
        <w:t>Jessor</w:t>
      </w:r>
      <w:proofErr w:type="spellEnd"/>
      <w:r w:rsidRPr="00AA7705">
        <w:rPr>
          <w:sz w:val="24"/>
          <w:szCs w:val="24"/>
          <w:lang w:val="en-US"/>
        </w:rPr>
        <w:t xml:space="preserve">, Costa, </w:t>
      </w:r>
      <w:proofErr w:type="spellStart"/>
      <w:r w:rsidRPr="00AA7705">
        <w:rPr>
          <w:sz w:val="24"/>
          <w:szCs w:val="24"/>
          <w:lang w:val="en-US"/>
        </w:rPr>
        <w:t>Jessor</w:t>
      </w:r>
      <w:proofErr w:type="spellEnd"/>
      <w:r w:rsidRPr="00AA7705">
        <w:rPr>
          <w:sz w:val="24"/>
          <w:szCs w:val="24"/>
          <w:lang w:val="en-US"/>
        </w:rPr>
        <w:t xml:space="preserve"> &amp; Donovan, 1983). </w:t>
      </w:r>
      <w:r>
        <w:rPr>
          <w:sz w:val="24"/>
          <w:szCs w:val="24"/>
          <w:lang w:val="en-US"/>
        </w:rPr>
        <w:t>In addition, e</w:t>
      </w:r>
      <w:r w:rsidRPr="00AA7705">
        <w:rPr>
          <w:sz w:val="24"/>
          <w:szCs w:val="24"/>
          <w:lang w:val="en-US"/>
        </w:rPr>
        <w:t xml:space="preserve">arly starters accumulate more opportunities for having sex over time, more sexual encounters and more sexual partners, and use condoms less consistently (Capaldi, </w:t>
      </w:r>
      <w:proofErr w:type="spellStart"/>
      <w:r w:rsidRPr="00AA7705">
        <w:rPr>
          <w:snapToGrid w:val="0"/>
          <w:sz w:val="24"/>
          <w:szCs w:val="24"/>
          <w:lang w:val="en-US"/>
        </w:rPr>
        <w:t>Stoolmiller</w:t>
      </w:r>
      <w:proofErr w:type="spellEnd"/>
      <w:r w:rsidRPr="00AA7705">
        <w:rPr>
          <w:snapToGrid w:val="0"/>
          <w:sz w:val="24"/>
          <w:szCs w:val="24"/>
          <w:lang w:val="en-US"/>
        </w:rPr>
        <w:t xml:space="preserve">, Clark, &amp; Owen, </w:t>
      </w:r>
      <w:r w:rsidRPr="00AA7705">
        <w:rPr>
          <w:sz w:val="24"/>
          <w:szCs w:val="24"/>
          <w:lang w:val="en-US"/>
        </w:rPr>
        <w:t xml:space="preserve">2002; Miller, Christopherson, &amp; King, 1993; </w:t>
      </w:r>
      <w:proofErr w:type="spellStart"/>
      <w:r w:rsidRPr="00AA7705">
        <w:rPr>
          <w:sz w:val="24"/>
          <w:szCs w:val="24"/>
          <w:lang w:val="en-US"/>
        </w:rPr>
        <w:t>Roterman</w:t>
      </w:r>
      <w:proofErr w:type="spellEnd"/>
      <w:r w:rsidRPr="00AA7705">
        <w:rPr>
          <w:sz w:val="24"/>
          <w:szCs w:val="24"/>
          <w:lang w:val="en-US"/>
        </w:rPr>
        <w:t xml:space="preserve">, 2005). Considering these facts, </w:t>
      </w:r>
      <w:r>
        <w:rPr>
          <w:sz w:val="24"/>
          <w:szCs w:val="24"/>
          <w:lang w:val="en-US"/>
        </w:rPr>
        <w:t xml:space="preserve">it is not surprising that </w:t>
      </w:r>
      <w:r w:rsidRPr="00AA7705">
        <w:rPr>
          <w:sz w:val="24"/>
          <w:szCs w:val="24"/>
          <w:lang w:val="en-US"/>
        </w:rPr>
        <w:t xml:space="preserve">early sexual intercourse </w:t>
      </w:r>
      <w:r>
        <w:rPr>
          <w:sz w:val="24"/>
          <w:szCs w:val="24"/>
          <w:lang w:val="en-US"/>
        </w:rPr>
        <w:t xml:space="preserve">is </w:t>
      </w:r>
      <w:r w:rsidRPr="00AA7705">
        <w:rPr>
          <w:sz w:val="24"/>
          <w:szCs w:val="24"/>
          <w:lang w:val="en-US"/>
        </w:rPr>
        <w:t>prospectively</w:t>
      </w:r>
      <w:r w:rsidRPr="00AA7705" w:rsidDel="000C36CF">
        <w:rPr>
          <w:sz w:val="24"/>
          <w:szCs w:val="24"/>
          <w:lang w:val="en-US"/>
        </w:rPr>
        <w:t xml:space="preserve"> </w:t>
      </w:r>
      <w:r w:rsidRPr="00AA7705">
        <w:rPr>
          <w:sz w:val="24"/>
          <w:szCs w:val="24"/>
          <w:lang w:val="en-US"/>
        </w:rPr>
        <w:t xml:space="preserve">associated with unintended pregnancies as well as increased rates of sexually transmitted infections, including HIV (Boyce, 2004; Brener et al., 2006; </w:t>
      </w:r>
      <w:proofErr w:type="spellStart"/>
      <w:r w:rsidRPr="00AA7705">
        <w:rPr>
          <w:sz w:val="24"/>
          <w:szCs w:val="24"/>
          <w:lang w:val="en-US"/>
        </w:rPr>
        <w:t>Rotermann</w:t>
      </w:r>
      <w:proofErr w:type="spellEnd"/>
      <w:r w:rsidRPr="00AA7705">
        <w:rPr>
          <w:sz w:val="24"/>
          <w:szCs w:val="24"/>
          <w:lang w:val="en-US"/>
        </w:rPr>
        <w:t xml:space="preserve">, 2005). Indeed, among all sexually active persons in Canada, teenagers currently have the highest incidence of STIs, such as Gonorrhea and Chlamydia (Government of Canada, 2005). Clearly, </w:t>
      </w:r>
      <w:r w:rsidRPr="00AA7705">
        <w:rPr>
          <w:sz w:val="24"/>
          <w:szCs w:val="24"/>
          <w:lang w:val="en-US"/>
        </w:rPr>
        <w:t>sexual activity in early adolescence is a serious public health issue and identifying antecedent risk factors that may explain early sexual onset is thus of crucial importance.</w:t>
      </w:r>
    </w:p>
    <w:p w:rsidRPr="00AA7705" w:rsidR="0005195D" w:rsidP="0005195D" w:rsidRDefault="0005195D" w14:paraId="6B7BD026"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Externalizing Behaviors and Early Sexual Onset</w:t>
      </w:r>
    </w:p>
    <w:p w:rsidRPr="00AA7705" w:rsidR="0005195D" w:rsidP="0005195D" w:rsidRDefault="0005195D" w14:paraId="07ED42AF" w14:textId="77777777">
      <w:pPr>
        <w:spacing w:after="0" w:line="480" w:lineRule="auto"/>
        <w:ind w:firstLine="708"/>
        <w:rPr>
          <w:rStyle w:val="HeaderChar"/>
          <w:rFonts w:eastAsia="Calibri"/>
          <w:lang w:val="en-US"/>
        </w:rPr>
      </w:pPr>
      <w:r w:rsidRPr="00AA7705">
        <w:rPr>
          <w:rStyle w:val="HeaderChar"/>
          <w:rFonts w:eastAsia="Calibri"/>
          <w:lang w:val="en-US"/>
        </w:rPr>
        <w:t xml:space="preserve">Previous longitudinal research has consistently linked externalizing </w:t>
      </w:r>
      <w:r>
        <w:rPr>
          <w:rStyle w:val="HeaderChar"/>
          <w:rFonts w:eastAsia="Calibri"/>
          <w:lang w:val="en-US"/>
        </w:rPr>
        <w:t>problems,</w:t>
      </w:r>
      <w:r w:rsidRPr="00AA7705">
        <w:rPr>
          <w:rStyle w:val="HeaderChar"/>
          <w:rFonts w:eastAsia="Calibri"/>
          <w:lang w:val="en-US"/>
        </w:rPr>
        <w:t xml:space="preserve"> </w:t>
      </w:r>
      <w:r>
        <w:rPr>
          <w:rStyle w:val="HeaderChar"/>
          <w:rFonts w:eastAsia="Calibri"/>
          <w:lang w:val="en-US"/>
        </w:rPr>
        <w:t>notably</w:t>
      </w:r>
      <w:r w:rsidRPr="00AA7705">
        <w:rPr>
          <w:rStyle w:val="HeaderChar"/>
          <w:rFonts w:eastAsia="Calibri"/>
          <w:lang w:val="en-US"/>
        </w:rPr>
        <w:t xml:space="preserve"> antisocial behavior</w:t>
      </w:r>
      <w:r>
        <w:rPr>
          <w:rStyle w:val="HeaderChar"/>
          <w:rFonts w:eastAsia="Calibri"/>
          <w:lang w:val="en-US"/>
        </w:rPr>
        <w:t xml:space="preserve">, </w:t>
      </w:r>
      <w:r w:rsidRPr="00AA7705">
        <w:rPr>
          <w:rStyle w:val="HeaderChar"/>
          <w:rFonts w:eastAsia="Calibri"/>
          <w:lang w:val="en-US"/>
        </w:rPr>
        <w:t>to early sexual onset (</w:t>
      </w:r>
      <w:r w:rsidRPr="00D8429E">
        <w:rPr>
          <w:rStyle w:val="HeaderChar"/>
          <w:rFonts w:eastAsia="Calibri"/>
          <w:lang w:val="en-US"/>
        </w:rPr>
        <w:t>Ary et al., 1999;</w:t>
      </w:r>
      <w:r w:rsidRPr="00AA7705">
        <w:rPr>
          <w:rStyle w:val="HeaderChar"/>
          <w:rFonts w:eastAsia="Calibri"/>
          <w:lang w:val="en-US"/>
        </w:rPr>
        <w:t xml:space="preserve"> Capaldi et al., 2002; </w:t>
      </w:r>
      <w:proofErr w:type="spellStart"/>
      <w:r w:rsidRPr="00AA7705">
        <w:rPr>
          <w:rStyle w:val="HeaderChar"/>
          <w:rFonts w:eastAsia="Calibri"/>
          <w:lang w:val="en-US"/>
        </w:rPr>
        <w:t>Siebenbruner</w:t>
      </w:r>
      <w:proofErr w:type="spellEnd"/>
      <w:r w:rsidRPr="00AA7705">
        <w:rPr>
          <w:rStyle w:val="HeaderChar"/>
          <w:rFonts w:eastAsia="Calibri"/>
          <w:lang w:val="en-US"/>
        </w:rPr>
        <w:t>, Zimmer-</w:t>
      </w:r>
      <w:proofErr w:type="spellStart"/>
      <w:r w:rsidRPr="00AA7705">
        <w:rPr>
          <w:rStyle w:val="HeaderChar"/>
          <w:rFonts w:eastAsia="Calibri"/>
          <w:lang w:val="en-US"/>
        </w:rPr>
        <w:t>Gembeck</w:t>
      </w:r>
      <w:proofErr w:type="spellEnd"/>
      <w:r w:rsidRPr="00AA7705">
        <w:rPr>
          <w:rStyle w:val="HeaderChar"/>
          <w:rFonts w:eastAsia="Calibri"/>
          <w:lang w:val="en-US"/>
        </w:rPr>
        <w:t>, &amp; Egeland, 2007). When the direction of this relationship is considered, recent literature reports that antisocial behavior often precedes early and risky sexual behavior (</w:t>
      </w:r>
      <w:proofErr w:type="spellStart"/>
      <w:r w:rsidRPr="00AA7705">
        <w:rPr>
          <w:rStyle w:val="HeaderChar"/>
          <w:rFonts w:eastAsia="Calibri"/>
          <w:lang w:val="en-US"/>
        </w:rPr>
        <w:t>Boislard</w:t>
      </w:r>
      <w:proofErr w:type="spellEnd"/>
      <w:r w:rsidRPr="00AA7705">
        <w:rPr>
          <w:rStyle w:val="HeaderChar"/>
          <w:rFonts w:eastAsia="Calibri"/>
          <w:lang w:val="en-US"/>
        </w:rPr>
        <w:t xml:space="preserve"> &amp; Poulin, 2011; </w:t>
      </w:r>
      <w:proofErr w:type="spellStart"/>
      <w:r w:rsidRPr="00AA7705">
        <w:rPr>
          <w:rStyle w:val="HeaderChar"/>
          <w:rFonts w:eastAsia="Calibri"/>
          <w:lang w:val="en-US"/>
        </w:rPr>
        <w:t>Boislard</w:t>
      </w:r>
      <w:proofErr w:type="spellEnd"/>
      <w:r w:rsidRPr="00AA7705">
        <w:rPr>
          <w:rStyle w:val="HeaderChar"/>
          <w:rFonts w:eastAsia="Calibri"/>
          <w:lang w:val="en-US"/>
        </w:rPr>
        <w:t xml:space="preserve">, Poulin, </w:t>
      </w:r>
      <w:proofErr w:type="spellStart"/>
      <w:r w:rsidRPr="00AA7705">
        <w:rPr>
          <w:rStyle w:val="HeaderChar"/>
          <w:rFonts w:eastAsia="Calibri"/>
          <w:lang w:val="en-US"/>
        </w:rPr>
        <w:t>Dishion</w:t>
      </w:r>
      <w:proofErr w:type="spellEnd"/>
      <w:r w:rsidRPr="00AA7705">
        <w:rPr>
          <w:rStyle w:val="HeaderChar"/>
          <w:rFonts w:eastAsia="Calibri"/>
          <w:lang w:val="en-US"/>
        </w:rPr>
        <w:t xml:space="preserve"> &amp; </w:t>
      </w:r>
      <w:proofErr w:type="spellStart"/>
      <w:r w:rsidRPr="00AA7705">
        <w:rPr>
          <w:rStyle w:val="HeaderChar"/>
          <w:rFonts w:eastAsia="Calibri"/>
          <w:lang w:val="en-US"/>
        </w:rPr>
        <w:t>Kiesner</w:t>
      </w:r>
      <w:proofErr w:type="spellEnd"/>
      <w:r w:rsidRPr="00AA7705">
        <w:rPr>
          <w:rStyle w:val="HeaderChar"/>
          <w:rFonts w:eastAsia="Calibri"/>
          <w:lang w:val="en-US"/>
        </w:rPr>
        <w:t>, 2009)</w:t>
      </w:r>
      <w:r w:rsidRPr="00AA7705">
        <w:rPr>
          <w:rFonts w:ascii="Times New Roman" w:hAnsi="Times New Roman"/>
          <w:sz w:val="24"/>
          <w:szCs w:val="24"/>
          <w:lang w:val="en-AU"/>
        </w:rPr>
        <w:t xml:space="preserve">. </w:t>
      </w:r>
      <w:r w:rsidRPr="00AA7705">
        <w:rPr>
          <w:rStyle w:val="HeaderChar"/>
          <w:rFonts w:eastAsia="Calibri"/>
          <w:lang w:val="en-US"/>
        </w:rPr>
        <w:t xml:space="preserve">Scholars have argued that a deviant syndrome underlies co-occurring risky behaviors (Costa, </w:t>
      </w:r>
      <w:proofErr w:type="spellStart"/>
      <w:r w:rsidRPr="00AA7705">
        <w:rPr>
          <w:rStyle w:val="HeaderChar"/>
          <w:rFonts w:eastAsia="Calibri"/>
          <w:lang w:val="en-AU"/>
        </w:rPr>
        <w:t>Jessor</w:t>
      </w:r>
      <w:proofErr w:type="spellEnd"/>
      <w:r w:rsidRPr="00AA7705">
        <w:rPr>
          <w:rStyle w:val="HeaderChar"/>
          <w:rFonts w:eastAsia="Calibri"/>
          <w:lang w:val="en-AU"/>
        </w:rPr>
        <w:t>, Donovan, &amp; Fortenberry,</w:t>
      </w:r>
      <w:r w:rsidRPr="00AA7705">
        <w:rPr>
          <w:rStyle w:val="HeaderChar"/>
          <w:rFonts w:eastAsia="Calibri"/>
          <w:lang w:val="en-US"/>
        </w:rPr>
        <w:t xml:space="preserve"> 1995; </w:t>
      </w:r>
      <w:proofErr w:type="spellStart"/>
      <w:r w:rsidRPr="00AA7705">
        <w:rPr>
          <w:rStyle w:val="HeaderChar"/>
          <w:rFonts w:eastAsia="Calibri"/>
          <w:lang w:val="en-US"/>
        </w:rPr>
        <w:t>Jessor</w:t>
      </w:r>
      <w:proofErr w:type="spellEnd"/>
      <w:r w:rsidRPr="00AA7705">
        <w:rPr>
          <w:rStyle w:val="HeaderChar"/>
          <w:rFonts w:eastAsia="Calibri"/>
          <w:lang w:val="en-US"/>
        </w:rPr>
        <w:t>, Turbin, Costa, Dong, Zhang, &amp; Wang, 2003). According to this Deviant Syndrome Theory, problematic behaviors in adolescence represent diverse manifestations of a tendency to adopt unconventional and deviant behaviors and attitudes (</w:t>
      </w:r>
      <w:proofErr w:type="spellStart"/>
      <w:r w:rsidRPr="00AA7705">
        <w:rPr>
          <w:rStyle w:val="HeaderChar"/>
          <w:rFonts w:eastAsia="Calibri"/>
          <w:lang w:val="en-US"/>
        </w:rPr>
        <w:t>Jessor</w:t>
      </w:r>
      <w:proofErr w:type="spellEnd"/>
      <w:r w:rsidRPr="00AA7705">
        <w:rPr>
          <w:rStyle w:val="HeaderChar"/>
          <w:rFonts w:eastAsia="Calibri"/>
          <w:lang w:val="en-US"/>
        </w:rPr>
        <w:t xml:space="preserve"> &amp; </w:t>
      </w:r>
      <w:proofErr w:type="spellStart"/>
      <w:r w:rsidRPr="00AA7705">
        <w:rPr>
          <w:rStyle w:val="HeaderChar"/>
          <w:rFonts w:eastAsia="Calibri"/>
          <w:lang w:val="en-US"/>
        </w:rPr>
        <w:t>Jessor</w:t>
      </w:r>
      <w:proofErr w:type="spellEnd"/>
      <w:r w:rsidRPr="00AA7705">
        <w:rPr>
          <w:rStyle w:val="HeaderChar"/>
          <w:rFonts w:eastAsia="Calibri"/>
          <w:lang w:val="en-US"/>
        </w:rPr>
        <w:t xml:space="preserve">, 1977; </w:t>
      </w:r>
      <w:proofErr w:type="spellStart"/>
      <w:r w:rsidRPr="00AA7705">
        <w:rPr>
          <w:rStyle w:val="HeaderChar"/>
          <w:rFonts w:eastAsia="Calibri"/>
          <w:lang w:val="en-US"/>
        </w:rPr>
        <w:t>Jessor</w:t>
      </w:r>
      <w:proofErr w:type="spellEnd"/>
      <w:r w:rsidRPr="00AA7705">
        <w:rPr>
          <w:rStyle w:val="HeaderChar"/>
          <w:rFonts w:eastAsia="Calibri"/>
          <w:lang w:val="en-US"/>
        </w:rPr>
        <w:t xml:space="preserve"> et al., 2003). Behaviors such as delinquency, drug use or early sexual activity are thus assumed to share common etiological factors, notably antisocial behavior during childhood (French &amp; </w:t>
      </w:r>
      <w:proofErr w:type="spellStart"/>
      <w:r w:rsidRPr="00AA7705">
        <w:rPr>
          <w:rStyle w:val="HeaderChar"/>
          <w:rFonts w:eastAsia="Calibri"/>
          <w:lang w:val="en-US"/>
        </w:rPr>
        <w:t>Dishion</w:t>
      </w:r>
      <w:proofErr w:type="spellEnd"/>
      <w:r w:rsidRPr="00AA7705">
        <w:rPr>
          <w:rStyle w:val="HeaderChar"/>
          <w:rFonts w:eastAsia="Calibri"/>
          <w:lang w:val="en-US"/>
        </w:rPr>
        <w:t xml:space="preserve">, 2003). </w:t>
      </w:r>
    </w:p>
    <w:p w:rsidRPr="00AA7705" w:rsidR="0005195D" w:rsidP="0005195D" w:rsidRDefault="0005195D" w14:paraId="3423F73C" w14:textId="77777777">
      <w:pPr>
        <w:spacing w:after="0" w:line="480" w:lineRule="auto"/>
        <w:ind w:firstLine="708"/>
        <w:rPr>
          <w:rStyle w:val="HeaderChar"/>
          <w:rFonts w:eastAsia="Calibri"/>
          <w:lang w:val="en-US"/>
        </w:rPr>
      </w:pPr>
      <w:r w:rsidRPr="00AA7705">
        <w:rPr>
          <w:rStyle w:val="HeaderChar"/>
          <w:rFonts w:eastAsia="Calibri"/>
          <w:lang w:val="en-US"/>
        </w:rPr>
        <w:t xml:space="preserve">Youth engaging in antisocial behaviors are likely to be attracted to sexuality and to have more opportunities for unsupervised and unstructured situations with other-sex mates favorable to sexual encounters. Some scholars have raised the possibility that externalizing behaviors may attract other-sex mates who are alike in attitudes and behaviors. Especially for adolescent boys, externalizing behaviors may actually increase popularity and attractiveness among other-sex peers </w:t>
      </w:r>
      <w:r w:rsidRPr="00AA7705">
        <w:rPr>
          <w:rStyle w:val="HeaderChar"/>
          <w:rFonts w:eastAsia="Calibri"/>
          <w:lang w:val="en-CA"/>
        </w:rPr>
        <w:t xml:space="preserve">(Bukowski, </w:t>
      </w:r>
      <w:proofErr w:type="spellStart"/>
      <w:r w:rsidRPr="00AA7705">
        <w:rPr>
          <w:rStyle w:val="HeaderChar"/>
          <w:rFonts w:eastAsia="Calibri"/>
          <w:lang w:val="en-CA"/>
        </w:rPr>
        <w:t>Sippola</w:t>
      </w:r>
      <w:proofErr w:type="spellEnd"/>
      <w:r w:rsidRPr="00AA7705">
        <w:rPr>
          <w:rStyle w:val="HeaderChar"/>
          <w:rFonts w:eastAsia="Calibri"/>
          <w:lang w:val="en-CA"/>
        </w:rPr>
        <w:t xml:space="preserve">, &amp; </w:t>
      </w:r>
      <w:proofErr w:type="spellStart"/>
      <w:r w:rsidRPr="00AA7705">
        <w:rPr>
          <w:rStyle w:val="HeaderChar"/>
          <w:rFonts w:eastAsia="Calibri"/>
          <w:lang w:val="en-CA"/>
        </w:rPr>
        <w:t>Hoza</w:t>
      </w:r>
      <w:proofErr w:type="spellEnd"/>
      <w:r w:rsidRPr="00AA7705">
        <w:rPr>
          <w:rStyle w:val="HeaderChar"/>
          <w:rFonts w:eastAsia="Calibri"/>
          <w:lang w:val="en-CA"/>
        </w:rPr>
        <w:t xml:space="preserve">, 2000; Rodkin, Farmer, Pearl, &amp; Van Hacker, 2000). </w:t>
      </w:r>
      <w:r w:rsidRPr="00AA7705">
        <w:rPr>
          <w:rStyle w:val="HeaderChar"/>
          <w:rFonts w:eastAsia="Calibri"/>
          <w:lang w:val="en-US"/>
        </w:rPr>
        <w:t xml:space="preserve">For some youth, externalizing behaviors may thus serve to </w:t>
      </w:r>
      <w:r>
        <w:rPr>
          <w:rStyle w:val="HeaderChar"/>
          <w:rFonts w:eastAsia="Calibri"/>
          <w:lang w:val="en-US"/>
        </w:rPr>
        <w:t>heighten</w:t>
      </w:r>
      <w:r w:rsidRPr="00AA7705">
        <w:rPr>
          <w:rStyle w:val="HeaderChar"/>
          <w:rFonts w:eastAsia="Calibri"/>
          <w:lang w:val="en-US"/>
        </w:rPr>
        <w:t xml:space="preserve"> visibility and facilitate access to potential sexual interactions (</w:t>
      </w:r>
      <w:proofErr w:type="spellStart"/>
      <w:r w:rsidRPr="00AA7705">
        <w:rPr>
          <w:rStyle w:val="HeaderChar"/>
          <w:rFonts w:eastAsia="Calibri"/>
          <w:lang w:val="en-US"/>
        </w:rPr>
        <w:t>Dishion</w:t>
      </w:r>
      <w:proofErr w:type="spellEnd"/>
      <w:r w:rsidRPr="00AA7705">
        <w:rPr>
          <w:rStyle w:val="HeaderChar"/>
          <w:rFonts w:eastAsia="Calibri"/>
          <w:lang w:val="en-US"/>
        </w:rPr>
        <w:t xml:space="preserve">, Poulin, &amp; Skaggs, 1999). </w:t>
      </w:r>
    </w:p>
    <w:p w:rsidRPr="00AA7705" w:rsidR="0005195D" w:rsidP="0005195D" w:rsidRDefault="0005195D" w14:paraId="62D09375"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Internalizing Behaviors and Early Sexual Onset</w:t>
      </w:r>
    </w:p>
    <w:p w:rsidRPr="00AA7705" w:rsidR="0005195D" w:rsidP="0005195D" w:rsidRDefault="0005195D" w14:paraId="76B5E776" w14:textId="77777777">
      <w:pPr>
        <w:autoSpaceDE w:val="0"/>
        <w:autoSpaceDN w:val="0"/>
        <w:adjustRightInd w:val="0"/>
        <w:spacing w:after="0" w:line="480" w:lineRule="auto"/>
        <w:ind w:firstLine="708"/>
        <w:rPr>
          <w:rFonts w:ascii="Times New Roman" w:hAnsi="Times New Roman"/>
          <w:sz w:val="24"/>
          <w:szCs w:val="24"/>
          <w:lang w:val="en-US"/>
        </w:rPr>
      </w:pPr>
      <w:r w:rsidRPr="00AA7705">
        <w:rPr>
          <w:rStyle w:val="HeaderChar"/>
          <w:rFonts w:eastAsia="Calibri"/>
          <w:lang w:val="en-US"/>
        </w:rPr>
        <w:t>In addition to a possible predictive link between externalizing behaviors and early sex, it has been proposed that some adolescents may engage in early</w:t>
      </w:r>
      <w:r w:rsidRPr="00AA7705">
        <w:rPr>
          <w:rFonts w:ascii="Times New Roman" w:hAnsi="Times New Roman"/>
          <w:sz w:val="24"/>
          <w:szCs w:val="24"/>
          <w:lang w:val="en-US"/>
        </w:rPr>
        <w:t xml:space="preserve"> sexual activity to alleviate a general feeling of hopelessness (Whitbeck, Conger, &amp; Kao, 1993) and generate a sense of belonging (Burke, 1987). In line with this notion, several longitudinal </w:t>
      </w:r>
      <w:r w:rsidRPr="00AA7705">
        <w:rPr>
          <w:rStyle w:val="HeaderChar"/>
          <w:rFonts w:eastAsia="Calibri"/>
          <w:lang w:val="en-US"/>
        </w:rPr>
        <w:t>studies have reported a moderate positive relationship between internalizing behaviors and early sexual intercourse (</w:t>
      </w:r>
      <w:proofErr w:type="spellStart"/>
      <w:r w:rsidRPr="00AA7705">
        <w:rPr>
          <w:rStyle w:val="HeaderChar"/>
          <w:rFonts w:eastAsia="Calibri"/>
          <w:lang w:val="en-US"/>
        </w:rPr>
        <w:t>Grello</w:t>
      </w:r>
      <w:proofErr w:type="spellEnd"/>
      <w:r w:rsidRPr="00AA7705">
        <w:rPr>
          <w:rStyle w:val="HeaderChar"/>
          <w:rFonts w:eastAsia="Calibri"/>
          <w:lang w:val="en-US"/>
        </w:rPr>
        <w:t>, Welsh, Harper, &amp; Dickson, 2003; Monahan &amp; Lee, 2008). However, when examined in multivariate predictive models, the longitudinal relationship between internalizing problems and early sex sometimes attenuates (</w:t>
      </w:r>
      <w:proofErr w:type="spellStart"/>
      <w:r w:rsidRPr="00AA7705">
        <w:rPr>
          <w:rStyle w:val="HeaderChar"/>
          <w:rFonts w:eastAsia="Calibri"/>
          <w:lang w:val="en-US"/>
        </w:rPr>
        <w:t>Caminis</w:t>
      </w:r>
      <w:proofErr w:type="spellEnd"/>
      <w:r w:rsidRPr="00AA7705">
        <w:rPr>
          <w:rStyle w:val="HeaderChar"/>
          <w:rFonts w:eastAsia="Calibri"/>
          <w:lang w:val="en-US"/>
        </w:rPr>
        <w:t xml:space="preserve">, Henrich, </w:t>
      </w:r>
      <w:proofErr w:type="spellStart"/>
      <w:r w:rsidRPr="00AA7705">
        <w:rPr>
          <w:rStyle w:val="HeaderChar"/>
          <w:rFonts w:eastAsia="Calibri"/>
          <w:lang w:val="en-US"/>
        </w:rPr>
        <w:t>Ruchkin</w:t>
      </w:r>
      <w:proofErr w:type="spellEnd"/>
      <w:r w:rsidRPr="00AA7705">
        <w:rPr>
          <w:rStyle w:val="HeaderChar"/>
          <w:rFonts w:eastAsia="Calibri"/>
          <w:lang w:val="en-US"/>
        </w:rPr>
        <w:t>, Schwab-Stone, &amp; Martin, 2007) or even disappears (</w:t>
      </w:r>
      <w:proofErr w:type="spellStart"/>
      <w:r w:rsidRPr="00AA7705">
        <w:rPr>
          <w:rStyle w:val="HeaderChar"/>
          <w:rFonts w:eastAsia="Calibri"/>
          <w:lang w:val="en-US"/>
        </w:rPr>
        <w:t>Boislard</w:t>
      </w:r>
      <w:proofErr w:type="spellEnd"/>
      <w:r w:rsidRPr="00AA7705">
        <w:rPr>
          <w:rStyle w:val="HeaderChar"/>
          <w:rFonts w:eastAsia="Calibri"/>
          <w:lang w:val="en-US"/>
        </w:rPr>
        <w:t xml:space="preserve"> &amp; Poulin, 2011).</w:t>
      </w:r>
      <w:r w:rsidRPr="00AA7705">
        <w:rPr>
          <w:rFonts w:ascii="Times New Roman" w:hAnsi="Times New Roman"/>
          <w:sz w:val="24"/>
          <w:szCs w:val="24"/>
          <w:lang w:val="en-US"/>
        </w:rPr>
        <w:t xml:space="preserve"> Thus, McLeod and Knight (2010) showed that only externalizing behaviors retained significance when both types of problems were included in the final model. Another study found that</w:t>
      </w:r>
      <w:r w:rsidRPr="00AA7705">
        <w:rPr>
          <w:rFonts w:ascii="Times New Roman" w:hAnsi="Times New Roman" w:eastAsia="Times New Roman"/>
          <w:sz w:val="24"/>
          <w:szCs w:val="24"/>
          <w:lang w:val="en-AU" w:eastAsia="fr-CA"/>
        </w:rPr>
        <w:t xml:space="preserve"> associations between sexual debut and subsequent depressive symptoms were limited to female adolescents who debuted prior to age 16 (Meier, 2007).</w:t>
      </w:r>
    </w:p>
    <w:p w:rsidRPr="00AA7705" w:rsidR="0005195D" w:rsidP="0005195D" w:rsidRDefault="0005195D" w14:paraId="3B7D92A7" w14:textId="77777777">
      <w:pPr>
        <w:pStyle w:val="CommentText"/>
        <w:spacing w:after="0" w:line="480" w:lineRule="auto"/>
        <w:ind w:firstLine="708"/>
        <w:rPr>
          <w:rStyle w:val="HeaderChar"/>
          <w:rFonts w:eastAsia="Calibri"/>
          <w:lang w:val="en-US"/>
        </w:rPr>
      </w:pPr>
      <w:r w:rsidRPr="00AA7705">
        <w:rPr>
          <w:rFonts w:ascii="Times New Roman" w:hAnsi="Times New Roman"/>
          <w:sz w:val="24"/>
          <w:szCs w:val="24"/>
          <w:lang w:val="en-CA"/>
        </w:rPr>
        <w:t xml:space="preserve">Yet another perspective proposed by some scholars is </w:t>
      </w:r>
      <w:r w:rsidRPr="00AA7705">
        <w:rPr>
          <w:rStyle w:val="HeaderChar"/>
          <w:rFonts w:eastAsia="Calibri"/>
          <w:lang w:val="en-US"/>
        </w:rPr>
        <w:t xml:space="preserve">that internalizing behaviors may delay rather than foster sexual intercourse (Capaldi, Crosby, &amp; </w:t>
      </w:r>
      <w:proofErr w:type="spellStart"/>
      <w:r w:rsidRPr="00AA7705">
        <w:rPr>
          <w:rStyle w:val="HeaderChar"/>
          <w:rFonts w:eastAsia="Calibri"/>
          <w:lang w:val="en-US"/>
        </w:rPr>
        <w:t>Stoolmiller</w:t>
      </w:r>
      <w:proofErr w:type="spellEnd"/>
      <w:r w:rsidRPr="00AA7705">
        <w:rPr>
          <w:rStyle w:val="HeaderChar"/>
          <w:rFonts w:eastAsia="Calibri"/>
          <w:lang w:val="en-US"/>
        </w:rPr>
        <w:t>, 1996). This notion is supported by research on sexual delay, which shows that children high on internalizing symptoms and low on externalizing behaviors have the highest probabilities to be virgins at age 21 (</w:t>
      </w:r>
      <w:proofErr w:type="spellStart"/>
      <w:r w:rsidRPr="00AA7705">
        <w:rPr>
          <w:rStyle w:val="HeaderChar"/>
          <w:rFonts w:eastAsia="Calibri"/>
          <w:lang w:val="en-US"/>
        </w:rPr>
        <w:t>Boislard</w:t>
      </w:r>
      <w:proofErr w:type="spellEnd"/>
      <w:r w:rsidRPr="00AA7705">
        <w:rPr>
          <w:rStyle w:val="HeaderChar"/>
          <w:rFonts w:eastAsia="Calibri"/>
          <w:lang w:val="en-US"/>
        </w:rPr>
        <w:t>, Poulin, &amp; Zimmer-</w:t>
      </w:r>
      <w:proofErr w:type="spellStart"/>
      <w:r w:rsidRPr="00AA7705">
        <w:rPr>
          <w:rStyle w:val="HeaderChar"/>
          <w:rFonts w:eastAsia="Calibri"/>
          <w:lang w:val="en-US"/>
        </w:rPr>
        <w:t>Gembeck</w:t>
      </w:r>
      <w:proofErr w:type="spellEnd"/>
      <w:r w:rsidRPr="00AA7705">
        <w:rPr>
          <w:rStyle w:val="HeaderChar"/>
          <w:rFonts w:eastAsia="Calibri"/>
          <w:lang w:val="en-US"/>
        </w:rPr>
        <w:t xml:space="preserve">, 2011). The underlying mechanism for such association resides in the symptoms of internalizing behaviors, such as low self-esteem, low motivation, high isolation and social deficits, all of which are likely to diminish attractiveness to peers (Rudolph, 1994), and, ultimately, opportunities to engage in sexual behavior. Internalizing symptoms may immobilize youth and restrain them from engaging in other-sex encounters that </w:t>
      </w:r>
      <w:r w:rsidRPr="00AA7705">
        <w:rPr>
          <w:rStyle w:val="HeaderChar"/>
          <w:rFonts w:eastAsia="Calibri"/>
          <w:lang w:val="en-US"/>
        </w:rPr>
        <w:t xml:space="preserve">usually precede sexual intimacy. Moreover, people with internalizing problems may have a low propensity to risk-taking and are more likely to avoid situations like sexual activity because of a variety of fears regarding STIs, unwanted pregnancies, or being caught by parents (Blinn-Pike, </w:t>
      </w:r>
      <w:r w:rsidRPr="00AA7705">
        <w:rPr>
          <w:rFonts w:ascii="Times New Roman" w:hAnsi="Times New Roman"/>
          <w:sz w:val="24"/>
          <w:szCs w:val="24"/>
          <w:lang w:val="en-US"/>
        </w:rPr>
        <w:t xml:space="preserve">Berger, Hewitt, &amp; </w:t>
      </w:r>
      <w:proofErr w:type="spellStart"/>
      <w:r w:rsidRPr="00AA7705">
        <w:rPr>
          <w:rFonts w:ascii="Times New Roman" w:hAnsi="Times New Roman"/>
          <w:sz w:val="24"/>
          <w:szCs w:val="24"/>
          <w:lang w:val="en-US"/>
        </w:rPr>
        <w:t>Olseon</w:t>
      </w:r>
      <w:proofErr w:type="spellEnd"/>
      <w:r w:rsidRPr="00AA7705">
        <w:rPr>
          <w:rFonts w:ascii="Times New Roman" w:hAnsi="Times New Roman"/>
          <w:sz w:val="24"/>
          <w:szCs w:val="24"/>
          <w:lang w:val="en-US"/>
        </w:rPr>
        <w:t>, 2004)</w:t>
      </w:r>
      <w:r w:rsidRPr="00AA7705">
        <w:rPr>
          <w:rStyle w:val="HeaderChar"/>
          <w:rFonts w:eastAsia="Calibri"/>
          <w:lang w:val="en-US"/>
        </w:rPr>
        <w:t xml:space="preserve">. In summary, findings regarding the predictive effects of internalizing problems are not only inconsistent but also contradictory, as some studies suggest a positive link with early sexual onset and others a negative link. </w:t>
      </w:r>
    </w:p>
    <w:p w:rsidRPr="00AA7705" w:rsidR="0005195D" w:rsidP="0005195D" w:rsidRDefault="0005195D" w14:paraId="5B6FE303"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Possibility of an Interactive Link Between Internalizing and Externalizing Behaviors in Predicting Early Sexual Onset</w:t>
      </w:r>
    </w:p>
    <w:p w:rsidRPr="00AA7705" w:rsidR="0005195D" w:rsidP="0005195D" w:rsidRDefault="0005195D" w14:paraId="6E64DBD4" w14:textId="77777777">
      <w:pPr>
        <w:pStyle w:val="BodyTextIndent2"/>
        <w:spacing w:after="0"/>
        <w:ind w:left="0" w:firstLine="708"/>
        <w:rPr>
          <w:sz w:val="24"/>
          <w:szCs w:val="24"/>
          <w:lang w:val="en-US"/>
        </w:rPr>
      </w:pPr>
      <w:r w:rsidRPr="00AA7705">
        <w:rPr>
          <w:rStyle w:val="HeaderChar"/>
          <w:rFonts w:eastAsia="Calibri"/>
          <w:lang w:val="en-US"/>
        </w:rPr>
        <w:t xml:space="preserve">One possible reason for the equivocal effects of internalizing problems may be that internalizing behaviors have not so much of a main effect but instead play a moderating role in the link between externalizing problems and early sexual onset. Specifically, concomitant internalizing problems may act like an inhibitor of later delinquent behaviors for individuals high on externalizing behavior (Tremblay, Pihl, </w:t>
      </w:r>
      <w:proofErr w:type="spellStart"/>
      <w:r w:rsidRPr="00AA7705">
        <w:rPr>
          <w:rStyle w:val="HeaderChar"/>
          <w:rFonts w:eastAsia="Calibri"/>
          <w:lang w:val="en-US"/>
        </w:rPr>
        <w:t>Vitaro</w:t>
      </w:r>
      <w:proofErr w:type="spellEnd"/>
      <w:r w:rsidRPr="00AA7705">
        <w:rPr>
          <w:rStyle w:val="HeaderChar"/>
          <w:rFonts w:eastAsia="Calibri"/>
          <w:lang w:val="en-US"/>
        </w:rPr>
        <w:t xml:space="preserve">, &amp; Dobkin, 1994). This is consistent with Cloninger’s proposition that individuals high on impulsivity and low on social withdrawal and anxiety are the most at risk for antisocial personality (Cloninger, 1986). In line with this notion, anxiety and shyness have been identified as mitigating factors of the association between externalizing behavior and future delinquency (Kerr, </w:t>
      </w:r>
      <w:r w:rsidRPr="00AA7705">
        <w:rPr>
          <w:sz w:val="24"/>
          <w:szCs w:val="24"/>
          <w:lang w:val="en-US"/>
        </w:rPr>
        <w:t xml:space="preserve">Tremblay, Pagani, &amp; </w:t>
      </w:r>
      <w:proofErr w:type="spellStart"/>
      <w:r w:rsidRPr="00AA7705">
        <w:rPr>
          <w:sz w:val="24"/>
          <w:szCs w:val="24"/>
          <w:lang w:val="en-US"/>
        </w:rPr>
        <w:t>Vitaro</w:t>
      </w:r>
      <w:proofErr w:type="spellEnd"/>
      <w:r w:rsidRPr="00AA7705">
        <w:rPr>
          <w:rStyle w:val="HeaderChar"/>
          <w:rFonts w:eastAsia="Calibri"/>
          <w:lang w:val="en-US"/>
        </w:rPr>
        <w:t xml:space="preserve">, 1997; </w:t>
      </w:r>
      <w:proofErr w:type="spellStart"/>
      <w:r w:rsidRPr="00AA7705">
        <w:rPr>
          <w:rStyle w:val="HeaderChar"/>
          <w:rFonts w:eastAsia="Calibri"/>
          <w:lang w:val="en-US"/>
        </w:rPr>
        <w:t>Vitaro</w:t>
      </w:r>
      <w:proofErr w:type="spellEnd"/>
      <w:r w:rsidRPr="00AA7705">
        <w:rPr>
          <w:rStyle w:val="HeaderChar"/>
          <w:rFonts w:eastAsia="Calibri"/>
          <w:lang w:val="en-US"/>
        </w:rPr>
        <w:t xml:space="preserve"> &amp; </w:t>
      </w:r>
      <w:proofErr w:type="spellStart"/>
      <w:r w:rsidRPr="00AA7705">
        <w:rPr>
          <w:rStyle w:val="HeaderChar"/>
          <w:rFonts w:eastAsia="Calibri"/>
          <w:lang w:val="en-US"/>
        </w:rPr>
        <w:t>Brendgen</w:t>
      </w:r>
      <w:proofErr w:type="spellEnd"/>
      <w:r w:rsidRPr="00AA7705">
        <w:rPr>
          <w:rStyle w:val="HeaderChar"/>
          <w:rFonts w:eastAsia="Calibri"/>
          <w:lang w:val="en-US"/>
        </w:rPr>
        <w:t xml:space="preserve">, 2011). </w:t>
      </w:r>
      <w:r>
        <w:rPr>
          <w:rStyle w:val="HeaderChar"/>
          <w:rFonts w:eastAsia="Calibri"/>
          <w:lang w:val="en-US"/>
        </w:rPr>
        <w:t xml:space="preserve">As mentioned previously, </w:t>
      </w:r>
      <w:r w:rsidRPr="00AA7705">
        <w:rPr>
          <w:rStyle w:val="HeaderChar"/>
          <w:rFonts w:eastAsia="Calibri"/>
          <w:lang w:val="en-US"/>
        </w:rPr>
        <w:t>early sexual onset may be part of the same general deviant syndrome as delinquency and th</w:t>
      </w:r>
      <w:r>
        <w:rPr>
          <w:rStyle w:val="HeaderChar"/>
          <w:rFonts w:eastAsia="Calibri"/>
          <w:lang w:val="en-US"/>
        </w:rPr>
        <w:t xml:space="preserve">e two may </w:t>
      </w:r>
      <w:r w:rsidRPr="00AA7705">
        <w:rPr>
          <w:rStyle w:val="HeaderChar"/>
          <w:rFonts w:eastAsia="Calibri"/>
          <w:lang w:val="en-US"/>
        </w:rPr>
        <w:t xml:space="preserve">share common antecedent factors (Ary, Duncan, </w:t>
      </w:r>
      <w:proofErr w:type="spellStart"/>
      <w:r w:rsidRPr="00AA7705">
        <w:rPr>
          <w:rStyle w:val="HeaderChar"/>
          <w:rFonts w:eastAsia="Calibri"/>
          <w:lang w:val="en-US"/>
        </w:rPr>
        <w:t>Biglan</w:t>
      </w:r>
      <w:proofErr w:type="spellEnd"/>
      <w:r w:rsidRPr="00AA7705">
        <w:rPr>
          <w:rStyle w:val="HeaderChar"/>
          <w:rFonts w:eastAsia="Calibri"/>
          <w:lang w:val="en-US"/>
        </w:rPr>
        <w:t xml:space="preserve">, Metzler, Noell &amp; </w:t>
      </w:r>
      <w:proofErr w:type="spellStart"/>
      <w:r w:rsidRPr="00AA7705">
        <w:rPr>
          <w:rStyle w:val="HeaderChar"/>
          <w:rFonts w:eastAsia="Calibri"/>
          <w:lang w:val="en-US"/>
        </w:rPr>
        <w:t>Smolkowski</w:t>
      </w:r>
      <w:proofErr w:type="spellEnd"/>
      <w:r w:rsidRPr="00AA7705">
        <w:rPr>
          <w:rStyle w:val="HeaderChar"/>
          <w:rFonts w:eastAsia="Calibri"/>
          <w:lang w:val="en-US"/>
        </w:rPr>
        <w:t>, 1999)</w:t>
      </w:r>
      <w:r>
        <w:rPr>
          <w:rStyle w:val="HeaderChar"/>
          <w:rFonts w:eastAsia="Calibri"/>
          <w:lang w:val="en-US"/>
        </w:rPr>
        <w:t>. I</w:t>
      </w:r>
      <w:r w:rsidRPr="00AA7705">
        <w:rPr>
          <w:rStyle w:val="HeaderChar"/>
          <w:rFonts w:eastAsia="Calibri"/>
          <w:lang w:val="en-US"/>
        </w:rPr>
        <w:t xml:space="preserve">t is </w:t>
      </w:r>
      <w:r>
        <w:rPr>
          <w:rStyle w:val="HeaderChar"/>
          <w:rFonts w:eastAsia="Calibri"/>
          <w:lang w:val="en-US"/>
        </w:rPr>
        <w:t xml:space="preserve">thus </w:t>
      </w:r>
      <w:r w:rsidRPr="00AA7705">
        <w:rPr>
          <w:rStyle w:val="HeaderChar"/>
          <w:rFonts w:eastAsia="Calibri"/>
          <w:lang w:val="en-US"/>
        </w:rPr>
        <w:t>conceivable that externalizing and internalizing problems have a similar synergetic or interactive effect on sexual initiation</w:t>
      </w:r>
      <w:r>
        <w:rPr>
          <w:rStyle w:val="HeaderChar"/>
          <w:rFonts w:eastAsia="Calibri"/>
          <w:lang w:val="en-US"/>
        </w:rPr>
        <w:t xml:space="preserve"> as on delinquent behavior</w:t>
      </w:r>
      <w:r w:rsidRPr="00AA7705">
        <w:rPr>
          <w:rStyle w:val="HeaderChar"/>
          <w:rFonts w:eastAsia="Calibri"/>
          <w:lang w:val="en-US"/>
        </w:rPr>
        <w:t xml:space="preserve">. Specifically, low levels of internalizing behaviors may exacerbate the impact of externalizing behaviors on early sexual onset, whereas high levels may attenuate this </w:t>
      </w:r>
      <w:r w:rsidRPr="00AA7705">
        <w:rPr>
          <w:rStyle w:val="HeaderChar"/>
          <w:rFonts w:eastAsia="Calibri"/>
          <w:lang w:val="en-US"/>
        </w:rPr>
        <w:t xml:space="preserve">effect. </w:t>
      </w:r>
      <w:r w:rsidRPr="00AA7705">
        <w:rPr>
          <w:rStyle w:val="HeaderChar"/>
          <w:rFonts w:eastAsia="Calibri"/>
          <w:lang w:val="en-AU"/>
        </w:rPr>
        <w:t>A</w:t>
      </w:r>
      <w:proofErr w:type="spellStart"/>
      <w:r w:rsidRPr="00AA7705">
        <w:rPr>
          <w:rStyle w:val="HeaderChar"/>
          <w:rFonts w:eastAsia="Calibri"/>
          <w:lang w:val="en-US"/>
        </w:rPr>
        <w:t>ggressive</w:t>
      </w:r>
      <w:proofErr w:type="spellEnd"/>
      <w:r w:rsidRPr="00AA7705">
        <w:rPr>
          <w:rStyle w:val="HeaderChar"/>
          <w:rFonts w:eastAsia="Calibri"/>
          <w:lang w:val="en-US"/>
        </w:rPr>
        <w:t xml:space="preserve"> youth with concomitant internalizing problems may be more sensitive to punishment and the negative consequences of their actions and may thus be less likely to engage in risk-taking behaviors, including early sexual intercourse. Indeed, research has shown that especially in early adolescence, dating and sexual activity are unfamiliar situations that are likely to raise concerns and increase anxiety (</w:t>
      </w:r>
      <w:r w:rsidRPr="00AA7705">
        <w:rPr>
          <w:sz w:val="24"/>
          <w:szCs w:val="24"/>
          <w:lang w:val="en-AU" w:eastAsia="fr-CA"/>
        </w:rPr>
        <w:t xml:space="preserve">La </w:t>
      </w:r>
      <w:proofErr w:type="spellStart"/>
      <w:r w:rsidRPr="00AA7705">
        <w:rPr>
          <w:sz w:val="24"/>
          <w:szCs w:val="24"/>
          <w:lang w:val="en-AU" w:eastAsia="fr-CA"/>
        </w:rPr>
        <w:t>Greca</w:t>
      </w:r>
      <w:proofErr w:type="spellEnd"/>
      <w:r w:rsidRPr="00AA7705">
        <w:rPr>
          <w:sz w:val="24"/>
          <w:szCs w:val="24"/>
          <w:lang w:val="en-AU" w:eastAsia="fr-CA"/>
        </w:rPr>
        <w:t xml:space="preserve"> &amp; Mackey, 2007) and that </w:t>
      </w:r>
      <w:r w:rsidRPr="00AA7705">
        <w:rPr>
          <w:rStyle w:val="HeaderChar"/>
          <w:rFonts w:eastAsia="Calibri"/>
          <w:lang w:val="en-US"/>
        </w:rPr>
        <w:t xml:space="preserve">fear and uncertainty are among the main reasons for abstaining </w:t>
      </w:r>
      <w:r w:rsidRPr="00AA7705">
        <w:rPr>
          <w:sz w:val="24"/>
          <w:szCs w:val="24"/>
          <w:lang w:val="en-US"/>
        </w:rPr>
        <w:t>from sexual activity (</w:t>
      </w:r>
      <w:r w:rsidRPr="00AA7705">
        <w:rPr>
          <w:bCs/>
          <w:sz w:val="24"/>
          <w:szCs w:val="24"/>
          <w:lang w:val="en-AU"/>
        </w:rPr>
        <w:t>Blinn-Pike, Berger, Hewitt, &amp; Oleson</w:t>
      </w:r>
      <w:r w:rsidRPr="00AA7705">
        <w:rPr>
          <w:sz w:val="24"/>
          <w:szCs w:val="24"/>
          <w:lang w:val="en-US"/>
        </w:rPr>
        <w:t xml:space="preserve">, 2004). </w:t>
      </w:r>
    </w:p>
    <w:p w:rsidRPr="00AA7705" w:rsidR="0005195D" w:rsidP="0005195D" w:rsidRDefault="0005195D" w14:paraId="2E5249E1" w14:textId="77777777">
      <w:pPr>
        <w:pStyle w:val="BodyTextIndent2"/>
        <w:spacing w:after="0"/>
        <w:ind w:left="0" w:firstLine="708"/>
        <w:rPr>
          <w:rStyle w:val="HeaderChar"/>
          <w:rFonts w:eastAsia="Calibri"/>
          <w:lang w:val="en-US"/>
        </w:rPr>
      </w:pPr>
      <w:r w:rsidRPr="00AA7705">
        <w:rPr>
          <w:rStyle w:val="HeaderChar"/>
          <w:rFonts w:eastAsia="Calibri"/>
          <w:lang w:val="en-US"/>
        </w:rPr>
        <w:t xml:space="preserve">A second mechanism </w:t>
      </w:r>
      <w:r>
        <w:rPr>
          <w:rStyle w:val="HeaderChar"/>
          <w:rFonts w:eastAsia="Calibri"/>
          <w:lang w:val="en-US"/>
        </w:rPr>
        <w:t>whereby</w:t>
      </w:r>
      <w:r w:rsidRPr="00AA7705">
        <w:rPr>
          <w:rStyle w:val="HeaderChar"/>
          <w:rFonts w:eastAsia="Calibri"/>
          <w:lang w:val="en-US"/>
        </w:rPr>
        <w:t xml:space="preserve"> internalizing behaviors might decrease the </w:t>
      </w:r>
      <w:r>
        <w:rPr>
          <w:rStyle w:val="HeaderChar"/>
          <w:rFonts w:eastAsia="Calibri"/>
          <w:lang w:val="en-US"/>
        </w:rPr>
        <w:t>likelihood</w:t>
      </w:r>
      <w:r w:rsidRPr="00AA7705">
        <w:rPr>
          <w:rStyle w:val="HeaderChar"/>
          <w:rFonts w:eastAsia="Calibri"/>
          <w:lang w:val="en-US"/>
        </w:rPr>
        <w:t xml:space="preserve"> of </w:t>
      </w:r>
      <w:r>
        <w:rPr>
          <w:rStyle w:val="HeaderChar"/>
          <w:rFonts w:eastAsia="Calibri"/>
          <w:lang w:val="en-US"/>
        </w:rPr>
        <w:t xml:space="preserve">engaging in </w:t>
      </w:r>
      <w:r w:rsidRPr="00AA7705">
        <w:rPr>
          <w:rStyle w:val="HeaderChar"/>
          <w:rFonts w:eastAsia="Calibri"/>
          <w:lang w:val="en-US"/>
        </w:rPr>
        <w:t>later problem behaviors among externalizing youth is by interfering with exposure to deviant peers</w:t>
      </w:r>
      <w:r>
        <w:rPr>
          <w:rStyle w:val="HeaderChar"/>
          <w:rFonts w:eastAsia="Calibri"/>
          <w:lang w:val="en-US"/>
        </w:rPr>
        <w:t>. Affiliation with deviant peers</w:t>
      </w:r>
      <w:r w:rsidRPr="00AA7705">
        <w:rPr>
          <w:rStyle w:val="HeaderChar"/>
          <w:rFonts w:eastAsia="Calibri"/>
          <w:lang w:val="en-US"/>
        </w:rPr>
        <w:t xml:space="preserve"> is a well-documented risk factor for early intercourse (</w:t>
      </w:r>
      <w:r w:rsidRPr="00AA7705">
        <w:rPr>
          <w:sz w:val="24"/>
          <w:szCs w:val="24"/>
          <w:lang w:val="en-US" w:eastAsia="en-AU"/>
        </w:rPr>
        <w:t>Cavanagh, 2004</w:t>
      </w:r>
      <w:r w:rsidRPr="00AA7705">
        <w:rPr>
          <w:rStyle w:val="HeaderChar"/>
          <w:rFonts w:eastAsia="Calibri"/>
          <w:lang w:val="en-US"/>
        </w:rPr>
        <w:t>) and risky sexual behaviors (</w:t>
      </w:r>
      <w:proofErr w:type="spellStart"/>
      <w:r w:rsidRPr="00AA7705">
        <w:rPr>
          <w:rStyle w:val="HeaderChar"/>
          <w:rFonts w:eastAsia="Calibri"/>
          <w:lang w:val="en-US"/>
        </w:rPr>
        <w:t>Boislard</w:t>
      </w:r>
      <w:proofErr w:type="spellEnd"/>
      <w:r w:rsidRPr="00AA7705">
        <w:rPr>
          <w:rStyle w:val="HeaderChar"/>
          <w:rFonts w:eastAsia="Calibri"/>
          <w:lang w:val="en-US"/>
        </w:rPr>
        <w:t xml:space="preserve"> et al., 2009). Empirical evidence suggests that behavioral inhibition might impede friendship formation with deviant peers (Boivin &amp; </w:t>
      </w:r>
      <w:proofErr w:type="spellStart"/>
      <w:r w:rsidRPr="00AA7705">
        <w:rPr>
          <w:rStyle w:val="HeaderChar"/>
          <w:rFonts w:eastAsia="Calibri"/>
          <w:lang w:val="en-US"/>
        </w:rPr>
        <w:t>Vitaro</w:t>
      </w:r>
      <w:proofErr w:type="spellEnd"/>
      <w:r w:rsidRPr="00AA7705">
        <w:rPr>
          <w:rStyle w:val="HeaderChar"/>
          <w:rFonts w:eastAsia="Calibri"/>
          <w:lang w:val="en-US"/>
        </w:rPr>
        <w:t xml:space="preserve">, 1995; </w:t>
      </w:r>
      <w:proofErr w:type="spellStart"/>
      <w:r w:rsidRPr="00AA7705">
        <w:rPr>
          <w:rStyle w:val="HeaderChar"/>
          <w:rFonts w:eastAsia="Calibri"/>
          <w:lang w:val="en-US"/>
        </w:rPr>
        <w:t>Dishion</w:t>
      </w:r>
      <w:proofErr w:type="spellEnd"/>
      <w:r w:rsidRPr="00AA7705">
        <w:rPr>
          <w:rStyle w:val="HeaderChar"/>
          <w:rFonts w:eastAsia="Calibri"/>
          <w:lang w:val="en-US"/>
        </w:rPr>
        <w:t xml:space="preserve"> &amp; Patterson, 1991). </w:t>
      </w:r>
      <w:proofErr w:type="spellStart"/>
      <w:r w:rsidRPr="00AA7705">
        <w:rPr>
          <w:rStyle w:val="HeaderChar"/>
          <w:rFonts w:eastAsia="Calibri"/>
          <w:lang w:val="en-US"/>
        </w:rPr>
        <w:t>Futhermore</w:t>
      </w:r>
      <w:proofErr w:type="spellEnd"/>
      <w:r w:rsidRPr="00AA7705">
        <w:rPr>
          <w:rStyle w:val="HeaderChar"/>
          <w:rFonts w:eastAsia="Calibri"/>
          <w:lang w:val="en-US"/>
        </w:rPr>
        <w:t xml:space="preserve">, aggressive youth high on internalizing behaviors often display reactively aggressive behavior, which puts them at increased risk of being rejected and perhaps even victimized by their peers (for a review, see </w:t>
      </w:r>
      <w:proofErr w:type="spellStart"/>
      <w:r w:rsidRPr="00AA7705">
        <w:rPr>
          <w:rStyle w:val="HeaderChar"/>
          <w:rFonts w:eastAsia="Calibri"/>
          <w:lang w:val="en-US"/>
        </w:rPr>
        <w:t>Vitaro</w:t>
      </w:r>
      <w:proofErr w:type="spellEnd"/>
      <w:r w:rsidRPr="00AA7705">
        <w:rPr>
          <w:rStyle w:val="HeaderChar"/>
          <w:rFonts w:eastAsia="Calibri"/>
          <w:lang w:val="en-US"/>
        </w:rPr>
        <w:t xml:space="preserve"> &amp; </w:t>
      </w:r>
      <w:proofErr w:type="spellStart"/>
      <w:r w:rsidRPr="00AA7705">
        <w:rPr>
          <w:rStyle w:val="HeaderChar"/>
          <w:rFonts w:eastAsia="Calibri"/>
          <w:lang w:val="en-US"/>
        </w:rPr>
        <w:t>Brendgen</w:t>
      </w:r>
      <w:proofErr w:type="spellEnd"/>
      <w:r w:rsidRPr="00AA7705">
        <w:rPr>
          <w:rStyle w:val="HeaderChar"/>
          <w:rFonts w:eastAsia="Calibri"/>
          <w:lang w:val="en-US"/>
        </w:rPr>
        <w:t>, 2011). In contrast, aggressive youth who are low on concomitant internalizing problems mostly display proactive aggression and often occupy a central role in the peer group (</w:t>
      </w:r>
      <w:proofErr w:type="spellStart"/>
      <w:r w:rsidRPr="00AA7705">
        <w:rPr>
          <w:rStyle w:val="HeaderChar"/>
          <w:rFonts w:eastAsia="Calibri"/>
          <w:lang w:val="en-US"/>
        </w:rPr>
        <w:t>Vitaro</w:t>
      </w:r>
      <w:proofErr w:type="spellEnd"/>
      <w:r w:rsidRPr="00AA7705">
        <w:rPr>
          <w:rStyle w:val="HeaderChar"/>
          <w:rFonts w:eastAsia="Calibri"/>
          <w:lang w:val="en-US"/>
        </w:rPr>
        <w:t xml:space="preserve"> &amp; </w:t>
      </w:r>
      <w:proofErr w:type="spellStart"/>
      <w:r w:rsidRPr="00AA7705">
        <w:rPr>
          <w:rStyle w:val="HeaderChar"/>
          <w:rFonts w:eastAsia="Calibri"/>
          <w:lang w:val="en-US"/>
        </w:rPr>
        <w:t>Brendgen</w:t>
      </w:r>
      <w:proofErr w:type="spellEnd"/>
      <w:r w:rsidRPr="00AA7705">
        <w:rPr>
          <w:rStyle w:val="HeaderChar"/>
          <w:rFonts w:eastAsia="Calibri"/>
          <w:lang w:val="en-US"/>
        </w:rPr>
        <w:t xml:space="preserve">, 2011). As a result, the social prominence of aggressive youth who are low on internalizing behavior may provide them with ample chances to encounter prospective sexual partners. In contrast, access to sexual partners is likely limited for aggressive youth who are socially withdrawn, anxious and depressed, as they are less likely to be exposed to social situations such as parties where opportunities for potential sexual activity can occur. To </w:t>
      </w:r>
      <w:r w:rsidRPr="00AA7705">
        <w:rPr>
          <w:rStyle w:val="HeaderChar"/>
          <w:rFonts w:eastAsia="Calibri"/>
          <w:lang w:val="en-US"/>
        </w:rPr>
        <w:t>our knowledge, however, no previous study has examined the potential interaction effect of externalizing and internalizing behaviors on early sexual onset.</w:t>
      </w:r>
    </w:p>
    <w:p w:rsidRPr="00AA7705" w:rsidR="0005195D" w:rsidP="0005195D" w:rsidRDefault="0005195D" w14:paraId="25E90BF0"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Gender Differences</w:t>
      </w:r>
    </w:p>
    <w:p w:rsidRPr="00AA7705" w:rsidR="0005195D" w:rsidP="0005195D" w:rsidRDefault="0005195D" w14:paraId="787BCFCC" w14:textId="77777777">
      <w:pPr>
        <w:pStyle w:val="BodyTextIndent2"/>
        <w:spacing w:after="0"/>
        <w:ind w:left="0" w:firstLine="708"/>
        <w:rPr>
          <w:rStyle w:val="HeaderChar"/>
          <w:rFonts w:eastAsia="Calibri"/>
          <w:lang w:val="en-US"/>
        </w:rPr>
      </w:pPr>
      <w:r w:rsidRPr="00AA7705">
        <w:rPr>
          <w:sz w:val="24"/>
          <w:szCs w:val="24"/>
          <w:lang w:val="en-US"/>
        </w:rPr>
        <w:t xml:space="preserve">In a recent review, </w:t>
      </w:r>
      <w:r w:rsidRPr="00AA7705">
        <w:rPr>
          <w:rStyle w:val="HeaderChar"/>
          <w:lang w:val="en-AU"/>
        </w:rPr>
        <w:t>Zimmer-</w:t>
      </w:r>
      <w:proofErr w:type="spellStart"/>
      <w:r w:rsidRPr="00AA7705">
        <w:rPr>
          <w:rStyle w:val="HeaderChar"/>
          <w:lang w:val="en-AU"/>
        </w:rPr>
        <w:t>Gembeck</w:t>
      </w:r>
      <w:proofErr w:type="spellEnd"/>
      <w:r w:rsidRPr="00AA7705">
        <w:rPr>
          <w:rStyle w:val="HeaderChar"/>
          <w:lang w:val="en-AU"/>
        </w:rPr>
        <w:t xml:space="preserve"> and Helfand (2008) identified multiple gender differences in the predictors of the onset of sexual intercourse, including gender differences in the associations of values, mental health, parenting practices and peer relationships with the timing of first sexual intercourse.</w:t>
      </w:r>
      <w:r w:rsidRPr="00AA7705">
        <w:rPr>
          <w:rStyle w:val="HeaderChar"/>
          <w:lang w:val="en-CA"/>
        </w:rPr>
        <w:t xml:space="preserve"> </w:t>
      </w:r>
      <w:r w:rsidRPr="00AA7705">
        <w:rPr>
          <w:rStyle w:val="HeaderChar"/>
          <w:lang w:val="en-US"/>
        </w:rPr>
        <w:t>Gender differences may also be evident specifically with regard to the predictive associations of externalizing and internalizing problems with early sexual onset. Some scholars have suggested that externalizing behaviors can have a functional utility especially for boys by making them more visible, popular and attractive to females in adolescence (Bukowski et al., 2000; Rodkin et al., 2000). In support of this notion</w:t>
      </w:r>
      <w:r w:rsidRPr="00AA7705">
        <w:rPr>
          <w:rStyle w:val="HeaderChar"/>
          <w:lang w:val="en-CA"/>
        </w:rPr>
        <w:t xml:space="preserve">, </w:t>
      </w:r>
      <w:r w:rsidRPr="00AA7705">
        <w:rPr>
          <w:rStyle w:val="HeaderChar"/>
          <w:lang w:val="en-AU"/>
        </w:rPr>
        <w:t>Zimmer-</w:t>
      </w:r>
      <w:proofErr w:type="spellStart"/>
      <w:r w:rsidRPr="00AA7705">
        <w:rPr>
          <w:rStyle w:val="HeaderChar"/>
          <w:lang w:val="en-AU"/>
        </w:rPr>
        <w:t>Gembeck</w:t>
      </w:r>
      <w:proofErr w:type="spellEnd"/>
      <w:r w:rsidRPr="00AA7705">
        <w:rPr>
          <w:rStyle w:val="HeaderChar"/>
          <w:lang w:val="en-AU"/>
        </w:rPr>
        <w:t xml:space="preserve"> and Helfand</w:t>
      </w:r>
      <w:r w:rsidRPr="00AA7705">
        <w:rPr>
          <w:rStyle w:val="HeaderChar"/>
          <w:lang w:val="en-CA"/>
        </w:rPr>
        <w:t xml:space="preserve"> (2008) reported that greater alcohol use and externalizing behaviors were the two behaviors that had the most consistent associations with earlier onset of intercourse among boys, but not among girls. </w:t>
      </w:r>
      <w:r w:rsidRPr="00AA7705">
        <w:rPr>
          <w:rStyle w:val="HeaderChar"/>
          <w:rFonts w:eastAsia="Calibri"/>
          <w:lang w:val="en-US"/>
        </w:rPr>
        <w:t xml:space="preserve">Concomitant internalizing behaviors may also be more predictive of the age at sexual onset in aggressive boys than in aggressive girls. Internalizing behavior is generally more accepted among girls than boys (Perry-Parrish &amp; Zeman, 2009), and low anxiety has been linked to greater peer acceptance among boys only (Oberle, </w:t>
      </w:r>
      <w:proofErr w:type="spellStart"/>
      <w:r w:rsidRPr="00AA7705">
        <w:rPr>
          <w:rStyle w:val="HeaderChar"/>
          <w:rFonts w:eastAsia="Calibri"/>
          <w:lang w:val="en-US"/>
        </w:rPr>
        <w:t>Schonert</w:t>
      </w:r>
      <w:proofErr w:type="spellEnd"/>
      <w:r w:rsidRPr="00AA7705">
        <w:rPr>
          <w:rStyle w:val="HeaderChar"/>
          <w:rFonts w:eastAsia="Calibri"/>
          <w:lang w:val="en-US"/>
        </w:rPr>
        <w:t xml:space="preserve">-Reichl, &amp; Thompson, 2010) whereas sadness has been associated with low peer acceptance for boys, but not for girls (Perry-Parrish &amp; Zeman, 2009). These findings </w:t>
      </w:r>
      <w:r>
        <w:rPr>
          <w:rStyle w:val="HeaderChar"/>
          <w:rFonts w:eastAsia="Calibri"/>
          <w:lang w:val="en-US"/>
        </w:rPr>
        <w:t>indicate</w:t>
      </w:r>
      <w:r w:rsidRPr="00AA7705">
        <w:rPr>
          <w:rStyle w:val="HeaderChar"/>
          <w:rFonts w:eastAsia="Calibri"/>
          <w:lang w:val="en-US"/>
        </w:rPr>
        <w:t xml:space="preserve"> that high internalizing symptoms may reduce opportunities for sexual encounters for aggressive boys, but not necessarily for aggressive girls. Together, these results suggest that gender must be considered as a po</w:t>
      </w:r>
      <w:r>
        <w:rPr>
          <w:rStyle w:val="HeaderChar"/>
          <w:rFonts w:eastAsia="Calibri"/>
          <w:lang w:val="en-US"/>
        </w:rPr>
        <w:t>ssible</w:t>
      </w:r>
      <w:r w:rsidRPr="00AA7705">
        <w:rPr>
          <w:rStyle w:val="HeaderChar"/>
          <w:rFonts w:eastAsia="Calibri"/>
          <w:lang w:val="en-US"/>
        </w:rPr>
        <w:t xml:space="preserve"> moderator when examining the (potentially interactive) links of externalizing and internalizing behaviors on the early sexual onset in young adolescents.  </w:t>
      </w:r>
    </w:p>
    <w:p w:rsidRPr="00AA7705" w:rsidR="0005195D" w:rsidP="0005195D" w:rsidRDefault="0005195D" w14:paraId="40DFCE9A" w14:textId="77777777">
      <w:pPr>
        <w:spacing w:after="0" w:line="480" w:lineRule="auto"/>
        <w:rPr>
          <w:rStyle w:val="HeaderChar"/>
          <w:rFonts w:eastAsia="Calibri"/>
          <w:lang w:val="en-AU"/>
        </w:rPr>
      </w:pPr>
      <w:r w:rsidRPr="00AA7705">
        <w:rPr>
          <w:rFonts w:ascii="Times New Roman" w:hAnsi="Times New Roman"/>
          <w:i/>
          <w:sz w:val="24"/>
          <w:szCs w:val="24"/>
          <w:lang w:val="en-US"/>
        </w:rPr>
        <w:t>The Current Study</w:t>
      </w:r>
    </w:p>
    <w:p w:rsidR="0005195D" w:rsidP="0005195D" w:rsidRDefault="0005195D" w14:paraId="6505CFC5" w14:textId="77777777">
      <w:pPr>
        <w:pStyle w:val="BodyTextIndent2"/>
        <w:spacing w:after="0"/>
        <w:ind w:left="0" w:firstLine="708"/>
        <w:rPr>
          <w:sz w:val="24"/>
          <w:szCs w:val="24"/>
          <w:lang w:val="en-US"/>
        </w:rPr>
      </w:pPr>
      <w:r w:rsidRPr="00AA7705">
        <w:rPr>
          <w:rStyle w:val="HeaderChar"/>
          <w:lang w:val="en-CA"/>
        </w:rPr>
        <w:t xml:space="preserve">The goal of this study was to examine the potential interactive link of externalizing and internalizing behaviors during childhood with early sexual onset. As outlined previously, we expected that youth with high externalizing behaviors and low internalizing behaviors would be at high risk of early sexual onset, whereas externalizing youth with high levels of internalizing behaviors should not engage more often in early sex than youth without externalizing problems. This interaction was expected to be moderated by gender, however. Specifically, as suggested by the literature regarding gender differences reviewed above, the interactive link of externalizing and internalizing problems on early sexual onset should be more apparent </w:t>
      </w:r>
      <w:r w:rsidRPr="00AA7705">
        <w:rPr>
          <w:sz w:val="24"/>
          <w:szCs w:val="24"/>
          <w:lang w:val="en-US"/>
        </w:rPr>
        <w:t>among boys.</w:t>
      </w:r>
    </w:p>
    <w:p w:rsidR="0005195D" w:rsidP="0005195D" w:rsidRDefault="0005195D" w14:paraId="2B00B300" w14:textId="77777777">
      <w:pPr>
        <w:pStyle w:val="BodyTextIndent2"/>
        <w:spacing w:after="0"/>
        <w:ind w:left="0" w:firstLine="708"/>
        <w:rPr>
          <w:sz w:val="24"/>
          <w:szCs w:val="24"/>
          <w:lang w:val="en-US"/>
        </w:rPr>
      </w:pPr>
      <w:r>
        <w:rPr>
          <w:sz w:val="24"/>
          <w:szCs w:val="24"/>
          <w:lang w:val="en-US"/>
        </w:rPr>
        <w:t xml:space="preserve">To test these predictions, we employed a longitudinal design where externalizing and internalizing behaviors were examined annually during childhood, from kindergarten to the end of elementary school. Most longitudinal studies on early sexual intercourse did not assess predictor variables prior to early adolescence. However, research shows that externalizing behaviors and internalizing behaviors can already be present in early childhood and tend to be rather stable in some </w:t>
      </w:r>
      <w:r w:rsidRPr="009F3393">
        <w:rPr>
          <w:sz w:val="24"/>
          <w:szCs w:val="24"/>
          <w:lang w:val="en-US"/>
        </w:rPr>
        <w:t xml:space="preserve">youth (Broidy et al., 2003; </w:t>
      </w:r>
      <w:proofErr w:type="spellStart"/>
      <w:r w:rsidRPr="009F3393">
        <w:rPr>
          <w:sz w:val="24"/>
          <w:szCs w:val="24"/>
          <w:lang w:val="en-US"/>
        </w:rPr>
        <w:t>Côté</w:t>
      </w:r>
      <w:proofErr w:type="spellEnd"/>
      <w:r w:rsidRPr="009F3393">
        <w:rPr>
          <w:sz w:val="24"/>
          <w:szCs w:val="24"/>
          <w:lang w:val="en-US"/>
        </w:rPr>
        <w:t xml:space="preserve">, Boivin, Liu, Nagin, </w:t>
      </w:r>
      <w:proofErr w:type="spellStart"/>
      <w:r w:rsidRPr="009F3393">
        <w:rPr>
          <w:sz w:val="24"/>
          <w:szCs w:val="24"/>
          <w:lang w:val="en-US"/>
        </w:rPr>
        <w:t>Zoccolillo</w:t>
      </w:r>
      <w:proofErr w:type="spellEnd"/>
      <w:r w:rsidRPr="009F3393">
        <w:rPr>
          <w:sz w:val="24"/>
          <w:szCs w:val="24"/>
          <w:lang w:val="en-US"/>
        </w:rPr>
        <w:t>, &amp; Tremblay, 2009).</w:t>
      </w:r>
      <w:r>
        <w:rPr>
          <w:sz w:val="24"/>
          <w:szCs w:val="24"/>
          <w:lang w:val="en-US"/>
        </w:rPr>
        <w:t xml:space="preserve"> I</w:t>
      </w:r>
      <w:r>
        <w:rPr>
          <w:sz w:val="24"/>
          <w:szCs w:val="24"/>
          <w:lang w:val="en-CA"/>
        </w:rPr>
        <w:t xml:space="preserve">f adolescent </w:t>
      </w:r>
      <w:r w:rsidRPr="00B86B40">
        <w:rPr>
          <w:sz w:val="24"/>
          <w:szCs w:val="24"/>
          <w:lang w:val="en-CA"/>
        </w:rPr>
        <w:t xml:space="preserve">deviant behavior (including early sex) is </w:t>
      </w:r>
      <w:r>
        <w:rPr>
          <w:sz w:val="24"/>
          <w:szCs w:val="24"/>
          <w:lang w:val="en-CA"/>
        </w:rPr>
        <w:t xml:space="preserve">indeed </w:t>
      </w:r>
      <w:r w:rsidRPr="00B86B40">
        <w:rPr>
          <w:sz w:val="24"/>
          <w:szCs w:val="24"/>
          <w:lang w:val="en-CA"/>
        </w:rPr>
        <w:t xml:space="preserve">partly driven by an underlying </w:t>
      </w:r>
      <w:r>
        <w:rPr>
          <w:sz w:val="24"/>
          <w:szCs w:val="24"/>
          <w:lang w:val="en-CA"/>
        </w:rPr>
        <w:t xml:space="preserve">pre-existing </w:t>
      </w:r>
      <w:r w:rsidRPr="00B86B40">
        <w:rPr>
          <w:sz w:val="24"/>
          <w:szCs w:val="24"/>
          <w:lang w:val="en-CA"/>
        </w:rPr>
        <w:t xml:space="preserve">tendency for </w:t>
      </w:r>
      <w:r>
        <w:rPr>
          <w:sz w:val="24"/>
          <w:szCs w:val="24"/>
          <w:lang w:val="en-CA"/>
        </w:rPr>
        <w:t xml:space="preserve">antisocial behavior, </w:t>
      </w:r>
      <w:r w:rsidRPr="00B86B40">
        <w:rPr>
          <w:sz w:val="24"/>
          <w:szCs w:val="24"/>
          <w:lang w:val="en-CA"/>
        </w:rPr>
        <w:t>coupled with a lack of anxiety and inhibition</w:t>
      </w:r>
      <w:r>
        <w:rPr>
          <w:sz w:val="24"/>
          <w:szCs w:val="24"/>
          <w:lang w:val="en-CA"/>
        </w:rPr>
        <w:t>, this tendency should a</w:t>
      </w:r>
      <w:r w:rsidRPr="00B86B40">
        <w:rPr>
          <w:sz w:val="24"/>
          <w:szCs w:val="24"/>
          <w:lang w:val="en-CA"/>
        </w:rPr>
        <w:t xml:space="preserve">lready </w:t>
      </w:r>
      <w:r>
        <w:rPr>
          <w:sz w:val="24"/>
          <w:szCs w:val="24"/>
          <w:lang w:val="en-CA"/>
        </w:rPr>
        <w:t xml:space="preserve">be </w:t>
      </w:r>
      <w:r w:rsidRPr="00B86B40">
        <w:rPr>
          <w:sz w:val="24"/>
          <w:szCs w:val="24"/>
          <w:lang w:val="en-CA"/>
        </w:rPr>
        <w:t xml:space="preserve">observable at a relatively young age. </w:t>
      </w:r>
      <w:r>
        <w:rPr>
          <w:sz w:val="24"/>
          <w:szCs w:val="24"/>
          <w:lang w:val="en-US"/>
        </w:rPr>
        <w:t xml:space="preserve">Considering the early onset and the stability of these behaviors, we therefore examined their initial levels in kindergarten as well as their potential change over time to fully understand their contribution to early sexual activity. </w:t>
      </w:r>
    </w:p>
    <w:p w:rsidRPr="00AA7705" w:rsidR="0005195D" w:rsidP="0005195D" w:rsidRDefault="0005195D" w14:paraId="54DFD932" w14:textId="77777777">
      <w:pPr>
        <w:pStyle w:val="BodyTextIndent2"/>
        <w:spacing w:after="0"/>
        <w:ind w:left="0" w:firstLine="708"/>
        <w:rPr>
          <w:rStyle w:val="HeaderChar"/>
          <w:rFonts w:eastAsia="Calibri"/>
          <w:lang w:val="en-AU"/>
        </w:rPr>
      </w:pPr>
      <w:r>
        <w:rPr>
          <w:sz w:val="24"/>
          <w:szCs w:val="24"/>
          <w:lang w:val="en-US"/>
        </w:rPr>
        <w:t>Our</w:t>
      </w:r>
      <w:r w:rsidRPr="00AA7705">
        <w:rPr>
          <w:sz w:val="24"/>
          <w:szCs w:val="24"/>
          <w:lang w:val="en-US"/>
        </w:rPr>
        <w:t xml:space="preserve"> hypotheses were tested while controlling for pubertal status, social preference, sexual abuse and socio-family risk on early onset of sexual activities. Early pubertal timing has been </w:t>
      </w:r>
      <w:r w:rsidRPr="00AA7705">
        <w:rPr>
          <w:sz w:val="24"/>
          <w:szCs w:val="24"/>
          <w:lang w:val="en-US"/>
        </w:rPr>
        <w:t xml:space="preserve">consistently linked to earlier sexual onset </w:t>
      </w:r>
      <w:r w:rsidRPr="00AA7705">
        <w:rPr>
          <w:rStyle w:val="HeaderChar"/>
          <w:rFonts w:eastAsia="Calibri"/>
          <w:lang w:val="en-US"/>
        </w:rPr>
        <w:t xml:space="preserve">across studies </w:t>
      </w:r>
      <w:r w:rsidRPr="00AA7705">
        <w:rPr>
          <w:rStyle w:val="HeaderChar"/>
          <w:lang w:val="en-US"/>
        </w:rPr>
        <w:t>(Zimmer-</w:t>
      </w:r>
      <w:proofErr w:type="spellStart"/>
      <w:r w:rsidRPr="00AA7705">
        <w:rPr>
          <w:rStyle w:val="HeaderChar"/>
          <w:lang w:val="en-US"/>
        </w:rPr>
        <w:t>Gembeck</w:t>
      </w:r>
      <w:proofErr w:type="spellEnd"/>
      <w:r w:rsidRPr="00AA7705">
        <w:rPr>
          <w:rStyle w:val="HeaderChar"/>
          <w:lang w:val="en-US"/>
        </w:rPr>
        <w:t xml:space="preserve"> &amp; Helfand, 2008)</w:t>
      </w:r>
      <w:r w:rsidRPr="00AA7705">
        <w:rPr>
          <w:sz w:val="24"/>
          <w:szCs w:val="24"/>
          <w:lang w:val="en-US"/>
        </w:rPr>
        <w:t xml:space="preserve">, as well as to increases in problem behavior and accelerated developmental trajectories </w:t>
      </w:r>
      <w:r w:rsidRPr="00AA7705">
        <w:rPr>
          <w:sz w:val="24"/>
          <w:szCs w:val="24"/>
          <w:lang w:val="en-AU" w:eastAsia="en-AU"/>
        </w:rPr>
        <w:t xml:space="preserve">(Magnusson, </w:t>
      </w:r>
      <w:proofErr w:type="spellStart"/>
      <w:r w:rsidRPr="00AA7705">
        <w:rPr>
          <w:sz w:val="24"/>
          <w:szCs w:val="24"/>
          <w:lang w:val="en-AU" w:eastAsia="en-AU"/>
        </w:rPr>
        <w:t>Stattin</w:t>
      </w:r>
      <w:proofErr w:type="spellEnd"/>
      <w:r w:rsidRPr="00AA7705">
        <w:rPr>
          <w:sz w:val="24"/>
          <w:szCs w:val="24"/>
          <w:lang w:val="en-AU" w:eastAsia="en-AU"/>
        </w:rPr>
        <w:t>, &amp; Allen, 1985).</w:t>
      </w:r>
      <w:r w:rsidRPr="00AA7705">
        <w:rPr>
          <w:sz w:val="24"/>
          <w:szCs w:val="24"/>
          <w:lang w:val="en-AU"/>
        </w:rPr>
        <w:t xml:space="preserve"> In addition, </w:t>
      </w:r>
      <w:r w:rsidRPr="00AA7705">
        <w:rPr>
          <w:rStyle w:val="HeaderChar"/>
          <w:rFonts w:eastAsia="Calibri"/>
          <w:lang w:val="en-CA"/>
        </w:rPr>
        <w:t xml:space="preserve">rejection by the peer group is among the most frequently evoked social antecedents of problem behavior (McDougall, Hymel, Vaillancourt, &amp; Mercer, 2001), and some evidence suggests that peer rejection is </w:t>
      </w:r>
      <w:r>
        <w:rPr>
          <w:rStyle w:val="HeaderChar"/>
          <w:rFonts w:eastAsia="Calibri"/>
          <w:lang w:val="en-CA"/>
        </w:rPr>
        <w:t xml:space="preserve">also </w:t>
      </w:r>
      <w:r w:rsidRPr="00AA7705">
        <w:rPr>
          <w:rStyle w:val="HeaderChar"/>
          <w:rFonts w:eastAsia="Calibri"/>
          <w:lang w:val="en-CA"/>
        </w:rPr>
        <w:t xml:space="preserve">a risk factor for early onset of sexual intercourse (Greenberg, </w:t>
      </w:r>
      <w:proofErr w:type="spellStart"/>
      <w:r w:rsidRPr="00AA7705">
        <w:rPr>
          <w:rStyle w:val="HeaderChar"/>
          <w:rFonts w:eastAsia="Calibri"/>
          <w:lang w:val="en-CA"/>
        </w:rPr>
        <w:t>Magder</w:t>
      </w:r>
      <w:proofErr w:type="spellEnd"/>
      <w:r w:rsidRPr="00AA7705">
        <w:rPr>
          <w:rStyle w:val="HeaderChar"/>
          <w:rFonts w:eastAsia="Calibri"/>
          <w:lang w:val="en-CA"/>
        </w:rPr>
        <w:t xml:space="preserve">, &amp; Aral, 1992). Peer rejection could, however, also be negatively instead of positively related to early sex. </w:t>
      </w:r>
      <w:r w:rsidRPr="00AA7705">
        <w:rPr>
          <w:rStyle w:val="HeaderChar"/>
          <w:rFonts w:eastAsia="Calibri"/>
          <w:lang w:val="en-AU"/>
        </w:rPr>
        <w:t xml:space="preserve">Ladd (2006) has proposed that attaining acceptance in </w:t>
      </w:r>
      <w:r>
        <w:rPr>
          <w:rStyle w:val="HeaderChar"/>
          <w:rFonts w:eastAsia="Calibri"/>
          <w:lang w:val="en-AU"/>
        </w:rPr>
        <w:t xml:space="preserve">the </w:t>
      </w:r>
      <w:r w:rsidRPr="00AA7705">
        <w:rPr>
          <w:rStyle w:val="HeaderChar"/>
          <w:rFonts w:eastAsia="Calibri"/>
          <w:lang w:val="en-AU"/>
        </w:rPr>
        <w:t xml:space="preserve">peer group is a critical social task for developing certain skills in order to adequately interact with others. Missing such opportunities in younger years seems to impair the transition to more complex interactions such as the mixed peer groups of early and middle adolescence, and the romantic and sexual relationships that usually appear during that time. </w:t>
      </w:r>
      <w:r w:rsidRPr="00AA7705">
        <w:rPr>
          <w:rStyle w:val="HeaderChar"/>
          <w:rFonts w:eastAsia="Calibri"/>
          <w:lang w:val="en-CA"/>
        </w:rPr>
        <w:t>These findings are in line with those of Zimmer-</w:t>
      </w:r>
      <w:proofErr w:type="spellStart"/>
      <w:r w:rsidRPr="00AA7705">
        <w:rPr>
          <w:rStyle w:val="HeaderChar"/>
          <w:rFonts w:eastAsia="Calibri"/>
          <w:lang w:val="en-CA"/>
        </w:rPr>
        <w:t>Gembeck</w:t>
      </w:r>
      <w:proofErr w:type="spellEnd"/>
      <w:r w:rsidRPr="00AA7705">
        <w:rPr>
          <w:rStyle w:val="HeaderChar"/>
          <w:rFonts w:eastAsia="Calibri"/>
          <w:lang w:val="en-CA"/>
        </w:rPr>
        <w:t xml:space="preserve"> and Collins (2008) who found that early childhood sociability was predictive of more lifetime sexual partners at age 26. As such, although no clear prediction could be made regarding the nature of the association, we controlled for the link between peer rejection and early sexual onset. </w:t>
      </w:r>
      <w:r w:rsidRPr="00AA7705">
        <w:rPr>
          <w:sz w:val="24"/>
          <w:szCs w:val="24"/>
          <w:lang w:val="en-AU" w:eastAsia="en-AU"/>
        </w:rPr>
        <w:t xml:space="preserve">Family-related risk factors such as low SES, parents’ low education levels, and intact </w:t>
      </w:r>
      <w:r w:rsidRPr="00AA7705">
        <w:rPr>
          <w:i/>
          <w:sz w:val="24"/>
          <w:szCs w:val="24"/>
          <w:lang w:val="en-AU" w:eastAsia="en-AU"/>
        </w:rPr>
        <w:t>versus</w:t>
      </w:r>
      <w:r w:rsidRPr="00AA7705">
        <w:rPr>
          <w:sz w:val="24"/>
          <w:szCs w:val="24"/>
          <w:lang w:val="en-AU" w:eastAsia="en-AU"/>
        </w:rPr>
        <w:t xml:space="preserve"> non-intact family structure have also been associated with early sexual activity, especially in girls</w:t>
      </w:r>
      <w:r w:rsidRPr="00AA7705">
        <w:rPr>
          <w:rStyle w:val="HeaderChar"/>
          <w:rFonts w:eastAsia="Calibri"/>
          <w:lang w:val="en-AU"/>
        </w:rPr>
        <w:t xml:space="preserve"> (</w:t>
      </w:r>
      <w:r w:rsidRPr="00AA7705">
        <w:rPr>
          <w:sz w:val="24"/>
          <w:szCs w:val="24"/>
          <w:lang w:val="en-AU"/>
        </w:rPr>
        <w:t>Zimmer-</w:t>
      </w:r>
      <w:proofErr w:type="spellStart"/>
      <w:r w:rsidRPr="00AA7705">
        <w:rPr>
          <w:sz w:val="24"/>
          <w:szCs w:val="24"/>
          <w:lang w:val="en-AU"/>
        </w:rPr>
        <w:t>Gembeck</w:t>
      </w:r>
      <w:proofErr w:type="spellEnd"/>
      <w:r w:rsidRPr="00AA7705">
        <w:rPr>
          <w:sz w:val="24"/>
          <w:szCs w:val="24"/>
          <w:lang w:val="en-AU"/>
        </w:rPr>
        <w:t xml:space="preserve"> &amp; Helfand, 2008</w:t>
      </w:r>
      <w:r w:rsidRPr="00AA7705">
        <w:rPr>
          <w:rStyle w:val="HeaderChar"/>
          <w:rFonts w:eastAsia="Calibri"/>
          <w:lang w:val="en-AU"/>
        </w:rPr>
        <w:t>), and these indicators of family risk were therefore included as an additional control</w:t>
      </w:r>
      <w:r w:rsidRPr="00AA7705">
        <w:rPr>
          <w:sz w:val="24"/>
          <w:szCs w:val="24"/>
          <w:lang w:val="en-AU" w:eastAsia="en-AU"/>
        </w:rPr>
        <w:t xml:space="preserve">. </w:t>
      </w:r>
      <w:r w:rsidRPr="00AA7705">
        <w:rPr>
          <w:rStyle w:val="HeaderChar"/>
          <w:rFonts w:eastAsia="Calibri"/>
          <w:lang w:val="en-CA"/>
        </w:rPr>
        <w:t>Finally, we</w:t>
      </w:r>
      <w:r w:rsidRPr="00AA7705">
        <w:rPr>
          <w:rStyle w:val="HeaderChar"/>
          <w:rFonts w:eastAsia="Calibri"/>
          <w:lang w:val="en-AU"/>
        </w:rPr>
        <w:t xml:space="preserve"> also controlled for the documented link between sexual abuse and early sexual intercourse (Wilson &amp; Widom, 2008).</w:t>
      </w:r>
    </w:p>
    <w:p w:rsidR="0005195D" w:rsidP="0005195D" w:rsidRDefault="0005195D" w14:paraId="2A9C36F8" w14:textId="77777777">
      <w:pPr>
        <w:spacing w:after="0" w:line="480" w:lineRule="auto"/>
        <w:jc w:val="center"/>
        <w:rPr>
          <w:rFonts w:ascii="Times New Roman" w:hAnsi="Times New Roman"/>
          <w:sz w:val="24"/>
          <w:szCs w:val="24"/>
          <w:lang w:val="en-US"/>
        </w:rPr>
      </w:pPr>
    </w:p>
    <w:p w:rsidR="0005195D" w:rsidP="0005195D" w:rsidRDefault="0005195D" w14:paraId="45F59FD6" w14:textId="77777777">
      <w:pPr>
        <w:spacing w:after="0" w:line="480" w:lineRule="auto"/>
        <w:jc w:val="center"/>
        <w:rPr>
          <w:rFonts w:ascii="Times New Roman" w:hAnsi="Times New Roman"/>
          <w:sz w:val="24"/>
          <w:szCs w:val="24"/>
          <w:lang w:val="en-US"/>
        </w:rPr>
      </w:pPr>
    </w:p>
    <w:p w:rsidR="0005195D" w:rsidP="0005195D" w:rsidRDefault="0005195D" w14:paraId="7B01A31D" w14:textId="77777777">
      <w:pPr>
        <w:spacing w:after="0" w:line="480" w:lineRule="auto"/>
        <w:jc w:val="center"/>
        <w:rPr>
          <w:rFonts w:ascii="Times New Roman" w:hAnsi="Times New Roman"/>
          <w:sz w:val="24"/>
          <w:szCs w:val="24"/>
          <w:lang w:val="en-US"/>
        </w:rPr>
      </w:pPr>
    </w:p>
    <w:p w:rsidRPr="00AA7705" w:rsidR="0005195D" w:rsidP="0005195D" w:rsidRDefault="0005195D" w14:paraId="08DB8F97"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Method</w:t>
      </w:r>
    </w:p>
    <w:p w:rsidRPr="00AA7705" w:rsidR="0005195D" w:rsidP="0005195D" w:rsidRDefault="0005195D" w14:paraId="6A2057AA"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Participants</w:t>
      </w:r>
    </w:p>
    <w:p w:rsidR="0005195D" w:rsidP="0005195D" w:rsidRDefault="0005195D" w14:paraId="75CFFD5B" w14:textId="77777777">
      <w:pPr>
        <w:spacing w:after="0" w:line="480" w:lineRule="auto"/>
        <w:ind w:firstLine="708"/>
        <w:rPr>
          <w:rFonts w:ascii="Times New Roman" w:hAnsi="Times New Roman"/>
          <w:sz w:val="24"/>
          <w:szCs w:val="24"/>
          <w:lang w:val="en-CA"/>
        </w:rPr>
      </w:pPr>
      <w:r w:rsidRPr="00AA7705">
        <w:rPr>
          <w:rStyle w:val="HeaderChar"/>
          <w:rFonts w:eastAsia="Calibri"/>
          <w:lang w:val="en-AU"/>
        </w:rPr>
        <w:t xml:space="preserve">Participants were part of a longitudinal study on psychosocial development. </w:t>
      </w:r>
      <w:r w:rsidRPr="00AA7705">
        <w:rPr>
          <w:rStyle w:val="HeaderChar"/>
          <w:rFonts w:eastAsia="Calibri"/>
          <w:lang w:val="en-CA"/>
        </w:rPr>
        <w:t xml:space="preserve">The original sample was comprised of 399 French-speaking Caucasians (44% females) from a small town in the province of Quebec, Canada. </w:t>
      </w:r>
      <w:r w:rsidRPr="00AA7705">
        <w:rPr>
          <w:rStyle w:val="HeaderChar"/>
          <w:rFonts w:eastAsia="Calibri"/>
          <w:lang w:val="en-AU"/>
        </w:rPr>
        <w:t xml:space="preserve">The first assessment (T1) was made during kindergarten (mean age = 6.01 years, </w:t>
      </w:r>
      <w:r w:rsidRPr="00AA7705">
        <w:rPr>
          <w:rFonts w:ascii="Times New Roman" w:hAnsi="Times New Roman"/>
          <w:i/>
          <w:sz w:val="24"/>
          <w:szCs w:val="24"/>
          <w:lang w:val="en-US"/>
        </w:rPr>
        <w:t>SD</w:t>
      </w:r>
      <w:r w:rsidRPr="001E372B">
        <w:rPr>
          <w:rStyle w:val="HeaderChar"/>
          <w:rFonts w:eastAsia="Calibri"/>
          <w:lang w:val="en-CA"/>
        </w:rPr>
        <w:t xml:space="preserve"> = .28), in 1984. All kindergarten children in the community were targeted for participation, and 95% of the children participated in the study. Children’s average socio-economic status (SES) was very similar to the provincial average. </w:t>
      </w:r>
      <w:r w:rsidRPr="00AA7705">
        <w:rPr>
          <w:rStyle w:val="HeaderChar"/>
          <w:rFonts w:eastAsia="Calibri"/>
          <w:lang w:val="en-AU"/>
        </w:rPr>
        <w:t xml:space="preserve">Children attended elementary school until grade six (T7), which was followed immediately by the transition to junior high school (T8 and up). </w:t>
      </w:r>
      <w:r w:rsidRPr="001E372B">
        <w:rPr>
          <w:rStyle w:val="HeaderChar"/>
          <w:rFonts w:eastAsia="Calibri"/>
          <w:lang w:val="en-CA"/>
        </w:rPr>
        <w:t xml:space="preserve">All participants attended the same high school, which is the only high school in the community. The sample was followed each year until age 15 (T10). </w:t>
      </w:r>
      <w:r w:rsidRPr="00AA7705">
        <w:rPr>
          <w:rFonts w:ascii="Times New Roman" w:hAnsi="Times New Roman"/>
          <w:sz w:val="24"/>
          <w:szCs w:val="24"/>
          <w:lang w:val="en-CA"/>
        </w:rPr>
        <w:t>Our outcome variable of interest, i.e., early sexual onset, was assessed at three time points (i.e., age 13, 14, and 15</w:t>
      </w:r>
      <w:r>
        <w:rPr>
          <w:rFonts w:ascii="Times New Roman" w:hAnsi="Times New Roman"/>
          <w:sz w:val="24"/>
          <w:szCs w:val="24"/>
          <w:lang w:val="en-CA"/>
        </w:rPr>
        <w:t>; final n = 343</w:t>
      </w:r>
      <w:r w:rsidRPr="00AA7705">
        <w:rPr>
          <w:rFonts w:ascii="Times New Roman" w:hAnsi="Times New Roman"/>
          <w:sz w:val="24"/>
          <w:szCs w:val="24"/>
          <w:lang w:val="en-CA"/>
        </w:rPr>
        <w:t xml:space="preserve">). There were 11.89% missing data points, and </w:t>
      </w:r>
      <w:r w:rsidRPr="00AA7705">
        <w:rPr>
          <w:rStyle w:val="HeaderChar"/>
          <w:rFonts w:eastAsia="Calibri"/>
          <w:lang w:val="en-US"/>
        </w:rPr>
        <w:t xml:space="preserve">Little’s MCAR test (Little, 1988) suggested that the pattern of missingness was inconsistent with the Missing Completely At Random assumption, </w:t>
      </w:r>
      <w:r w:rsidRPr="00AA7705">
        <w:rPr>
          <w:rStyle w:val="HeaderChar"/>
          <w:rFonts w:ascii="Symbol" w:hAnsi="Symbol" w:eastAsia="Symbol" w:cs="Symbol"/>
          <w:lang w:val="en-US"/>
        </w:rPr>
        <w:t>c</w:t>
      </w:r>
      <w:r w:rsidRPr="00AA7705">
        <w:rPr>
          <w:rStyle w:val="HeaderChar"/>
          <w:rFonts w:eastAsia="Calibri"/>
          <w:vertAlign w:val="superscript"/>
          <w:lang w:val="en-US"/>
        </w:rPr>
        <w:t>2</w:t>
      </w:r>
      <w:r w:rsidRPr="00AA7705">
        <w:rPr>
          <w:rStyle w:val="HeaderChar"/>
          <w:rFonts w:eastAsia="Calibri"/>
          <w:lang w:val="en-US"/>
        </w:rPr>
        <w:t xml:space="preserve"> (46) = 82.43, p &lt; .001. </w:t>
      </w:r>
      <w:r>
        <w:rPr>
          <w:rFonts w:ascii="Times New Roman" w:hAnsi="Times New Roman"/>
          <w:sz w:val="24"/>
          <w:szCs w:val="24"/>
          <w:lang w:val="en-CA"/>
        </w:rPr>
        <w:t>P</w:t>
      </w:r>
      <w:r w:rsidRPr="00AA7705">
        <w:rPr>
          <w:rFonts w:ascii="Times New Roman" w:hAnsi="Times New Roman"/>
          <w:sz w:val="24"/>
          <w:szCs w:val="24"/>
          <w:lang w:val="en-CA"/>
        </w:rPr>
        <w:t xml:space="preserve">articipants with complete data had fewer externalizing problems at T1 than those with missing data (Mean = 3.78, </w:t>
      </w:r>
      <w:r w:rsidRPr="00AA7705">
        <w:rPr>
          <w:rFonts w:ascii="Times New Roman" w:hAnsi="Times New Roman"/>
          <w:i/>
          <w:sz w:val="24"/>
          <w:szCs w:val="24"/>
          <w:lang w:val="en-CA"/>
        </w:rPr>
        <w:t xml:space="preserve">SE </w:t>
      </w:r>
      <w:r w:rsidRPr="00AA7705">
        <w:rPr>
          <w:rFonts w:ascii="Times New Roman" w:hAnsi="Times New Roman"/>
          <w:sz w:val="24"/>
          <w:szCs w:val="24"/>
          <w:lang w:val="en-CA"/>
        </w:rPr>
        <w:t xml:space="preserve">= .29, </w:t>
      </w:r>
      <w:r w:rsidRPr="00AA7705">
        <w:rPr>
          <w:rFonts w:ascii="Times New Roman" w:hAnsi="Times New Roman"/>
          <w:i/>
          <w:sz w:val="24"/>
          <w:szCs w:val="24"/>
          <w:lang w:val="en-CA"/>
        </w:rPr>
        <w:t>versus</w:t>
      </w:r>
      <w:r w:rsidRPr="00AA7705">
        <w:rPr>
          <w:rFonts w:ascii="Times New Roman" w:hAnsi="Times New Roman"/>
          <w:sz w:val="24"/>
          <w:szCs w:val="24"/>
          <w:lang w:val="en-CA"/>
        </w:rPr>
        <w:t xml:space="preserve"> Mean = 5.23, </w:t>
      </w:r>
      <w:r w:rsidRPr="00AA7705">
        <w:rPr>
          <w:rFonts w:ascii="Times New Roman" w:hAnsi="Times New Roman"/>
          <w:i/>
          <w:sz w:val="24"/>
          <w:szCs w:val="24"/>
          <w:lang w:val="en-CA"/>
        </w:rPr>
        <w:t xml:space="preserve">SE </w:t>
      </w:r>
      <w:r w:rsidRPr="00AA7705">
        <w:rPr>
          <w:rFonts w:ascii="Times New Roman" w:hAnsi="Times New Roman"/>
          <w:sz w:val="24"/>
          <w:szCs w:val="24"/>
          <w:lang w:val="en-CA"/>
        </w:rPr>
        <w:t xml:space="preserve">= .61, </w:t>
      </w:r>
      <w:r w:rsidRPr="00AA7705">
        <w:rPr>
          <w:rFonts w:ascii="Times New Roman" w:hAnsi="Times New Roman"/>
          <w:i/>
          <w:sz w:val="24"/>
          <w:szCs w:val="24"/>
          <w:lang w:val="en-CA"/>
        </w:rPr>
        <w:t>t</w:t>
      </w:r>
      <w:r w:rsidRPr="00AA7705">
        <w:rPr>
          <w:rFonts w:ascii="Times New Roman" w:hAnsi="Times New Roman"/>
          <w:sz w:val="24"/>
          <w:szCs w:val="24"/>
          <w:lang w:val="en-CA"/>
        </w:rPr>
        <w:t xml:space="preserve">(375) = 2.31, </w:t>
      </w:r>
      <w:r w:rsidRPr="00AA7705">
        <w:rPr>
          <w:rFonts w:ascii="Times New Roman" w:hAnsi="Times New Roman"/>
          <w:i/>
          <w:sz w:val="24"/>
          <w:szCs w:val="24"/>
          <w:lang w:val="en-CA"/>
        </w:rPr>
        <w:t xml:space="preserve">p &lt; </w:t>
      </w:r>
      <w:r w:rsidRPr="00AA7705">
        <w:rPr>
          <w:rFonts w:ascii="Times New Roman" w:hAnsi="Times New Roman"/>
          <w:sz w:val="24"/>
          <w:szCs w:val="24"/>
          <w:lang w:val="en-CA"/>
        </w:rPr>
        <w:t xml:space="preserve">.05).  However, participants with complete data did not significantly differ from participants with incomplete data in regard to internalizing problems at T1 (Mean = 1.71, </w:t>
      </w:r>
      <w:r w:rsidRPr="00AA7705">
        <w:rPr>
          <w:rFonts w:ascii="Times New Roman" w:hAnsi="Times New Roman"/>
          <w:i/>
          <w:sz w:val="24"/>
          <w:szCs w:val="24"/>
          <w:lang w:val="en-CA"/>
        </w:rPr>
        <w:t xml:space="preserve">SE </w:t>
      </w:r>
      <w:r w:rsidRPr="00AA7705">
        <w:rPr>
          <w:rFonts w:ascii="Times New Roman" w:hAnsi="Times New Roman"/>
          <w:sz w:val="24"/>
          <w:szCs w:val="24"/>
          <w:lang w:val="en-CA"/>
        </w:rPr>
        <w:t xml:space="preserve">= .12, </w:t>
      </w:r>
      <w:r w:rsidRPr="00AA7705">
        <w:rPr>
          <w:rFonts w:ascii="Times New Roman" w:hAnsi="Times New Roman"/>
          <w:i/>
          <w:sz w:val="24"/>
          <w:szCs w:val="24"/>
          <w:lang w:val="en-CA"/>
        </w:rPr>
        <w:t>versus</w:t>
      </w:r>
      <w:r w:rsidRPr="00AA7705">
        <w:rPr>
          <w:rFonts w:ascii="Times New Roman" w:hAnsi="Times New Roman"/>
          <w:sz w:val="24"/>
          <w:szCs w:val="24"/>
          <w:lang w:val="en-CA"/>
        </w:rPr>
        <w:t xml:space="preserve"> Mean = 2.18, </w:t>
      </w:r>
      <w:r w:rsidRPr="00AA7705">
        <w:rPr>
          <w:rFonts w:ascii="Times New Roman" w:hAnsi="Times New Roman"/>
          <w:i/>
          <w:sz w:val="24"/>
          <w:szCs w:val="24"/>
          <w:lang w:val="en-CA"/>
        </w:rPr>
        <w:t xml:space="preserve">SE </w:t>
      </w:r>
      <w:r w:rsidRPr="00AA7705">
        <w:rPr>
          <w:rFonts w:ascii="Times New Roman" w:hAnsi="Times New Roman"/>
          <w:sz w:val="24"/>
          <w:szCs w:val="24"/>
          <w:lang w:val="en-CA"/>
        </w:rPr>
        <w:t xml:space="preserve">= 2.24, </w:t>
      </w:r>
      <w:r w:rsidRPr="00AA7705">
        <w:rPr>
          <w:rFonts w:ascii="Times New Roman" w:hAnsi="Times New Roman"/>
          <w:i/>
          <w:sz w:val="24"/>
          <w:szCs w:val="24"/>
          <w:lang w:val="en-CA"/>
        </w:rPr>
        <w:t>t</w:t>
      </w:r>
      <w:r w:rsidRPr="00AA7705">
        <w:rPr>
          <w:rFonts w:ascii="Times New Roman" w:hAnsi="Times New Roman"/>
          <w:sz w:val="24"/>
          <w:szCs w:val="24"/>
          <w:lang w:val="en-CA"/>
        </w:rPr>
        <w:t xml:space="preserve">(375) = 1.93, </w:t>
      </w:r>
      <w:r w:rsidRPr="00AA7705">
        <w:rPr>
          <w:rFonts w:ascii="Times New Roman" w:hAnsi="Times New Roman"/>
          <w:i/>
          <w:sz w:val="24"/>
          <w:szCs w:val="24"/>
          <w:lang w:val="en-CA"/>
        </w:rPr>
        <w:t xml:space="preserve">p </w:t>
      </w:r>
      <w:r w:rsidRPr="00AA7705">
        <w:rPr>
          <w:rFonts w:ascii="Times New Roman" w:hAnsi="Times New Roman"/>
          <w:sz w:val="24"/>
          <w:szCs w:val="24"/>
          <w:lang w:val="en-CA"/>
        </w:rPr>
        <w:t xml:space="preserve">= .06) or socio-family risk at T1 (Mean = 0.32, </w:t>
      </w:r>
      <w:r w:rsidRPr="00AA7705">
        <w:rPr>
          <w:rFonts w:ascii="Times New Roman" w:hAnsi="Times New Roman"/>
          <w:i/>
          <w:sz w:val="24"/>
          <w:szCs w:val="24"/>
          <w:lang w:val="en-CA"/>
        </w:rPr>
        <w:t xml:space="preserve">SE = </w:t>
      </w:r>
      <w:r w:rsidRPr="00AA7705">
        <w:rPr>
          <w:rFonts w:ascii="Times New Roman" w:hAnsi="Times New Roman"/>
          <w:sz w:val="24"/>
          <w:szCs w:val="24"/>
          <w:lang w:val="en-CA"/>
        </w:rPr>
        <w:t xml:space="preserve">0.02, </w:t>
      </w:r>
      <w:r w:rsidRPr="00AA7705">
        <w:rPr>
          <w:rFonts w:ascii="Times New Roman" w:hAnsi="Times New Roman"/>
          <w:i/>
          <w:sz w:val="24"/>
          <w:szCs w:val="24"/>
          <w:lang w:val="en-CA"/>
        </w:rPr>
        <w:t>versus</w:t>
      </w:r>
      <w:r w:rsidRPr="00AA7705">
        <w:rPr>
          <w:rFonts w:ascii="Times New Roman" w:hAnsi="Times New Roman"/>
          <w:sz w:val="24"/>
          <w:szCs w:val="24"/>
          <w:lang w:val="en-CA"/>
        </w:rPr>
        <w:t xml:space="preserve"> Mean = 0.36, </w:t>
      </w:r>
      <w:r w:rsidRPr="00AA7705">
        <w:rPr>
          <w:rFonts w:ascii="Times New Roman" w:hAnsi="Times New Roman"/>
          <w:i/>
          <w:sz w:val="24"/>
          <w:szCs w:val="24"/>
          <w:lang w:val="en-CA"/>
        </w:rPr>
        <w:t xml:space="preserve">SE </w:t>
      </w:r>
      <w:r w:rsidRPr="00AA7705">
        <w:rPr>
          <w:rFonts w:ascii="Times New Roman" w:hAnsi="Times New Roman"/>
          <w:sz w:val="24"/>
          <w:szCs w:val="24"/>
          <w:lang w:val="en-CA"/>
        </w:rPr>
        <w:t xml:space="preserve">= 0.03, </w:t>
      </w:r>
      <w:r w:rsidRPr="00AA7705">
        <w:rPr>
          <w:rFonts w:ascii="Times New Roman" w:hAnsi="Times New Roman"/>
          <w:i/>
          <w:sz w:val="24"/>
          <w:szCs w:val="24"/>
          <w:lang w:val="en-CA"/>
        </w:rPr>
        <w:t>t</w:t>
      </w:r>
      <w:r w:rsidRPr="00AA7705">
        <w:rPr>
          <w:rFonts w:ascii="Times New Roman" w:hAnsi="Times New Roman"/>
          <w:sz w:val="24"/>
          <w:szCs w:val="24"/>
          <w:lang w:val="en-CA"/>
        </w:rPr>
        <w:t xml:space="preserve">(350) = 1.13, </w:t>
      </w:r>
      <w:r w:rsidRPr="00AA7705">
        <w:rPr>
          <w:rFonts w:ascii="Times New Roman" w:hAnsi="Times New Roman"/>
          <w:i/>
          <w:sz w:val="24"/>
          <w:szCs w:val="24"/>
          <w:lang w:val="en-CA"/>
        </w:rPr>
        <w:t xml:space="preserve">p </w:t>
      </w:r>
      <w:r w:rsidRPr="00AA7705">
        <w:rPr>
          <w:rFonts w:ascii="Times New Roman" w:hAnsi="Times New Roman"/>
          <w:sz w:val="24"/>
          <w:szCs w:val="24"/>
          <w:lang w:val="en-CA"/>
        </w:rPr>
        <w:t xml:space="preserve">= .26). </w:t>
      </w:r>
    </w:p>
    <w:p w:rsidR="0005195D" w:rsidP="0005195D" w:rsidRDefault="0005195D" w14:paraId="47377BC7" w14:textId="77777777">
      <w:pPr>
        <w:spacing w:after="0" w:line="480" w:lineRule="auto"/>
        <w:ind w:firstLine="708"/>
        <w:rPr>
          <w:rFonts w:ascii="Times New Roman" w:hAnsi="Times New Roman"/>
          <w:sz w:val="24"/>
          <w:szCs w:val="24"/>
          <w:lang w:val="en-CA"/>
        </w:rPr>
      </w:pPr>
    </w:p>
    <w:p w:rsidRPr="00AA7705" w:rsidR="0005195D" w:rsidP="0005195D" w:rsidRDefault="0005195D" w14:paraId="3694548A" w14:textId="77777777">
      <w:pPr>
        <w:spacing w:after="0" w:line="480" w:lineRule="auto"/>
        <w:ind w:firstLine="708"/>
        <w:rPr>
          <w:rStyle w:val="HeaderChar"/>
          <w:rFonts w:eastAsia="Calibri"/>
          <w:lang w:val="en-CA"/>
        </w:rPr>
      </w:pPr>
    </w:p>
    <w:p w:rsidRPr="00AA7705" w:rsidR="0005195D" w:rsidP="0005195D" w:rsidRDefault="0005195D" w14:paraId="737C0467" w14:textId="77777777">
      <w:pPr>
        <w:spacing w:after="0" w:line="480" w:lineRule="auto"/>
        <w:rPr>
          <w:rFonts w:ascii="Times New Roman" w:hAnsi="Times New Roman"/>
          <w:sz w:val="24"/>
          <w:szCs w:val="24"/>
          <w:lang w:val="en-US"/>
        </w:rPr>
      </w:pPr>
      <w:r w:rsidRPr="00AA7705">
        <w:rPr>
          <w:rFonts w:ascii="Times New Roman" w:hAnsi="Times New Roman"/>
          <w:i/>
          <w:sz w:val="24"/>
          <w:szCs w:val="24"/>
          <w:lang w:val="en-US"/>
        </w:rPr>
        <w:t>Procedure</w:t>
      </w:r>
    </w:p>
    <w:p w:rsidRPr="00AA7705" w:rsidR="0005195D" w:rsidP="0005195D" w:rsidRDefault="0005195D" w14:paraId="77C1CE30" w14:textId="77777777">
      <w:pPr>
        <w:pStyle w:val="BodyTextIndent2"/>
        <w:spacing w:after="0"/>
        <w:ind w:left="0" w:firstLine="708"/>
        <w:rPr>
          <w:sz w:val="24"/>
          <w:szCs w:val="24"/>
          <w:lang w:val="en-US"/>
        </w:rPr>
      </w:pPr>
      <w:r w:rsidRPr="00AA7705">
        <w:rPr>
          <w:sz w:val="24"/>
          <w:szCs w:val="24"/>
          <w:lang w:val="en-US"/>
        </w:rPr>
        <w:t xml:space="preserve">After approbation from the School Board, teachers and parents of the target classrooms were contacted by mail and invited to participate in the study. Teachers provided materials and consent forms to the children of their classrooms to pass on to their parents. Written consent from all parents and teachers was required for the data collection in the classroom. The </w:t>
      </w:r>
      <w:r>
        <w:rPr>
          <w:sz w:val="24"/>
          <w:szCs w:val="24"/>
          <w:lang w:val="en-US"/>
        </w:rPr>
        <w:t>verbal</w:t>
      </w:r>
      <w:r w:rsidRPr="00AA7705">
        <w:rPr>
          <w:sz w:val="24"/>
          <w:szCs w:val="24"/>
          <w:lang w:val="en-US"/>
        </w:rPr>
        <w:t xml:space="preserve"> consent of all participating children was also required. Participants were informed that their answers would be kept strictly confidential and that they could stop their participation at any time during the study. </w:t>
      </w:r>
    </w:p>
    <w:p w:rsidRPr="00AA7705" w:rsidR="0005195D" w:rsidP="0005195D" w:rsidRDefault="0005195D" w14:paraId="6110017E" w14:textId="77777777">
      <w:pPr>
        <w:spacing w:after="0" w:line="480" w:lineRule="auto"/>
        <w:rPr>
          <w:rFonts w:ascii="Times New Roman" w:hAnsi="Times New Roman"/>
          <w:sz w:val="24"/>
          <w:szCs w:val="24"/>
          <w:lang w:val="en-US"/>
        </w:rPr>
      </w:pPr>
      <w:r w:rsidRPr="00AA7705">
        <w:rPr>
          <w:rFonts w:ascii="Times New Roman" w:hAnsi="Times New Roman"/>
          <w:i/>
          <w:sz w:val="24"/>
          <w:szCs w:val="24"/>
          <w:lang w:val="en-US"/>
        </w:rPr>
        <w:t>Measures</w:t>
      </w:r>
    </w:p>
    <w:p w:rsidRPr="00AA7705" w:rsidR="0005195D" w:rsidP="0005195D" w:rsidRDefault="0005195D" w14:paraId="3E163AEE" w14:textId="77777777">
      <w:pPr>
        <w:spacing w:after="0" w:line="480" w:lineRule="auto"/>
        <w:ind w:firstLine="708"/>
        <w:rPr>
          <w:rFonts w:ascii="Times New Roman" w:hAnsi="Times New Roman"/>
          <w:sz w:val="24"/>
          <w:szCs w:val="24"/>
          <w:lang w:val="en-CA"/>
        </w:rPr>
      </w:pPr>
      <w:r w:rsidRPr="00AA7705">
        <w:rPr>
          <w:rFonts w:ascii="Times New Roman" w:hAnsi="Times New Roman"/>
          <w:i/>
          <w:sz w:val="24"/>
          <w:szCs w:val="24"/>
          <w:lang w:val="en-US"/>
        </w:rPr>
        <w:t>Externalizing Behaviors.</w:t>
      </w:r>
      <w:r w:rsidRPr="00AA7705">
        <w:rPr>
          <w:rStyle w:val="HeaderChar"/>
          <w:rFonts w:eastAsia="Calibri"/>
          <w:lang w:val="en-US"/>
        </w:rPr>
        <w:t xml:space="preserve"> Each year, from kindergarten to Grade 6 (T1 to T7), externalizing behaviors were assessed for each participant using teacher-ratings of the Social Behavior Questionnaire (SBQ; Tremblay, Desmarais-Gerva</w:t>
      </w:r>
      <w:r>
        <w:rPr>
          <w:rStyle w:val="HeaderChar"/>
          <w:rFonts w:eastAsia="Calibri"/>
          <w:lang w:val="en-US"/>
        </w:rPr>
        <w:t>is, Gagnon, &amp; Charlebois, 1987), with a new teacher assessing their behaviors each year.</w:t>
      </w:r>
      <w:r w:rsidRPr="00AA7705">
        <w:rPr>
          <w:rStyle w:val="HeaderChar"/>
          <w:rFonts w:eastAsia="Calibri"/>
          <w:lang w:val="en-US"/>
        </w:rPr>
        <w:t xml:space="preserve"> </w:t>
      </w:r>
      <w:r>
        <w:rPr>
          <w:rStyle w:val="HeaderChar"/>
          <w:rFonts w:eastAsia="Calibri"/>
          <w:lang w:val="en-US"/>
        </w:rPr>
        <w:t xml:space="preserve"> </w:t>
      </w:r>
      <w:r w:rsidRPr="00AA7705">
        <w:rPr>
          <w:rStyle w:val="HeaderChar"/>
          <w:rFonts w:eastAsia="Calibri"/>
          <w:lang w:val="en-US"/>
        </w:rPr>
        <w:t xml:space="preserve">Teachers have been reported to be reliable raters of children’s social behavior (Walker, 2004), and research shows that early </w:t>
      </w:r>
      <w:r>
        <w:rPr>
          <w:rStyle w:val="HeaderChar"/>
          <w:rFonts w:eastAsia="Calibri"/>
          <w:lang w:val="en-US"/>
        </w:rPr>
        <w:t xml:space="preserve">externalizing </w:t>
      </w:r>
      <w:r w:rsidRPr="00AA7705">
        <w:rPr>
          <w:rStyle w:val="HeaderChar"/>
          <w:rFonts w:eastAsia="Calibri"/>
          <w:lang w:val="en-US"/>
        </w:rPr>
        <w:t>behavior is a good predictor of later antisocial behavior (</w:t>
      </w:r>
      <w:proofErr w:type="spellStart"/>
      <w:r w:rsidRPr="00AA7705">
        <w:rPr>
          <w:rFonts w:ascii="Times New Roman" w:hAnsi="Times New Roman"/>
          <w:sz w:val="24"/>
          <w:szCs w:val="24"/>
          <w:lang w:val="en-AU" w:eastAsia="fr-CA"/>
        </w:rPr>
        <w:t>Hollenstein</w:t>
      </w:r>
      <w:proofErr w:type="spellEnd"/>
      <w:r w:rsidRPr="00AA7705">
        <w:rPr>
          <w:rFonts w:ascii="Times New Roman" w:hAnsi="Times New Roman"/>
          <w:sz w:val="24"/>
          <w:szCs w:val="24"/>
          <w:lang w:val="en-AU" w:eastAsia="fr-CA"/>
        </w:rPr>
        <w:t xml:space="preserve">, </w:t>
      </w:r>
      <w:proofErr w:type="spellStart"/>
      <w:r w:rsidRPr="00AA7705">
        <w:rPr>
          <w:rFonts w:ascii="Times New Roman" w:hAnsi="Times New Roman"/>
          <w:sz w:val="24"/>
          <w:szCs w:val="24"/>
          <w:lang w:val="en-AU" w:eastAsia="fr-CA"/>
        </w:rPr>
        <w:t>Granic</w:t>
      </w:r>
      <w:proofErr w:type="spellEnd"/>
      <w:r w:rsidRPr="00AA7705">
        <w:rPr>
          <w:rFonts w:ascii="Times New Roman" w:hAnsi="Times New Roman"/>
          <w:sz w:val="24"/>
          <w:szCs w:val="24"/>
          <w:lang w:val="en-AU" w:eastAsia="fr-CA"/>
        </w:rPr>
        <w:t xml:space="preserve">, </w:t>
      </w:r>
      <w:proofErr w:type="spellStart"/>
      <w:r w:rsidRPr="00AA7705">
        <w:rPr>
          <w:rFonts w:ascii="Times New Roman" w:hAnsi="Times New Roman"/>
          <w:sz w:val="24"/>
          <w:szCs w:val="24"/>
          <w:lang w:val="en-AU" w:eastAsia="fr-CA"/>
        </w:rPr>
        <w:t>Stoolmiller</w:t>
      </w:r>
      <w:proofErr w:type="spellEnd"/>
      <w:r w:rsidRPr="00AA7705">
        <w:rPr>
          <w:rFonts w:ascii="Times New Roman" w:hAnsi="Times New Roman"/>
          <w:sz w:val="24"/>
          <w:szCs w:val="24"/>
          <w:lang w:val="en-AU" w:eastAsia="fr-CA"/>
        </w:rPr>
        <w:t xml:space="preserve">, &amp; Snyder, </w:t>
      </w:r>
      <w:r w:rsidRPr="00AA7705">
        <w:rPr>
          <w:rFonts w:ascii="Times New Roman" w:hAnsi="Times New Roman" w:eastAsia="Times New Roman"/>
          <w:sz w:val="24"/>
          <w:szCs w:val="24"/>
          <w:lang w:val="en-CA" w:eastAsia="en-AU"/>
        </w:rPr>
        <w:t xml:space="preserve">1994). </w:t>
      </w:r>
      <w:r w:rsidRPr="00AA7705">
        <w:rPr>
          <w:rStyle w:val="HeaderChar"/>
          <w:rFonts w:eastAsia="Calibri"/>
          <w:lang w:val="en-US"/>
        </w:rPr>
        <w:t>The scale comprised 11 items (e.g., “fights”, “destroys others properties”</w:t>
      </w:r>
      <w:r>
        <w:rPr>
          <w:rStyle w:val="HeaderChar"/>
          <w:rFonts w:eastAsia="Calibri"/>
          <w:lang w:val="en-US"/>
        </w:rPr>
        <w:t>, “irritable”, “inconsiderate”, “blames others”, “not liked”, “disobedient”, “tells lies”, “bullies”, “doesn’t share”, “restless”</w:t>
      </w:r>
      <w:r w:rsidRPr="00AA7705">
        <w:rPr>
          <w:rStyle w:val="HeaderChar"/>
          <w:rFonts w:eastAsia="Calibri"/>
          <w:lang w:val="en-US"/>
        </w:rPr>
        <w:t>),</w:t>
      </w:r>
      <w:r>
        <w:rPr>
          <w:rStyle w:val="HeaderChar"/>
          <w:rFonts w:eastAsia="Calibri"/>
          <w:lang w:val="en-US"/>
        </w:rPr>
        <w:t xml:space="preserve"> which </w:t>
      </w:r>
      <w:r w:rsidRPr="00425875">
        <w:rPr>
          <w:rFonts w:ascii="Times New Roman" w:hAnsi="Times New Roman"/>
          <w:sz w:val="24"/>
          <w:szCs w:val="24"/>
          <w:lang w:val="en-CA"/>
        </w:rPr>
        <w:t xml:space="preserve">covers a wide range of externalizing behaviors. </w:t>
      </w:r>
      <w:r w:rsidRPr="00AA7705">
        <w:rPr>
          <w:rStyle w:val="HeaderChar"/>
          <w:rFonts w:eastAsia="Calibri"/>
          <w:lang w:val="en-US"/>
        </w:rPr>
        <w:t xml:space="preserve"> </w:t>
      </w:r>
      <w:r>
        <w:rPr>
          <w:rStyle w:val="HeaderChar"/>
          <w:rFonts w:eastAsia="Calibri"/>
          <w:lang w:val="en-US"/>
        </w:rPr>
        <w:t>R</w:t>
      </w:r>
      <w:r w:rsidRPr="00AA7705">
        <w:rPr>
          <w:rStyle w:val="HeaderChar"/>
          <w:rFonts w:eastAsia="Calibri"/>
          <w:lang w:val="en-US"/>
        </w:rPr>
        <w:t xml:space="preserve">atings for each item ranged from 0 (“does not apply”) to 2 (“applies often”). Separately for each assessment time, the mean was computed to create a scale score of externalizing behavior. Cronbach’s </w:t>
      </w:r>
      <w:r>
        <w:rPr>
          <w:rStyle w:val="HeaderChar"/>
          <w:rFonts w:eastAsia="Calibri"/>
          <w:lang w:val="en-US"/>
        </w:rPr>
        <w:t xml:space="preserve">alphas </w:t>
      </w:r>
      <w:r w:rsidRPr="00AA7705">
        <w:rPr>
          <w:rStyle w:val="HeaderChar"/>
          <w:rFonts w:eastAsia="Calibri"/>
          <w:lang w:val="en-US"/>
        </w:rPr>
        <w:t xml:space="preserve">in the present study ranged from .90 to .93 from one wave to another. Test-retest reliability over a one-year period ranged from .37 to .59. To represent interindividual differences in the level and change in children’s externalizing behavior over the course of </w:t>
      </w:r>
      <w:r w:rsidRPr="00AA7705">
        <w:rPr>
          <w:rStyle w:val="HeaderChar"/>
          <w:rFonts w:eastAsia="Calibri"/>
          <w:lang w:val="en-US"/>
        </w:rPr>
        <w:t>primary school, latent growth curve analyses (</w:t>
      </w:r>
      <w:r w:rsidRPr="00AA7705">
        <w:rPr>
          <w:rFonts w:ascii="Times New Roman" w:hAnsi="Times New Roman"/>
          <w:sz w:val="24"/>
          <w:szCs w:val="24"/>
          <w:lang w:val="en-CA"/>
        </w:rPr>
        <w:t xml:space="preserve">Willet &amp; Sayer, 1994) were conducted separately using the </w:t>
      </w:r>
      <w:proofErr w:type="spellStart"/>
      <w:r w:rsidRPr="00AA7705">
        <w:rPr>
          <w:rFonts w:ascii="Times New Roman" w:hAnsi="Times New Roman"/>
          <w:sz w:val="24"/>
          <w:szCs w:val="24"/>
          <w:lang w:val="en-CA"/>
        </w:rPr>
        <w:t>Mplus</w:t>
      </w:r>
      <w:proofErr w:type="spellEnd"/>
      <w:r w:rsidRPr="00AA7705">
        <w:rPr>
          <w:rFonts w:ascii="Times New Roman" w:hAnsi="Times New Roman"/>
          <w:sz w:val="24"/>
          <w:szCs w:val="24"/>
          <w:lang w:val="en-CA"/>
        </w:rPr>
        <w:t xml:space="preserve"> 6.1 Software package (</w:t>
      </w:r>
      <w:proofErr w:type="spellStart"/>
      <w:r w:rsidRPr="00AA7705">
        <w:rPr>
          <w:rFonts w:ascii="Times New Roman" w:hAnsi="Times New Roman"/>
          <w:sz w:val="24"/>
          <w:szCs w:val="24"/>
          <w:lang w:val="en-CA"/>
        </w:rPr>
        <w:t>Muthen</w:t>
      </w:r>
      <w:proofErr w:type="spellEnd"/>
      <w:r w:rsidRPr="00AA7705">
        <w:rPr>
          <w:rFonts w:ascii="Times New Roman" w:hAnsi="Times New Roman"/>
          <w:sz w:val="24"/>
          <w:szCs w:val="24"/>
          <w:lang w:val="en-CA"/>
        </w:rPr>
        <w:t xml:space="preserve"> &amp; </w:t>
      </w:r>
      <w:proofErr w:type="spellStart"/>
      <w:r w:rsidRPr="00AA7705">
        <w:rPr>
          <w:rFonts w:ascii="Times New Roman" w:hAnsi="Times New Roman"/>
          <w:sz w:val="24"/>
          <w:szCs w:val="24"/>
          <w:lang w:val="en-CA"/>
        </w:rPr>
        <w:t>Muthen</w:t>
      </w:r>
      <w:proofErr w:type="spellEnd"/>
      <w:r w:rsidRPr="00AA7705">
        <w:rPr>
          <w:rFonts w:ascii="Times New Roman" w:hAnsi="Times New Roman"/>
          <w:sz w:val="24"/>
          <w:szCs w:val="24"/>
          <w:lang w:val="en-CA"/>
        </w:rPr>
        <w:t xml:space="preserve">, 1998-2010). No assumptions regarding independence and homoscedasticity of the measurement errors were imposed. Missing data were included using Full Information Maximum Likelihood estimation and a Robust Chi-Square estimator was utilized to accommodate non-normality of the data. For externalizing problems, the results revealed that a model including a linear trend fit the data rather well (CFI = .95, TLI = .95, RMSEA = .07) with significant variances in both the intercept and the linear slope. Inclusion of a quadratic slope term did not yield a better fit (CFI = .95, TLI = .95, RMSEA = .07) and neither the mean nor the variance of the latent quadratic term were statistically significant. Individual intercept (Mean = 3.86, </w:t>
      </w:r>
      <w:r w:rsidRPr="00AA7705">
        <w:rPr>
          <w:rFonts w:ascii="Times New Roman" w:hAnsi="Times New Roman"/>
          <w:i/>
          <w:sz w:val="24"/>
          <w:szCs w:val="24"/>
          <w:lang w:val="en-CA"/>
        </w:rPr>
        <w:t xml:space="preserve">SD </w:t>
      </w:r>
      <w:r w:rsidRPr="00AA7705">
        <w:rPr>
          <w:rFonts w:ascii="Times New Roman" w:hAnsi="Times New Roman"/>
          <w:sz w:val="24"/>
          <w:szCs w:val="24"/>
          <w:lang w:val="en-CA"/>
        </w:rPr>
        <w:t xml:space="preserve">= 3.37) and linear slope (Mean = -.28, </w:t>
      </w:r>
      <w:r w:rsidRPr="00AA7705">
        <w:rPr>
          <w:rFonts w:ascii="Times New Roman" w:hAnsi="Times New Roman"/>
          <w:i/>
          <w:sz w:val="24"/>
          <w:szCs w:val="24"/>
          <w:lang w:val="en-CA"/>
        </w:rPr>
        <w:t xml:space="preserve">SD </w:t>
      </w:r>
      <w:r w:rsidRPr="00AA7705">
        <w:rPr>
          <w:rFonts w:ascii="Times New Roman" w:hAnsi="Times New Roman"/>
          <w:sz w:val="24"/>
          <w:szCs w:val="24"/>
          <w:lang w:val="en-CA"/>
        </w:rPr>
        <w:t xml:space="preserve">= .24) factor scores from the linear growth model were thus saved and used as predictors in subsequent analyses. </w:t>
      </w:r>
    </w:p>
    <w:p w:rsidRPr="00AA7705" w:rsidR="0005195D" w:rsidP="0005195D" w:rsidRDefault="0005195D" w14:paraId="75DF9579" w14:textId="77777777">
      <w:pPr>
        <w:spacing w:after="0" w:line="480" w:lineRule="auto"/>
        <w:ind w:firstLine="708"/>
        <w:rPr>
          <w:rStyle w:val="HeaderChar"/>
          <w:rFonts w:eastAsia="Calibri"/>
          <w:lang w:val="en-CA"/>
        </w:rPr>
      </w:pPr>
      <w:r w:rsidRPr="00AA7705">
        <w:rPr>
          <w:rFonts w:ascii="Times New Roman" w:hAnsi="Times New Roman"/>
          <w:i/>
          <w:sz w:val="24"/>
          <w:szCs w:val="24"/>
          <w:lang w:val="en-US"/>
        </w:rPr>
        <w:t>Internalizing Behaviors</w:t>
      </w:r>
      <w:r w:rsidRPr="00AA7705">
        <w:rPr>
          <w:rStyle w:val="HeaderChar"/>
          <w:rFonts w:eastAsia="Calibri"/>
          <w:lang w:val="en-US"/>
        </w:rPr>
        <w:t>. As for externalizing behaviors, each year, from kindergarten to Grade 6 (T1 to T7), internalizing behaviors were assessed for each participant using teacher-ratings of the Social Behavior Questionnaire (SBQ; Tremblay et al., 1987). This scale comprises 5 items (e.g., “worried”, “alone”</w:t>
      </w:r>
      <w:r>
        <w:rPr>
          <w:rStyle w:val="HeaderChar"/>
          <w:rFonts w:eastAsia="Calibri"/>
          <w:lang w:val="en-US"/>
        </w:rPr>
        <w:t>, “distressed”, “fearful”, “cries”</w:t>
      </w:r>
      <w:r w:rsidRPr="00AA7705">
        <w:rPr>
          <w:rStyle w:val="HeaderChar"/>
          <w:rFonts w:eastAsia="Calibri"/>
          <w:lang w:val="en-US"/>
        </w:rPr>
        <w:t xml:space="preserve">), and ratings for each item ranged from 0 (“does not apply”) to 2 (“applies often”). Separately for each assessment time, the mean was computed to create a scale score of internalizing behavior. Cronbach’s </w:t>
      </w:r>
      <w:r>
        <w:rPr>
          <w:rStyle w:val="HeaderChar"/>
          <w:rFonts w:eastAsia="Calibri"/>
          <w:lang w:val="en-US"/>
        </w:rPr>
        <w:t xml:space="preserve">alphas </w:t>
      </w:r>
      <w:r w:rsidRPr="00AA7705">
        <w:rPr>
          <w:rStyle w:val="HeaderChar"/>
          <w:rFonts w:eastAsia="Calibri"/>
          <w:lang w:val="en-US"/>
        </w:rPr>
        <w:t xml:space="preserve">in the present study ranged from </w:t>
      </w:r>
      <w:r w:rsidRPr="00AA7705">
        <w:rPr>
          <w:rFonts w:ascii="Times New Roman" w:hAnsi="Times New Roman"/>
          <w:sz w:val="24"/>
          <w:szCs w:val="24"/>
          <w:lang w:val="en-US"/>
        </w:rPr>
        <w:t>.72 to .76</w:t>
      </w:r>
      <w:r w:rsidRPr="00AA7705">
        <w:rPr>
          <w:rStyle w:val="HeaderChar"/>
          <w:rFonts w:eastAsia="Calibri"/>
          <w:lang w:val="en-US"/>
        </w:rPr>
        <w:t xml:space="preserve">. </w:t>
      </w:r>
      <w:r w:rsidRPr="00AA7705">
        <w:rPr>
          <w:rFonts w:ascii="Times New Roman" w:hAnsi="Times New Roman"/>
          <w:sz w:val="24"/>
          <w:szCs w:val="24"/>
          <w:lang w:val="en-US"/>
        </w:rPr>
        <w:t xml:space="preserve">Test-retest reliability </w:t>
      </w:r>
      <w:r w:rsidRPr="00AA7705">
        <w:rPr>
          <w:rStyle w:val="HeaderChar"/>
          <w:rFonts w:eastAsia="Calibri"/>
          <w:lang w:val="en-US"/>
        </w:rPr>
        <w:t>over a one-year period</w:t>
      </w:r>
      <w:r w:rsidRPr="00AA7705">
        <w:rPr>
          <w:rFonts w:ascii="Times New Roman" w:hAnsi="Times New Roman"/>
          <w:sz w:val="24"/>
          <w:szCs w:val="24"/>
          <w:lang w:val="en-US"/>
        </w:rPr>
        <w:t xml:space="preserve"> ranged from .26 to .44.</w:t>
      </w:r>
      <w:r w:rsidRPr="00AA7705">
        <w:rPr>
          <w:rStyle w:val="HeaderChar"/>
          <w:rFonts w:eastAsia="Calibri"/>
          <w:lang w:val="en-US"/>
        </w:rPr>
        <w:t xml:space="preserve"> Latent growth curve analyses were again performed to represent interindividual differences in the level and change in children’s internalizing behavior over the course of primary school. </w:t>
      </w:r>
      <w:r w:rsidRPr="00AA7705">
        <w:rPr>
          <w:rFonts w:ascii="Times New Roman" w:hAnsi="Times New Roman" w:eastAsia="Times New Roman"/>
          <w:sz w:val="24"/>
          <w:szCs w:val="24"/>
          <w:lang w:val="en-CA" w:eastAsia="en-CA"/>
        </w:rPr>
        <w:t xml:space="preserve">The linear growth model did not fit the data well (CFI = .89, TLI = .90, RMSEA= .07). However, although model fit improved considerably after inclusion of the </w:t>
      </w:r>
      <w:r w:rsidRPr="00AA7705">
        <w:rPr>
          <w:rFonts w:ascii="Times New Roman" w:hAnsi="Times New Roman" w:eastAsia="Times New Roman"/>
          <w:sz w:val="24"/>
          <w:szCs w:val="24"/>
          <w:lang w:val="en-CA" w:eastAsia="en-CA"/>
        </w:rPr>
        <w:t xml:space="preserve">quadratic term </w:t>
      </w:r>
      <w:r w:rsidRPr="00AA7705">
        <w:rPr>
          <w:rFonts w:ascii="Times New Roman" w:hAnsi="Times New Roman"/>
          <w:sz w:val="24"/>
          <w:szCs w:val="24"/>
          <w:lang w:val="en-CA"/>
        </w:rPr>
        <w:t>(CFI = .96, TLI = .95, RMSEA = .05)</w:t>
      </w:r>
      <w:r w:rsidRPr="00AA7705">
        <w:rPr>
          <w:rFonts w:ascii="Times New Roman" w:hAnsi="Times New Roman" w:eastAsia="Times New Roman"/>
          <w:sz w:val="24"/>
          <w:szCs w:val="24"/>
          <w:lang w:val="en-CA" w:eastAsia="en-CA"/>
        </w:rPr>
        <w:t xml:space="preserve">, inspection of the latent growth parameters revealed a significant variance only in the intercept but not </w:t>
      </w:r>
      <w:r>
        <w:rPr>
          <w:rFonts w:ascii="Times New Roman" w:hAnsi="Times New Roman" w:eastAsia="Times New Roman"/>
          <w:sz w:val="24"/>
          <w:szCs w:val="24"/>
          <w:lang w:val="en-CA" w:eastAsia="en-CA"/>
        </w:rPr>
        <w:t xml:space="preserve">in </w:t>
      </w:r>
      <w:r w:rsidRPr="00AA7705">
        <w:rPr>
          <w:rFonts w:ascii="Times New Roman" w:hAnsi="Times New Roman" w:eastAsia="Times New Roman"/>
          <w:sz w:val="24"/>
          <w:szCs w:val="24"/>
          <w:lang w:val="en-CA" w:eastAsia="en-CA"/>
        </w:rPr>
        <w:t xml:space="preserve">the linear or quadratic growth of internalizing problems. </w:t>
      </w:r>
      <w:r w:rsidRPr="00AA7705">
        <w:rPr>
          <w:rFonts w:ascii="Times New Roman" w:hAnsi="Times New Roman"/>
          <w:sz w:val="24"/>
          <w:szCs w:val="24"/>
          <w:lang w:val="en-CA"/>
        </w:rPr>
        <w:t xml:space="preserve">Individual intercept factor scores were thus saved and used as a predictor in subsequent analyses (Mean = 2.13, </w:t>
      </w:r>
      <w:r w:rsidRPr="00AA7705">
        <w:rPr>
          <w:rFonts w:ascii="Times New Roman" w:hAnsi="Times New Roman"/>
          <w:i/>
          <w:sz w:val="24"/>
          <w:szCs w:val="24"/>
          <w:lang w:val="en-CA"/>
        </w:rPr>
        <w:t xml:space="preserve">SD </w:t>
      </w:r>
      <w:r w:rsidRPr="00AA7705">
        <w:rPr>
          <w:rFonts w:ascii="Times New Roman" w:hAnsi="Times New Roman"/>
          <w:sz w:val="24"/>
          <w:szCs w:val="24"/>
          <w:lang w:val="en-CA"/>
        </w:rPr>
        <w:t xml:space="preserve">= .98). </w:t>
      </w:r>
    </w:p>
    <w:p w:rsidRPr="00AA7705" w:rsidR="0005195D" w:rsidP="0005195D" w:rsidRDefault="0005195D" w14:paraId="1D763B12" w14:textId="77777777">
      <w:pPr>
        <w:spacing w:after="0" w:line="480" w:lineRule="auto"/>
        <w:ind w:firstLine="708"/>
        <w:rPr>
          <w:rStyle w:val="HeaderChar"/>
          <w:rFonts w:eastAsia="Calibri"/>
          <w:lang w:val="en-CA"/>
        </w:rPr>
      </w:pPr>
      <w:r w:rsidRPr="00AA7705">
        <w:rPr>
          <w:rFonts w:ascii="Times New Roman" w:hAnsi="Times New Roman"/>
          <w:i/>
          <w:sz w:val="24"/>
          <w:szCs w:val="24"/>
          <w:lang w:val="en-US"/>
        </w:rPr>
        <w:t xml:space="preserve">Social Preference. </w:t>
      </w:r>
      <w:r w:rsidRPr="00AA7705">
        <w:rPr>
          <w:rStyle w:val="HeaderChar"/>
          <w:rFonts w:eastAsia="Calibri"/>
          <w:lang w:val="en-CA"/>
        </w:rPr>
        <w:t xml:space="preserve">Children’s level of social preference or rejection from kindergarten (T1) through grade 6 (T7) was assessed using peer nominations (Coie, Dodge, &amp; </w:t>
      </w:r>
      <w:proofErr w:type="spellStart"/>
      <w:r w:rsidRPr="00AA7705">
        <w:rPr>
          <w:rStyle w:val="HeaderChar"/>
          <w:rFonts w:eastAsia="Calibri"/>
          <w:lang w:val="en-CA"/>
        </w:rPr>
        <w:t>Coppotelli</w:t>
      </w:r>
      <w:proofErr w:type="spellEnd"/>
      <w:r w:rsidRPr="00AA7705">
        <w:rPr>
          <w:rStyle w:val="HeaderChar"/>
          <w:rFonts w:eastAsia="Calibri"/>
          <w:lang w:val="en-CA"/>
        </w:rPr>
        <w:t xml:space="preserve">, 1982). </w:t>
      </w:r>
      <w:r w:rsidRPr="00AA7705">
        <w:rPr>
          <w:rStyle w:val="HeaderChar"/>
          <w:rFonts w:eastAsia="Calibri"/>
          <w:lang w:val="en-AU"/>
        </w:rPr>
        <w:t xml:space="preserve">Specifically, each year, booklets of names (or photographs if they were not yet able to read) of all children of a given classroom (of about 25 children each) were handed out to the participants. The participants were then asked to circle the photos (or names) of the three classmates they liked to play with most (positive nominations), and of three classmates they liked to play with least (negative nominations) within their classroom. The criteria outlined by Coie et al. (1982) were used to compute the social preference score for each participant each year. </w:t>
      </w:r>
      <w:r w:rsidRPr="00AA7705">
        <w:rPr>
          <w:rStyle w:val="HeaderChar"/>
          <w:rFonts w:eastAsia="Calibri"/>
          <w:lang w:val="en-CA"/>
        </w:rPr>
        <w:t xml:space="preserve">Specifically, the total number of received positive nominations was calculated for each participant and z-standardized within the classroom to create a total Liked-Most-score (LM). </w:t>
      </w:r>
      <w:r w:rsidRPr="00AA7705">
        <w:rPr>
          <w:rStyle w:val="HeaderChar"/>
          <w:rFonts w:eastAsia="Calibri"/>
          <w:lang w:val="en-AU"/>
        </w:rPr>
        <w:t xml:space="preserve">The same procedure was used for the negative nominations and for the creation of a Liked-Least-score (LL). </w:t>
      </w:r>
      <w:r w:rsidRPr="00AA7705">
        <w:rPr>
          <w:rStyle w:val="HeaderChar"/>
          <w:rFonts w:eastAsia="Calibri"/>
          <w:lang w:val="en-CA"/>
        </w:rPr>
        <w:t>Afterwards, the LL-score was subtracted from the LM-score to create a social preference score, which was again z-standardized within the classroom. A positive score indicates social preference whereas a negative score reflects peer rejection. Test-retest reliability over a one-year period ranged from .48 to .57 (mean r = .52). To increase representativeness, reliability and validity, an average score of social preference was computed across the seven consecutive waves (T1 to T7).</w:t>
      </w:r>
    </w:p>
    <w:p w:rsidRPr="00AA7705" w:rsidR="0005195D" w:rsidP="0005195D" w:rsidRDefault="0005195D" w14:paraId="5BC4DB9B" w14:textId="77777777">
      <w:pPr>
        <w:spacing w:after="0" w:line="480" w:lineRule="auto"/>
        <w:ind w:firstLine="708"/>
        <w:rPr>
          <w:rStyle w:val="HeaderChar"/>
          <w:rFonts w:eastAsia="Calibri"/>
          <w:lang w:val="en-US"/>
        </w:rPr>
      </w:pPr>
      <w:r w:rsidRPr="00AA7705">
        <w:rPr>
          <w:rFonts w:ascii="Times New Roman" w:hAnsi="Times New Roman"/>
          <w:i/>
          <w:sz w:val="24"/>
          <w:szCs w:val="24"/>
          <w:lang w:val="en-US"/>
        </w:rPr>
        <w:t xml:space="preserve">Early Sexual Onset. </w:t>
      </w:r>
      <w:r w:rsidRPr="00AA7705">
        <w:rPr>
          <w:rStyle w:val="HeaderChar"/>
          <w:rFonts w:eastAsia="Calibri"/>
          <w:lang w:val="en-US"/>
        </w:rPr>
        <w:t xml:space="preserve">From T8 to T10, participants were asked whether they have had complete sexual intercourse (with penetration) and, if so, how old they were at their first sexual </w:t>
      </w:r>
      <w:r w:rsidRPr="00AA7705">
        <w:rPr>
          <w:rStyle w:val="HeaderChar"/>
          <w:rFonts w:eastAsia="Calibri"/>
          <w:lang w:val="en-US"/>
        </w:rPr>
        <w:t>intercourse. The participants were asked to indicate their age in years. In line with previous studies, sexual onset was considered early if it happened before the age of 14 (</w:t>
      </w:r>
      <w:proofErr w:type="spellStart"/>
      <w:r w:rsidRPr="00AA7705">
        <w:rPr>
          <w:rStyle w:val="HeaderChar"/>
          <w:rFonts w:eastAsia="Calibri"/>
          <w:lang w:val="en-US"/>
        </w:rPr>
        <w:t>Brendgen</w:t>
      </w:r>
      <w:proofErr w:type="spellEnd"/>
      <w:r w:rsidRPr="00AA7705">
        <w:rPr>
          <w:rStyle w:val="HeaderChar"/>
          <w:rFonts w:eastAsia="Calibri"/>
          <w:lang w:val="en-US"/>
        </w:rPr>
        <w:t xml:space="preserve">, </w:t>
      </w:r>
      <w:proofErr w:type="spellStart"/>
      <w:r w:rsidRPr="00AA7705">
        <w:rPr>
          <w:rStyle w:val="HeaderChar"/>
          <w:rFonts w:eastAsia="Calibri"/>
          <w:lang w:val="en-US"/>
        </w:rPr>
        <w:t>Wanner</w:t>
      </w:r>
      <w:proofErr w:type="spellEnd"/>
      <w:r w:rsidRPr="00AA7705">
        <w:rPr>
          <w:rStyle w:val="HeaderChar"/>
          <w:rFonts w:eastAsia="Calibri"/>
          <w:lang w:val="en-US"/>
        </w:rPr>
        <w:t xml:space="preserve"> &amp; </w:t>
      </w:r>
      <w:proofErr w:type="spellStart"/>
      <w:r w:rsidRPr="00AA7705">
        <w:rPr>
          <w:rStyle w:val="HeaderChar"/>
          <w:rFonts w:eastAsia="Calibri"/>
          <w:lang w:val="en-US"/>
        </w:rPr>
        <w:t>Vitaro</w:t>
      </w:r>
      <w:proofErr w:type="spellEnd"/>
      <w:r w:rsidRPr="00AA7705">
        <w:rPr>
          <w:rStyle w:val="HeaderChar"/>
          <w:rFonts w:eastAsia="Calibri"/>
          <w:lang w:val="en-US"/>
        </w:rPr>
        <w:t xml:space="preserve">, 2007; Martin, </w:t>
      </w:r>
      <w:proofErr w:type="spellStart"/>
      <w:r w:rsidRPr="00AA7705">
        <w:rPr>
          <w:rStyle w:val="HeaderChar"/>
          <w:rFonts w:eastAsia="Calibri"/>
          <w:lang w:val="en-US"/>
        </w:rPr>
        <w:t>Ruchkin</w:t>
      </w:r>
      <w:proofErr w:type="spellEnd"/>
      <w:r w:rsidRPr="00AA7705">
        <w:rPr>
          <w:rStyle w:val="HeaderChar"/>
          <w:rFonts w:eastAsia="Calibri"/>
          <w:lang w:val="en-US"/>
        </w:rPr>
        <w:t xml:space="preserve">, </w:t>
      </w:r>
      <w:proofErr w:type="spellStart"/>
      <w:r w:rsidRPr="00AA7705">
        <w:rPr>
          <w:rStyle w:val="HeaderChar"/>
          <w:rFonts w:eastAsia="Calibri"/>
          <w:lang w:val="en-US"/>
        </w:rPr>
        <w:t>Caminis</w:t>
      </w:r>
      <w:proofErr w:type="spellEnd"/>
      <w:r w:rsidRPr="00AA7705">
        <w:rPr>
          <w:rStyle w:val="HeaderChar"/>
          <w:rFonts w:eastAsia="Calibri"/>
          <w:lang w:val="en-US"/>
        </w:rPr>
        <w:t xml:space="preserve">, </w:t>
      </w:r>
      <w:proofErr w:type="spellStart"/>
      <w:r w:rsidRPr="00AA7705">
        <w:rPr>
          <w:rStyle w:val="HeaderChar"/>
          <w:rFonts w:eastAsia="Calibri"/>
          <w:lang w:val="en-US"/>
        </w:rPr>
        <w:t>Vermeiren</w:t>
      </w:r>
      <w:proofErr w:type="spellEnd"/>
      <w:r w:rsidRPr="00AA7705">
        <w:rPr>
          <w:rStyle w:val="HeaderChar"/>
          <w:rFonts w:eastAsia="Calibri"/>
          <w:lang w:val="en-US"/>
        </w:rPr>
        <w:t>, Henrich &amp; Schwab-Stone, 2005). Coding for this variable was: 1 “Early sex”, 0 “No early sex” (or no sexual intercourse at all). Instead of excluding participants with discrepant data, as has been done in some longitudinal studies on the age at sexual onset (</w:t>
      </w:r>
      <w:r w:rsidRPr="00AA7705">
        <w:rPr>
          <w:rFonts w:ascii="Times New Roman" w:hAnsi="Times New Roman"/>
          <w:sz w:val="24"/>
          <w:szCs w:val="24"/>
          <w:lang w:val="en-US"/>
        </w:rPr>
        <w:t>Cavanagh, 2004</w:t>
      </w:r>
      <w:r w:rsidRPr="00AA7705">
        <w:rPr>
          <w:rStyle w:val="HeaderChar"/>
          <w:rFonts w:eastAsia="Calibri"/>
          <w:lang w:val="en-US"/>
        </w:rPr>
        <w:t xml:space="preserve">), discrepant responses were managed using systematic rules, based on the work of French and </w:t>
      </w:r>
      <w:proofErr w:type="spellStart"/>
      <w:r w:rsidRPr="00AA7705">
        <w:rPr>
          <w:rStyle w:val="HeaderChar"/>
          <w:rFonts w:eastAsia="Calibri"/>
          <w:lang w:val="en-US"/>
        </w:rPr>
        <w:t>Dishion</w:t>
      </w:r>
      <w:proofErr w:type="spellEnd"/>
      <w:r w:rsidRPr="00AA7705">
        <w:rPr>
          <w:rStyle w:val="HeaderChar"/>
          <w:rFonts w:eastAsia="Calibri"/>
          <w:lang w:val="en-US"/>
        </w:rPr>
        <w:t xml:space="preserve"> (2003) with two-wave data and on a previous study (</w:t>
      </w:r>
      <w:proofErr w:type="spellStart"/>
      <w:r w:rsidRPr="00AA7705">
        <w:rPr>
          <w:rStyle w:val="HeaderChar"/>
          <w:rFonts w:eastAsia="Calibri"/>
          <w:lang w:val="en-US"/>
        </w:rPr>
        <w:t>Boislard</w:t>
      </w:r>
      <w:proofErr w:type="spellEnd"/>
      <w:r w:rsidRPr="00AA7705">
        <w:rPr>
          <w:rStyle w:val="HeaderChar"/>
          <w:rFonts w:eastAsia="Calibri"/>
          <w:lang w:val="en-US"/>
        </w:rPr>
        <w:t xml:space="preserve"> &amp; Poulin, 2011). Five participants reporting intercourse before age 10 and one participant reporting ages differing by more than two years were excluded from the analyses. At the end of the data collection, 18% of the participants were considered having had early sexual onset (23 boys, 39 girls). </w:t>
      </w:r>
    </w:p>
    <w:p w:rsidRPr="00AA7705" w:rsidR="0005195D" w:rsidP="0005195D" w:rsidRDefault="0005195D" w14:paraId="2A29C0BF" w14:textId="77777777">
      <w:pPr>
        <w:spacing w:after="0" w:line="480" w:lineRule="auto"/>
        <w:ind w:firstLine="708"/>
        <w:rPr>
          <w:rStyle w:val="HeaderChar"/>
          <w:rFonts w:eastAsia="Calibri"/>
          <w:lang w:val="en-CA"/>
        </w:rPr>
      </w:pPr>
      <w:r w:rsidRPr="00AA7705">
        <w:rPr>
          <w:rFonts w:ascii="Times New Roman" w:hAnsi="Times New Roman"/>
          <w:i/>
          <w:sz w:val="24"/>
          <w:szCs w:val="24"/>
          <w:lang w:val="en-US"/>
        </w:rPr>
        <w:t>Pubertal Status.</w:t>
      </w:r>
      <w:r w:rsidRPr="00AA7705">
        <w:rPr>
          <w:rStyle w:val="HeaderChar"/>
          <w:rFonts w:eastAsia="Calibri"/>
          <w:lang w:val="en-US"/>
        </w:rPr>
        <w:t xml:space="preserve"> In grade 7 (T8), participants completed a validated French version of the Pubertal Developmental Scale (PDS; Petersen, Crockett, Richards, &amp; Boxer, 1988; </w:t>
      </w:r>
      <w:proofErr w:type="spellStart"/>
      <w:r w:rsidRPr="00AA7705">
        <w:rPr>
          <w:rStyle w:val="HeaderChar"/>
          <w:rFonts w:eastAsia="Calibri"/>
          <w:lang w:val="en-US"/>
        </w:rPr>
        <w:t>Verlaan</w:t>
      </w:r>
      <w:proofErr w:type="spellEnd"/>
      <w:r w:rsidRPr="00AA7705">
        <w:rPr>
          <w:rStyle w:val="HeaderChar"/>
          <w:rFonts w:eastAsia="Calibri"/>
          <w:lang w:val="en-US"/>
        </w:rPr>
        <w:t xml:space="preserve">, Cantin &amp; Boivin, 2001). The PDS is a 5-item gendered measure where participants self-report their level of sexual development on a 4-point scale (1 “no development”, 2 “development has barely begun”, 3 “development is definitely underway”, 4 “development is complete”). The sexual characteristics include: menarche for girls, changes in voice and growth of body hair for boys, and changes in growth spurt, pubic hair and skin for both genders. Using Tanners’ classification (1962), participants were categorized into one of five groups, from 1 “early starter” to 5 “late starter”. Pubertal status was computed separately by gender, with α’s ranging from .68 to .83 (mean pubertal status = 3.25, average </w:t>
      </w:r>
      <w:r w:rsidRPr="00AA7705">
        <w:rPr>
          <w:rFonts w:ascii="Times New Roman" w:hAnsi="Times New Roman"/>
          <w:i/>
          <w:sz w:val="24"/>
          <w:szCs w:val="24"/>
          <w:lang w:val="en-US"/>
        </w:rPr>
        <w:t xml:space="preserve">SD </w:t>
      </w:r>
      <w:r w:rsidRPr="00AA7705">
        <w:rPr>
          <w:rStyle w:val="HeaderChar"/>
          <w:rFonts w:eastAsia="Calibri"/>
          <w:lang w:val="en-CA"/>
        </w:rPr>
        <w:t>=.81).</w:t>
      </w:r>
    </w:p>
    <w:p w:rsidRPr="00AA7705" w:rsidR="0005195D" w:rsidP="0005195D" w:rsidRDefault="0005195D" w14:paraId="1ED42765" w14:textId="77777777">
      <w:pPr>
        <w:spacing w:after="0" w:line="480" w:lineRule="auto"/>
        <w:ind w:firstLine="480"/>
        <w:rPr>
          <w:rStyle w:val="HeaderChar"/>
          <w:rFonts w:eastAsia="Calibri"/>
          <w:lang w:val="en-AU"/>
        </w:rPr>
      </w:pPr>
      <w:r w:rsidRPr="00AA7705">
        <w:rPr>
          <w:rStyle w:val="HeaderChar"/>
          <w:rFonts w:eastAsia="Calibri"/>
          <w:i/>
          <w:lang w:val="en-CA"/>
        </w:rPr>
        <w:t>Sexual Abuse</w:t>
      </w:r>
      <w:r w:rsidRPr="00AA7705">
        <w:rPr>
          <w:rStyle w:val="HeaderChar"/>
          <w:rFonts w:eastAsia="Calibri"/>
          <w:lang w:val="en-CA"/>
        </w:rPr>
        <w:t xml:space="preserve">. </w:t>
      </w:r>
      <w:r w:rsidRPr="00AA7705">
        <w:rPr>
          <w:rStyle w:val="HeaderChar"/>
          <w:rFonts w:eastAsia="Calibri"/>
          <w:lang w:val="en-US"/>
        </w:rPr>
        <w:t>From T8 to T10 (Junior high school), participants were asked whether they had</w:t>
      </w:r>
      <w:r w:rsidRPr="00AA7705">
        <w:rPr>
          <w:rStyle w:val="HeaderChar"/>
          <w:rFonts w:eastAsia="Calibri"/>
          <w:lang w:val="en-AU"/>
        </w:rPr>
        <w:t xml:space="preserve"> been sexually abused in the last 12 months. Those who reported yes at least once were given </w:t>
      </w:r>
      <w:r w:rsidRPr="00AA7705">
        <w:rPr>
          <w:rStyle w:val="HeaderChar"/>
          <w:rFonts w:eastAsia="Calibri"/>
          <w:lang w:val="en-AU"/>
        </w:rPr>
        <w:t>a score of 1. At the end of the data collection, 8% of the participants (5 boys, 24 girls) indicated that they had been sexually abused.</w:t>
      </w:r>
    </w:p>
    <w:p w:rsidRPr="00AA7705" w:rsidR="0005195D" w:rsidP="0005195D" w:rsidRDefault="0005195D" w14:paraId="4BF81685" w14:textId="77777777">
      <w:pPr>
        <w:spacing w:after="0" w:line="480" w:lineRule="auto"/>
        <w:ind w:firstLine="480"/>
        <w:rPr>
          <w:rStyle w:val="HeaderChar"/>
          <w:rFonts w:eastAsia="Calibri"/>
          <w:lang w:val="en-NZ"/>
        </w:rPr>
      </w:pPr>
      <w:r w:rsidRPr="00AA7705">
        <w:rPr>
          <w:rFonts w:ascii="Times New Roman" w:hAnsi="Times New Roman" w:eastAsia="Times New Roman"/>
          <w:i/>
          <w:iCs/>
          <w:sz w:val="24"/>
          <w:szCs w:val="24"/>
          <w:lang w:val="en-US" w:eastAsia="fr-CA"/>
        </w:rPr>
        <w:t xml:space="preserve">Socio-Family Risk </w:t>
      </w:r>
      <w:r w:rsidRPr="00AA7705">
        <w:rPr>
          <w:rFonts w:ascii="Times New Roman" w:hAnsi="Times New Roman" w:eastAsia="Times New Roman"/>
          <w:sz w:val="24"/>
          <w:szCs w:val="24"/>
          <w:lang w:val="en-US" w:eastAsia="fr-CA"/>
        </w:rPr>
        <w:t>was assessed via mother reports on</w:t>
      </w:r>
      <w:r w:rsidRPr="00AA7705">
        <w:rPr>
          <w:rFonts w:ascii="Times New Roman" w:hAnsi="Times New Roman" w:eastAsia="Times New Roman"/>
          <w:sz w:val="24"/>
          <w:szCs w:val="24"/>
          <w:lang w:val="en-NZ" w:eastAsia="fr-CA"/>
        </w:rPr>
        <w:t xml:space="preserve">: (a) Family structure (two parent or single), (b) educational level of both parents (or of the parent with whom the child was living), (c) occupational status of both parents (or occupation of the parent with whom the child was living) based on the </w:t>
      </w:r>
      <w:proofErr w:type="spellStart"/>
      <w:r w:rsidRPr="00AA7705">
        <w:rPr>
          <w:rFonts w:ascii="Times New Roman" w:hAnsi="Times New Roman" w:eastAsia="Times New Roman"/>
          <w:sz w:val="24"/>
          <w:szCs w:val="24"/>
          <w:lang w:val="en-US" w:eastAsia="fr-CA"/>
        </w:rPr>
        <w:t>Blishen</w:t>
      </w:r>
      <w:proofErr w:type="spellEnd"/>
      <w:r w:rsidRPr="00AA7705">
        <w:rPr>
          <w:rFonts w:ascii="Times New Roman" w:hAnsi="Times New Roman" w:eastAsia="Times New Roman"/>
          <w:sz w:val="24"/>
          <w:szCs w:val="24"/>
          <w:lang w:val="en-US" w:eastAsia="fr-CA"/>
        </w:rPr>
        <w:t xml:space="preserve"> et al. (1987) </w:t>
      </w:r>
      <w:r w:rsidRPr="00AA7705">
        <w:rPr>
          <w:rFonts w:ascii="Times New Roman" w:hAnsi="Times New Roman" w:eastAsia="Times New Roman"/>
          <w:sz w:val="24"/>
          <w:szCs w:val="24"/>
          <w:lang w:val="en-NZ" w:eastAsia="fr-CA"/>
        </w:rPr>
        <w:t xml:space="preserve">occupational prestige scale, and (d) mother’s and father’s age at the birth of the first child, respectively. A score of 0 was attributed to family structure if the child was living with both natural parents and a score of 1 was attributed to all other cases. Parental educational level, parental occupational status, and mother’s or father’s age at the birth of the first child were scored 1 when the individual scores were in the lower quartile of the respective variable distribution. A score of 0 was given to scores above the first quartile of the distributions. A total socio-family risk index was then computed, separately for each year, by averaging the individual variable scores. As such, a high value in this newly created variable indicated exposure to a high level of socio-family risk (mean = .33, average </w:t>
      </w:r>
      <w:r w:rsidRPr="00AA7705">
        <w:rPr>
          <w:rFonts w:ascii="Times New Roman" w:hAnsi="Times New Roman" w:eastAsia="Times New Roman"/>
          <w:i/>
          <w:sz w:val="24"/>
          <w:szCs w:val="24"/>
          <w:lang w:val="en-NZ" w:eastAsia="fr-CA"/>
        </w:rPr>
        <w:t xml:space="preserve">SD = </w:t>
      </w:r>
      <w:r w:rsidRPr="00AA7705">
        <w:rPr>
          <w:rFonts w:ascii="Times New Roman" w:hAnsi="Times New Roman" w:eastAsia="Times New Roman"/>
          <w:sz w:val="24"/>
          <w:szCs w:val="24"/>
          <w:lang w:val="en-NZ" w:eastAsia="fr-CA"/>
        </w:rPr>
        <w:t xml:space="preserve">.26). Similar socio-family risk factors have been </w:t>
      </w:r>
      <w:r w:rsidRPr="00AA7705">
        <w:rPr>
          <w:rFonts w:ascii="Times New Roman" w:hAnsi="Times New Roman"/>
          <w:sz w:val="24"/>
          <w:szCs w:val="24"/>
          <w:lang w:val="en-AU" w:eastAsia="en-AU"/>
        </w:rPr>
        <w:t>associated with early sexual activity in previous research, especially in girls</w:t>
      </w:r>
      <w:r w:rsidRPr="00AA7705">
        <w:rPr>
          <w:rStyle w:val="HeaderChar"/>
          <w:rFonts w:eastAsia="Calibri"/>
          <w:lang w:val="en-AU"/>
        </w:rPr>
        <w:t xml:space="preserve"> (Langille, Hugues, Murphy, &amp; Rigby, 2005; </w:t>
      </w:r>
      <w:r w:rsidRPr="00AA7705">
        <w:rPr>
          <w:rFonts w:ascii="Times New Roman" w:hAnsi="Times New Roman"/>
          <w:sz w:val="24"/>
          <w:szCs w:val="24"/>
          <w:lang w:val="en-AU"/>
        </w:rPr>
        <w:t>Zimmer-</w:t>
      </w:r>
      <w:proofErr w:type="spellStart"/>
      <w:r w:rsidRPr="00AA7705">
        <w:rPr>
          <w:rFonts w:ascii="Times New Roman" w:hAnsi="Times New Roman"/>
          <w:sz w:val="24"/>
          <w:szCs w:val="24"/>
          <w:lang w:val="en-AU"/>
        </w:rPr>
        <w:t>Gembeck</w:t>
      </w:r>
      <w:proofErr w:type="spellEnd"/>
      <w:r w:rsidRPr="00AA7705">
        <w:rPr>
          <w:rFonts w:ascii="Times New Roman" w:hAnsi="Times New Roman"/>
          <w:sz w:val="24"/>
          <w:szCs w:val="24"/>
          <w:lang w:val="en-AU"/>
        </w:rPr>
        <w:t xml:space="preserve"> &amp; Helfand, 2008</w:t>
      </w:r>
      <w:r w:rsidRPr="00AA7705">
        <w:rPr>
          <w:rStyle w:val="HeaderChar"/>
          <w:rFonts w:eastAsia="Calibri"/>
          <w:lang w:val="en-AU"/>
        </w:rPr>
        <w:t xml:space="preserve">). </w:t>
      </w:r>
    </w:p>
    <w:p w:rsidRPr="00AA7705" w:rsidR="0005195D" w:rsidP="0005195D" w:rsidRDefault="0005195D" w14:paraId="0784DB70" w14:textId="77777777">
      <w:pPr>
        <w:spacing w:after="0" w:line="480" w:lineRule="auto"/>
        <w:jc w:val="center"/>
        <w:rPr>
          <w:rStyle w:val="HeaderChar"/>
          <w:rFonts w:eastAsia="Calibri"/>
          <w:lang w:val="en-AU"/>
        </w:rPr>
      </w:pPr>
      <w:r w:rsidRPr="00AA7705">
        <w:rPr>
          <w:rStyle w:val="HeaderChar"/>
          <w:rFonts w:eastAsia="Calibri"/>
          <w:lang w:val="en-AU"/>
        </w:rPr>
        <w:t>Results</w:t>
      </w:r>
    </w:p>
    <w:p w:rsidRPr="00AA7705" w:rsidR="0005195D" w:rsidP="0005195D" w:rsidRDefault="0005195D" w14:paraId="0EE3197A" w14:textId="77777777">
      <w:pPr>
        <w:spacing w:after="0" w:line="480" w:lineRule="auto"/>
        <w:rPr>
          <w:rStyle w:val="HeaderChar"/>
          <w:rFonts w:eastAsia="Calibri"/>
          <w:i/>
          <w:lang w:val="en-AU"/>
        </w:rPr>
      </w:pPr>
      <w:r w:rsidRPr="00AA7705">
        <w:rPr>
          <w:rStyle w:val="HeaderChar"/>
          <w:rFonts w:eastAsia="Calibri"/>
          <w:i/>
          <w:lang w:val="en-AU"/>
        </w:rPr>
        <w:t>Preliminary Analyses</w:t>
      </w:r>
    </w:p>
    <w:p w:rsidRPr="00AA7705" w:rsidR="0005195D" w:rsidP="0005195D" w:rsidRDefault="0005195D" w14:paraId="3955233B" w14:textId="77777777">
      <w:pPr>
        <w:spacing w:after="0" w:line="480" w:lineRule="auto"/>
        <w:rPr>
          <w:rStyle w:val="HeaderChar"/>
          <w:rFonts w:eastAsia="Calibri"/>
          <w:lang w:val="en-CA"/>
        </w:rPr>
      </w:pPr>
      <w:r w:rsidRPr="00AA7705">
        <w:rPr>
          <w:rStyle w:val="HeaderChar"/>
          <w:rFonts w:eastAsia="Calibri"/>
          <w:lang w:val="en-AU"/>
        </w:rPr>
        <w:tab/>
      </w:r>
      <w:r w:rsidRPr="00AA7705">
        <w:rPr>
          <w:rStyle w:val="HeaderChar"/>
          <w:rFonts w:eastAsia="Calibri"/>
          <w:lang w:val="en-AU"/>
        </w:rPr>
        <w:t xml:space="preserve">In Table 1, bivariate correlations, means and standard deviations of all variables are presented. To account for cases with missing data, both the preliminary and the subsequent main analyses </w:t>
      </w:r>
      <w:r w:rsidRPr="00AA7705">
        <w:rPr>
          <w:rFonts w:ascii="Times New Roman" w:hAnsi="Times New Roman"/>
          <w:sz w:val="24"/>
          <w:szCs w:val="24"/>
          <w:lang w:val="en-CA"/>
        </w:rPr>
        <w:t xml:space="preserve">(i.e., logistic regression analyses predicting early sexual relations) were performed using multiple imputations with 20 imputed data sets using the MI procedure available in SPSS </w:t>
      </w:r>
      <w:r w:rsidRPr="00AA7705">
        <w:rPr>
          <w:rFonts w:ascii="Times New Roman" w:hAnsi="Times New Roman"/>
          <w:sz w:val="24"/>
          <w:szCs w:val="24"/>
          <w:lang w:val="en-CA"/>
        </w:rPr>
        <w:t xml:space="preserve">20. </w:t>
      </w:r>
      <w:r w:rsidRPr="00AA7705">
        <w:rPr>
          <w:rStyle w:val="HeaderChar"/>
          <w:rFonts w:eastAsia="Calibri"/>
          <w:lang w:val="en-AU"/>
        </w:rPr>
        <w:t xml:space="preserve">As can be seen, early sexual onset was </w:t>
      </w:r>
      <w:r w:rsidRPr="00AA7705">
        <w:rPr>
          <w:rStyle w:val="HeaderChar"/>
          <w:rFonts w:eastAsia="Calibri"/>
          <w:lang w:val="en-CA"/>
        </w:rPr>
        <w:t>significantly and positively correlated with socio-family risk (</w:t>
      </w:r>
      <w:r w:rsidRPr="00AA7705">
        <w:rPr>
          <w:rStyle w:val="HeaderChar"/>
          <w:rFonts w:eastAsia="Calibri"/>
          <w:i/>
          <w:lang w:val="en-CA"/>
        </w:rPr>
        <w:t>r</w:t>
      </w:r>
      <w:r w:rsidRPr="00AA7705">
        <w:rPr>
          <w:rStyle w:val="HeaderChar"/>
          <w:rFonts w:eastAsia="Calibri"/>
          <w:lang w:val="en-CA"/>
        </w:rPr>
        <w:t xml:space="preserve"> = .18, </w:t>
      </w:r>
      <w:r w:rsidRPr="00AA7705">
        <w:rPr>
          <w:rStyle w:val="HeaderChar"/>
          <w:rFonts w:eastAsia="Calibri"/>
          <w:i/>
          <w:lang w:val="en-CA"/>
        </w:rPr>
        <w:t xml:space="preserve">p &lt; </w:t>
      </w:r>
      <w:r w:rsidRPr="00AA7705">
        <w:rPr>
          <w:rStyle w:val="HeaderChar"/>
          <w:rFonts w:eastAsia="Calibri"/>
          <w:lang w:val="en-CA"/>
        </w:rPr>
        <w:t>.01) and pubertal status (</w:t>
      </w:r>
      <w:r w:rsidRPr="00AA7705">
        <w:rPr>
          <w:rStyle w:val="HeaderChar"/>
          <w:rFonts w:eastAsia="Calibri"/>
          <w:i/>
          <w:lang w:val="en-CA"/>
        </w:rPr>
        <w:t>r</w:t>
      </w:r>
      <w:r w:rsidRPr="00AA7705">
        <w:rPr>
          <w:rStyle w:val="HeaderChar"/>
          <w:rFonts w:eastAsia="Calibri"/>
          <w:lang w:val="en-CA"/>
        </w:rPr>
        <w:t xml:space="preserve"> = .25, </w:t>
      </w:r>
      <w:r w:rsidRPr="00AA7705">
        <w:rPr>
          <w:rStyle w:val="HeaderChar"/>
          <w:rFonts w:eastAsia="Calibri"/>
          <w:i/>
          <w:lang w:val="en-CA"/>
        </w:rPr>
        <w:t xml:space="preserve">p &lt; </w:t>
      </w:r>
      <w:r w:rsidRPr="00AA7705">
        <w:rPr>
          <w:rStyle w:val="HeaderChar"/>
          <w:rFonts w:eastAsia="Calibri"/>
          <w:lang w:val="en-CA"/>
        </w:rPr>
        <w:t>.01). Early sexual onset was also significantly and negatively correlated with the slope of externalizing problems (</w:t>
      </w:r>
      <w:r w:rsidRPr="00AA7705">
        <w:rPr>
          <w:rStyle w:val="HeaderChar"/>
          <w:rFonts w:eastAsia="Calibri"/>
          <w:i/>
          <w:lang w:val="en-CA"/>
        </w:rPr>
        <w:t>r</w:t>
      </w:r>
      <w:r w:rsidRPr="00AA7705">
        <w:rPr>
          <w:rStyle w:val="HeaderChar"/>
          <w:rFonts w:eastAsia="Calibri"/>
          <w:lang w:val="en-CA"/>
        </w:rPr>
        <w:t xml:space="preserve"> = -.15, </w:t>
      </w:r>
      <w:r w:rsidRPr="00AA7705">
        <w:rPr>
          <w:rStyle w:val="HeaderChar"/>
          <w:rFonts w:eastAsia="Calibri"/>
          <w:i/>
          <w:lang w:val="en-CA"/>
        </w:rPr>
        <w:t xml:space="preserve">p &lt; </w:t>
      </w:r>
      <w:r w:rsidRPr="00AA7705">
        <w:rPr>
          <w:rStyle w:val="HeaderChar"/>
          <w:rFonts w:eastAsia="Calibri"/>
          <w:lang w:val="en-CA"/>
        </w:rPr>
        <w:t>.05), but not with initial levels of either externalizing or internalizing problems, nor with social preference.  Socio-family risk was positively correlated with initial levels of both externalizing (</w:t>
      </w:r>
      <w:r w:rsidRPr="00AA7705">
        <w:rPr>
          <w:rStyle w:val="HeaderChar"/>
          <w:rFonts w:eastAsia="Calibri"/>
          <w:i/>
          <w:lang w:val="en-CA"/>
        </w:rPr>
        <w:t>r</w:t>
      </w:r>
      <w:r w:rsidRPr="00AA7705">
        <w:rPr>
          <w:rStyle w:val="HeaderChar"/>
          <w:rFonts w:eastAsia="Calibri"/>
          <w:lang w:val="en-CA"/>
        </w:rPr>
        <w:t xml:space="preserve"> = .16, </w:t>
      </w:r>
      <w:r w:rsidRPr="00AA7705">
        <w:rPr>
          <w:rStyle w:val="HeaderChar"/>
          <w:rFonts w:eastAsia="Calibri"/>
          <w:i/>
          <w:lang w:val="en-CA"/>
        </w:rPr>
        <w:t xml:space="preserve">p &lt; </w:t>
      </w:r>
      <w:r w:rsidRPr="00AA7705">
        <w:rPr>
          <w:rStyle w:val="HeaderChar"/>
          <w:rFonts w:eastAsia="Calibri"/>
          <w:lang w:val="en-CA"/>
        </w:rPr>
        <w:t>.01) and internalizing (</w:t>
      </w:r>
      <w:r w:rsidRPr="00AA7705">
        <w:rPr>
          <w:rStyle w:val="HeaderChar"/>
          <w:rFonts w:eastAsia="Calibri"/>
          <w:i/>
          <w:lang w:val="en-CA"/>
        </w:rPr>
        <w:t>r</w:t>
      </w:r>
      <w:r w:rsidRPr="00AA7705">
        <w:rPr>
          <w:rStyle w:val="HeaderChar"/>
          <w:rFonts w:eastAsia="Calibri"/>
          <w:lang w:val="en-CA"/>
        </w:rPr>
        <w:t xml:space="preserve"> = .20, </w:t>
      </w:r>
      <w:r w:rsidRPr="00AA7705">
        <w:rPr>
          <w:rStyle w:val="HeaderChar"/>
          <w:rFonts w:eastAsia="Calibri"/>
          <w:i/>
          <w:lang w:val="en-CA"/>
        </w:rPr>
        <w:t xml:space="preserve">p &lt; </w:t>
      </w:r>
      <w:r w:rsidRPr="00AA7705">
        <w:rPr>
          <w:rStyle w:val="HeaderChar"/>
          <w:rFonts w:eastAsia="Calibri"/>
          <w:lang w:val="en-CA"/>
        </w:rPr>
        <w:t>.01) problems, but was negatively correlated with the slope of externalizing problems (</w:t>
      </w:r>
      <w:r w:rsidRPr="00AA7705">
        <w:rPr>
          <w:rStyle w:val="HeaderChar"/>
          <w:rFonts w:eastAsia="Calibri"/>
          <w:i/>
          <w:lang w:val="en-CA"/>
        </w:rPr>
        <w:t>r</w:t>
      </w:r>
      <w:r w:rsidRPr="00AA7705">
        <w:rPr>
          <w:rStyle w:val="HeaderChar"/>
          <w:rFonts w:eastAsia="Calibri"/>
          <w:lang w:val="en-CA"/>
        </w:rPr>
        <w:t xml:space="preserve"> = -.13, </w:t>
      </w:r>
      <w:r w:rsidRPr="00AA7705">
        <w:rPr>
          <w:rStyle w:val="HeaderChar"/>
          <w:rFonts w:eastAsia="Calibri"/>
          <w:i/>
          <w:lang w:val="en-CA"/>
        </w:rPr>
        <w:t xml:space="preserve">p &lt; </w:t>
      </w:r>
      <w:r w:rsidRPr="00AA7705">
        <w:rPr>
          <w:rStyle w:val="HeaderChar"/>
          <w:rFonts w:eastAsia="Calibri"/>
          <w:lang w:val="en-CA"/>
        </w:rPr>
        <w:t>.05). Initial levels of externalizing and internalizing problems were positively correlated with each other (</w:t>
      </w:r>
      <w:r w:rsidRPr="00AA7705">
        <w:rPr>
          <w:rStyle w:val="HeaderChar"/>
          <w:rFonts w:eastAsia="Calibri"/>
          <w:i/>
          <w:lang w:val="en-CA"/>
        </w:rPr>
        <w:t>r</w:t>
      </w:r>
      <w:r w:rsidRPr="00AA7705">
        <w:rPr>
          <w:rStyle w:val="HeaderChar"/>
          <w:rFonts w:eastAsia="Calibri"/>
          <w:lang w:val="en-CA"/>
        </w:rPr>
        <w:t xml:space="preserve"> = .26, </w:t>
      </w:r>
      <w:r w:rsidRPr="00AA7705">
        <w:rPr>
          <w:rStyle w:val="HeaderChar"/>
          <w:rFonts w:eastAsia="Calibri"/>
          <w:i/>
          <w:lang w:val="en-CA"/>
        </w:rPr>
        <w:t xml:space="preserve">p &lt; </w:t>
      </w:r>
      <w:r w:rsidRPr="00AA7705">
        <w:rPr>
          <w:rStyle w:val="HeaderChar"/>
          <w:rFonts w:eastAsia="Calibri"/>
          <w:lang w:val="en-CA"/>
        </w:rPr>
        <w:t>.01). However, initial levels of both externalizing and internalizing problems were negatively correlated with the slope of externalizing problems (</w:t>
      </w:r>
      <w:r w:rsidRPr="00AA7705">
        <w:rPr>
          <w:rStyle w:val="HeaderChar"/>
          <w:rFonts w:eastAsia="Calibri"/>
          <w:i/>
          <w:lang w:val="en-CA"/>
        </w:rPr>
        <w:t>r</w:t>
      </w:r>
      <w:r w:rsidRPr="00AA7705">
        <w:rPr>
          <w:rStyle w:val="HeaderChar"/>
          <w:rFonts w:eastAsia="Calibri"/>
          <w:lang w:val="en-CA"/>
        </w:rPr>
        <w:t xml:space="preserve"> = -.80, </w:t>
      </w:r>
      <w:r w:rsidRPr="00AA7705">
        <w:rPr>
          <w:rStyle w:val="HeaderChar"/>
          <w:rFonts w:eastAsia="Calibri"/>
          <w:i/>
          <w:lang w:val="en-CA"/>
        </w:rPr>
        <w:t xml:space="preserve">p &lt; </w:t>
      </w:r>
      <w:r w:rsidRPr="00AA7705">
        <w:rPr>
          <w:rStyle w:val="HeaderChar"/>
          <w:rFonts w:eastAsia="Calibri"/>
          <w:lang w:val="en-CA"/>
        </w:rPr>
        <w:t xml:space="preserve">.01, and </w:t>
      </w:r>
      <w:r w:rsidRPr="00AA7705">
        <w:rPr>
          <w:rStyle w:val="HeaderChar"/>
          <w:rFonts w:eastAsia="Calibri"/>
          <w:i/>
          <w:lang w:val="en-CA"/>
        </w:rPr>
        <w:t>r</w:t>
      </w:r>
      <w:r w:rsidRPr="00AA7705">
        <w:rPr>
          <w:rStyle w:val="HeaderChar"/>
          <w:rFonts w:eastAsia="Calibri"/>
          <w:lang w:val="en-CA"/>
        </w:rPr>
        <w:t xml:space="preserve"> = -.19, </w:t>
      </w:r>
      <w:r w:rsidRPr="00AA7705">
        <w:rPr>
          <w:rStyle w:val="HeaderChar"/>
          <w:rFonts w:eastAsia="Calibri"/>
          <w:i/>
          <w:lang w:val="en-CA"/>
        </w:rPr>
        <w:t xml:space="preserve">p &lt; </w:t>
      </w:r>
      <w:r w:rsidRPr="00AA7705">
        <w:rPr>
          <w:rStyle w:val="HeaderChar"/>
          <w:rFonts w:eastAsia="Calibri"/>
          <w:lang w:val="en-CA"/>
        </w:rPr>
        <w:t>.01, respectively). Social preference was not correlated with any of the study variables. In terms of gender differences, girls experienced more sexual abuse during childhood than boys (</w:t>
      </w:r>
      <w:r w:rsidRPr="00AA7705">
        <w:rPr>
          <w:rStyle w:val="HeaderChar"/>
          <w:rFonts w:eastAsia="Calibri"/>
          <w:i/>
          <w:lang w:val="en-CA"/>
        </w:rPr>
        <w:t>r</w:t>
      </w:r>
      <w:r w:rsidRPr="00AA7705">
        <w:rPr>
          <w:rStyle w:val="HeaderChar"/>
          <w:rFonts w:eastAsia="Calibri"/>
          <w:lang w:val="en-CA"/>
        </w:rPr>
        <w:t xml:space="preserve"> = .22, </w:t>
      </w:r>
      <w:r w:rsidRPr="00AA7705">
        <w:rPr>
          <w:rStyle w:val="HeaderChar"/>
          <w:rFonts w:eastAsia="Calibri"/>
          <w:i/>
          <w:lang w:val="en-CA"/>
        </w:rPr>
        <w:t xml:space="preserve">p &lt; </w:t>
      </w:r>
      <w:r w:rsidRPr="00AA7705">
        <w:rPr>
          <w:rStyle w:val="HeaderChar"/>
          <w:rFonts w:eastAsia="Calibri"/>
          <w:lang w:val="en-CA"/>
        </w:rPr>
        <w:t>.01), had a more advanced pubertal status (</w:t>
      </w:r>
      <w:r w:rsidRPr="00AA7705">
        <w:rPr>
          <w:rStyle w:val="HeaderChar"/>
          <w:rFonts w:eastAsia="Calibri"/>
          <w:i/>
          <w:lang w:val="en-CA"/>
        </w:rPr>
        <w:t>r</w:t>
      </w:r>
      <w:r w:rsidRPr="00AA7705">
        <w:rPr>
          <w:rStyle w:val="HeaderChar"/>
          <w:rFonts w:eastAsia="Calibri"/>
          <w:lang w:val="en-CA"/>
        </w:rPr>
        <w:t xml:space="preserve"> = .63, </w:t>
      </w:r>
      <w:r w:rsidRPr="00AA7705">
        <w:rPr>
          <w:rStyle w:val="HeaderChar"/>
          <w:rFonts w:eastAsia="Calibri"/>
          <w:i/>
          <w:lang w:val="en-CA"/>
        </w:rPr>
        <w:t xml:space="preserve">p &lt; </w:t>
      </w:r>
      <w:r w:rsidRPr="00AA7705">
        <w:rPr>
          <w:rStyle w:val="HeaderChar"/>
          <w:rFonts w:eastAsia="Calibri"/>
          <w:lang w:val="en-CA"/>
        </w:rPr>
        <w:t>.01), and showed lower initial levels (</w:t>
      </w:r>
      <w:r w:rsidRPr="00AA7705">
        <w:rPr>
          <w:rStyle w:val="HeaderChar"/>
          <w:rFonts w:eastAsia="Calibri"/>
          <w:i/>
          <w:lang w:val="en-CA"/>
        </w:rPr>
        <w:t>r</w:t>
      </w:r>
      <w:r w:rsidRPr="00AA7705">
        <w:rPr>
          <w:rStyle w:val="HeaderChar"/>
          <w:rFonts w:eastAsia="Calibri"/>
          <w:lang w:val="en-CA"/>
        </w:rPr>
        <w:t xml:space="preserve"> = -.26, </w:t>
      </w:r>
      <w:r w:rsidRPr="00AA7705">
        <w:rPr>
          <w:rStyle w:val="HeaderChar"/>
          <w:rFonts w:eastAsia="Calibri"/>
          <w:i/>
          <w:lang w:val="en-CA"/>
        </w:rPr>
        <w:t xml:space="preserve">p &lt; </w:t>
      </w:r>
      <w:r w:rsidRPr="00AA7705">
        <w:rPr>
          <w:rStyle w:val="HeaderChar"/>
          <w:rFonts w:eastAsia="Calibri"/>
          <w:lang w:val="en-CA"/>
        </w:rPr>
        <w:t>.01) but a higher slope (</w:t>
      </w:r>
      <w:r w:rsidRPr="00AA7705">
        <w:rPr>
          <w:rStyle w:val="HeaderChar"/>
          <w:rFonts w:eastAsia="Calibri"/>
          <w:i/>
          <w:lang w:val="en-CA"/>
        </w:rPr>
        <w:t>r</w:t>
      </w:r>
      <w:r w:rsidRPr="00AA7705">
        <w:rPr>
          <w:rStyle w:val="HeaderChar"/>
          <w:rFonts w:eastAsia="Calibri"/>
          <w:lang w:val="en-CA"/>
        </w:rPr>
        <w:t xml:space="preserve"> = .18, </w:t>
      </w:r>
      <w:r w:rsidRPr="00AA7705">
        <w:rPr>
          <w:rStyle w:val="HeaderChar"/>
          <w:rFonts w:eastAsia="Calibri"/>
          <w:i/>
          <w:lang w:val="en-CA"/>
        </w:rPr>
        <w:t xml:space="preserve">p &lt; </w:t>
      </w:r>
      <w:r w:rsidRPr="00AA7705">
        <w:rPr>
          <w:rStyle w:val="HeaderChar"/>
          <w:rFonts w:eastAsia="Calibri"/>
          <w:lang w:val="en-CA"/>
        </w:rPr>
        <w:t>.01) of externalizing problems. Moreover, girls reported earlier sexual onset (</w:t>
      </w:r>
      <w:r w:rsidRPr="00AA7705">
        <w:rPr>
          <w:rStyle w:val="HeaderChar"/>
          <w:rFonts w:eastAsia="Calibri"/>
          <w:i/>
          <w:lang w:val="en-CA"/>
        </w:rPr>
        <w:t>r</w:t>
      </w:r>
      <w:r w:rsidRPr="00AA7705">
        <w:rPr>
          <w:rStyle w:val="HeaderChar"/>
          <w:rFonts w:eastAsia="Calibri"/>
          <w:lang w:val="en-CA"/>
        </w:rPr>
        <w:t xml:space="preserve"> = .15, </w:t>
      </w:r>
      <w:r w:rsidRPr="00AA7705">
        <w:rPr>
          <w:rStyle w:val="HeaderChar"/>
          <w:rFonts w:eastAsia="Calibri"/>
          <w:i/>
          <w:lang w:val="en-CA"/>
        </w:rPr>
        <w:t xml:space="preserve">p &lt; </w:t>
      </w:r>
      <w:r w:rsidRPr="00AA7705">
        <w:rPr>
          <w:rStyle w:val="HeaderChar"/>
          <w:rFonts w:eastAsia="Calibri"/>
          <w:lang w:val="en-CA"/>
        </w:rPr>
        <w:t xml:space="preserve">.05). </w:t>
      </w:r>
    </w:p>
    <w:p w:rsidRPr="00AA7705" w:rsidR="0005195D" w:rsidP="0005195D" w:rsidRDefault="0005195D" w14:paraId="123553F8" w14:textId="77777777">
      <w:pPr>
        <w:spacing w:after="0" w:line="480" w:lineRule="auto"/>
        <w:rPr>
          <w:rStyle w:val="HeaderChar"/>
          <w:rFonts w:eastAsia="Calibri"/>
          <w:lang w:val="en-US"/>
        </w:rPr>
      </w:pPr>
      <w:r w:rsidRPr="00AA7705">
        <w:rPr>
          <w:rFonts w:ascii="Times New Roman" w:hAnsi="Times New Roman"/>
          <w:i/>
          <w:sz w:val="24"/>
          <w:szCs w:val="24"/>
          <w:lang w:val="en-US"/>
        </w:rPr>
        <w:t>Main Analyses</w:t>
      </w:r>
      <w:r w:rsidRPr="00AA7705">
        <w:rPr>
          <w:rFonts w:ascii="Times New Roman" w:hAnsi="Times New Roman"/>
          <w:i/>
          <w:sz w:val="24"/>
          <w:szCs w:val="24"/>
          <w:lang w:val="en-US"/>
        </w:rPr>
        <w:tab/>
      </w:r>
      <w:r w:rsidRPr="00AA7705">
        <w:rPr>
          <w:rStyle w:val="HeaderChar"/>
          <w:rFonts w:eastAsia="Calibri"/>
          <w:lang w:val="en-AU"/>
        </w:rPr>
        <w:t xml:space="preserve"> </w:t>
      </w:r>
    </w:p>
    <w:p w:rsidRPr="00AA7705" w:rsidR="0005195D" w:rsidP="0005195D" w:rsidRDefault="0005195D" w14:paraId="22E31A27" w14:textId="77777777">
      <w:pPr>
        <w:pStyle w:val="CommentText"/>
        <w:spacing w:after="0" w:line="480" w:lineRule="auto"/>
        <w:ind w:firstLine="708"/>
        <w:rPr>
          <w:rFonts w:ascii="Times New Roman" w:hAnsi="Times New Roman"/>
          <w:sz w:val="24"/>
          <w:szCs w:val="24"/>
          <w:lang w:val="en-US"/>
        </w:rPr>
      </w:pPr>
      <w:r w:rsidRPr="00AA7705">
        <w:rPr>
          <w:rFonts w:ascii="Times New Roman" w:hAnsi="Times New Roman"/>
          <w:sz w:val="24"/>
          <w:szCs w:val="24"/>
          <w:lang w:val="en-US"/>
        </w:rPr>
        <w:t xml:space="preserve">Hierarchical logistic regression analysis was conducted to assess the predictive additive and interactive links of externalizing and internalizing behaviors with early sexual onset, while controlling for gender, </w:t>
      </w:r>
      <w:proofErr w:type="spellStart"/>
      <w:r w:rsidRPr="00AA7705">
        <w:rPr>
          <w:rFonts w:ascii="Times New Roman" w:hAnsi="Times New Roman"/>
          <w:sz w:val="24"/>
          <w:szCs w:val="24"/>
          <w:lang w:val="en-US"/>
        </w:rPr>
        <w:t>sociofamily</w:t>
      </w:r>
      <w:proofErr w:type="spellEnd"/>
      <w:r w:rsidRPr="00AA7705">
        <w:rPr>
          <w:rFonts w:ascii="Times New Roman" w:hAnsi="Times New Roman"/>
          <w:sz w:val="24"/>
          <w:szCs w:val="24"/>
          <w:lang w:val="en-US"/>
        </w:rPr>
        <w:t xml:space="preserve"> risk, sexual abuse, pubertal status, and the level of social preference among peers. Results are presented in Table 2. Main effects of the predictor variables (i.e., gender, </w:t>
      </w:r>
      <w:proofErr w:type="spellStart"/>
      <w:r w:rsidRPr="00AA7705">
        <w:rPr>
          <w:rFonts w:ascii="Times New Roman" w:hAnsi="Times New Roman"/>
          <w:sz w:val="24"/>
          <w:szCs w:val="24"/>
          <w:lang w:val="en-US"/>
        </w:rPr>
        <w:t>sociofamily</w:t>
      </w:r>
      <w:proofErr w:type="spellEnd"/>
      <w:r w:rsidRPr="00AA7705">
        <w:rPr>
          <w:rFonts w:ascii="Times New Roman" w:hAnsi="Times New Roman"/>
          <w:sz w:val="24"/>
          <w:szCs w:val="24"/>
          <w:lang w:val="en-US"/>
        </w:rPr>
        <w:t xml:space="preserve"> risk, pubertal status, social preference, sexual abuse, initial level and slope of externalizing problems as well as initial level of internalizing behaviors) were assessed on the first step. On the second step, the following interaction terms were included: “initial level </w:t>
      </w:r>
      <w:r w:rsidRPr="00AA7705">
        <w:rPr>
          <w:rFonts w:ascii="Times New Roman" w:hAnsi="Times New Roman"/>
          <w:sz w:val="24"/>
          <w:szCs w:val="24"/>
          <w:lang w:val="en-US"/>
        </w:rPr>
        <w:t>of externalizing problems x initial level of internalizing problems”, “initial level of externalizing problems x gender”, “initial level of internalizing problems x gender”, and a three-way interaction “initial level of externalizing problems x initial level of internalizing problems x gender”). Finally, on the third step, two two-way interactions (“slope of externalizing problems x initial level of internalizing problems” and “slope of externalizing problems x gender”) and a three-way interaction (“slope of externalizing problems x initial level of internalizing problems</w:t>
      </w:r>
      <w:r w:rsidRPr="00AA7705" w:rsidDel="0022611F">
        <w:rPr>
          <w:rFonts w:ascii="Times New Roman" w:hAnsi="Times New Roman"/>
          <w:sz w:val="24"/>
          <w:szCs w:val="24"/>
          <w:lang w:val="en-US"/>
        </w:rPr>
        <w:t xml:space="preserve"> </w:t>
      </w:r>
      <w:r w:rsidRPr="00AA7705">
        <w:rPr>
          <w:rFonts w:ascii="Times New Roman" w:hAnsi="Times New Roman"/>
          <w:sz w:val="24"/>
          <w:szCs w:val="24"/>
          <w:lang w:val="en-US"/>
        </w:rPr>
        <w:t>x gender”) were added. To avoid multicollinearity, continuous variables were centered before creating the interaction terms (Jaccard, 2001).</w:t>
      </w:r>
    </w:p>
    <w:p w:rsidRPr="00AA7705" w:rsidR="0005195D" w:rsidP="0005195D" w:rsidRDefault="0005195D" w14:paraId="7D6F0176" w14:textId="77777777">
      <w:pPr>
        <w:pStyle w:val="CommentText"/>
        <w:spacing w:after="0" w:line="480" w:lineRule="auto"/>
        <w:ind w:firstLine="708"/>
        <w:rPr>
          <w:rFonts w:ascii="Times New Roman" w:hAnsi="Times New Roman"/>
          <w:sz w:val="24"/>
          <w:szCs w:val="24"/>
          <w:lang w:val="en-US"/>
        </w:rPr>
      </w:pPr>
      <w:r w:rsidRPr="00AA7705">
        <w:rPr>
          <w:rFonts w:ascii="Times New Roman" w:hAnsi="Times New Roman"/>
          <w:sz w:val="24"/>
          <w:szCs w:val="24"/>
          <w:lang w:val="en-US"/>
        </w:rPr>
        <w:t xml:space="preserve">As can be seen in Table 2, results from the first step showed that early pubertal status increased the odds of early sexual onset, odds ratio = 2.92, </w:t>
      </w:r>
      <w:r w:rsidRPr="00AA7705">
        <w:rPr>
          <w:rFonts w:ascii="Times New Roman" w:hAnsi="Times New Roman"/>
          <w:i/>
          <w:sz w:val="24"/>
          <w:szCs w:val="24"/>
          <w:lang w:val="en-US"/>
        </w:rPr>
        <w:t xml:space="preserve">p </w:t>
      </w:r>
      <w:r w:rsidRPr="00AA7705">
        <w:rPr>
          <w:rFonts w:ascii="Times New Roman" w:hAnsi="Times New Roman"/>
          <w:sz w:val="24"/>
          <w:szCs w:val="24"/>
          <w:lang w:val="en-US"/>
        </w:rPr>
        <w:t xml:space="preserve">= .01. The probability of early sexual onset was also higher in youth experiencing high socio-family risk (odds ratio = 7.5, </w:t>
      </w:r>
      <w:r w:rsidRPr="00AA7705">
        <w:rPr>
          <w:rFonts w:ascii="Times New Roman" w:hAnsi="Times New Roman"/>
          <w:i/>
          <w:sz w:val="24"/>
          <w:szCs w:val="24"/>
          <w:lang w:val="en-US"/>
        </w:rPr>
        <w:t>p =</w:t>
      </w:r>
      <w:r w:rsidRPr="00AA7705">
        <w:rPr>
          <w:rStyle w:val="HeaderChar"/>
          <w:rFonts w:eastAsia="Calibri"/>
          <w:lang w:val="en-AU"/>
        </w:rPr>
        <w:t xml:space="preserve"> .01) or sexual abuse </w:t>
      </w:r>
      <w:r w:rsidRPr="00AA7705">
        <w:rPr>
          <w:rFonts w:ascii="Times New Roman" w:hAnsi="Times New Roman"/>
          <w:sz w:val="24"/>
          <w:szCs w:val="24"/>
          <w:lang w:val="en-US"/>
        </w:rPr>
        <w:t xml:space="preserve">(odds ratio = 3.57, </w:t>
      </w:r>
      <w:r w:rsidRPr="00AA7705">
        <w:rPr>
          <w:rFonts w:ascii="Times New Roman" w:hAnsi="Times New Roman"/>
          <w:i/>
          <w:sz w:val="24"/>
          <w:szCs w:val="24"/>
          <w:lang w:val="en-US"/>
        </w:rPr>
        <w:t xml:space="preserve">p </w:t>
      </w:r>
      <w:r w:rsidRPr="00AA7705">
        <w:rPr>
          <w:rFonts w:ascii="Times New Roman" w:hAnsi="Times New Roman"/>
          <w:sz w:val="24"/>
          <w:szCs w:val="24"/>
          <w:lang w:val="en-US"/>
        </w:rPr>
        <w:t>=</w:t>
      </w:r>
      <w:r w:rsidRPr="00AA7705">
        <w:rPr>
          <w:rFonts w:ascii="Times New Roman" w:hAnsi="Times New Roman"/>
          <w:i/>
          <w:sz w:val="24"/>
          <w:szCs w:val="24"/>
          <w:lang w:val="en-US"/>
        </w:rPr>
        <w:t xml:space="preserve"> .</w:t>
      </w:r>
      <w:r w:rsidRPr="00AA7705">
        <w:rPr>
          <w:rFonts w:ascii="Times New Roman" w:hAnsi="Times New Roman"/>
          <w:sz w:val="24"/>
          <w:szCs w:val="24"/>
          <w:lang w:val="en-US"/>
        </w:rPr>
        <w:t>05</w:t>
      </w:r>
      <w:r w:rsidRPr="00AA7705">
        <w:rPr>
          <w:rStyle w:val="HeaderChar"/>
          <w:rFonts w:eastAsia="Calibri"/>
          <w:lang w:val="en-AU"/>
        </w:rPr>
        <w:t xml:space="preserve">). There were no significant main effects of social preference, gender, initial levels of externalizing or internalizing problems or of the slope of externalizing problems on early sexual onset. However, results from the second step revealed </w:t>
      </w:r>
      <w:r w:rsidRPr="00AA7705">
        <w:rPr>
          <w:rFonts w:ascii="Times New Roman" w:hAnsi="Times New Roman"/>
          <w:sz w:val="24"/>
          <w:szCs w:val="24"/>
          <w:lang w:val="en-US"/>
        </w:rPr>
        <w:t xml:space="preserve">a significant interaction effect between initial levels of externalizing and internalizing problems (odds ratio = .79, </w:t>
      </w:r>
      <w:r w:rsidRPr="00AA7705">
        <w:rPr>
          <w:rFonts w:ascii="Times New Roman" w:hAnsi="Times New Roman"/>
          <w:i/>
          <w:sz w:val="24"/>
          <w:szCs w:val="24"/>
          <w:lang w:val="en-US"/>
        </w:rPr>
        <w:t xml:space="preserve">p &lt; </w:t>
      </w:r>
      <w:r w:rsidRPr="00AA7705">
        <w:rPr>
          <w:rFonts w:ascii="Times New Roman" w:hAnsi="Times New Roman"/>
          <w:sz w:val="24"/>
          <w:szCs w:val="24"/>
          <w:lang w:val="en-US"/>
        </w:rPr>
        <w:t xml:space="preserve">.05), a significant interaction effect between initial levels of externalizing problems and gender (odds ratio .72, </w:t>
      </w:r>
      <w:r w:rsidRPr="00AA7705">
        <w:rPr>
          <w:rFonts w:ascii="Times New Roman" w:hAnsi="Times New Roman"/>
          <w:i/>
          <w:sz w:val="24"/>
          <w:szCs w:val="24"/>
          <w:lang w:val="en-US"/>
        </w:rPr>
        <w:t xml:space="preserve">p </w:t>
      </w:r>
      <w:r w:rsidRPr="00AA7705">
        <w:rPr>
          <w:rFonts w:ascii="Times New Roman" w:hAnsi="Times New Roman"/>
          <w:sz w:val="24"/>
          <w:szCs w:val="24"/>
          <w:lang w:val="en-US"/>
        </w:rPr>
        <w:t xml:space="preserve">= .05) as well as a significant triple interaction between initial levels of externalizing and internalizing problems and gender (odds ratio = 1.38, </w:t>
      </w:r>
      <w:r w:rsidRPr="00AA7705">
        <w:rPr>
          <w:rFonts w:ascii="Times New Roman" w:hAnsi="Times New Roman"/>
          <w:i/>
          <w:sz w:val="24"/>
          <w:szCs w:val="24"/>
          <w:lang w:val="en-US"/>
        </w:rPr>
        <w:t xml:space="preserve">p &lt; </w:t>
      </w:r>
      <w:r w:rsidRPr="00AA7705">
        <w:rPr>
          <w:rFonts w:ascii="Times New Roman" w:hAnsi="Times New Roman"/>
          <w:sz w:val="24"/>
          <w:szCs w:val="24"/>
          <w:lang w:val="en-US"/>
        </w:rPr>
        <w:t xml:space="preserve">.05). Similar interaction effects involving the slope of externalizing problems, which were tested </w:t>
      </w:r>
      <w:r>
        <w:rPr>
          <w:rFonts w:ascii="Times New Roman" w:hAnsi="Times New Roman"/>
          <w:sz w:val="24"/>
          <w:szCs w:val="24"/>
          <w:lang w:val="en-US"/>
        </w:rPr>
        <w:t>o</w:t>
      </w:r>
      <w:r w:rsidRPr="00AA7705">
        <w:rPr>
          <w:rFonts w:ascii="Times New Roman" w:hAnsi="Times New Roman"/>
          <w:sz w:val="24"/>
          <w:szCs w:val="24"/>
          <w:lang w:val="en-US"/>
        </w:rPr>
        <w:t>n the third step, did not reach statistical significance.</w:t>
      </w:r>
    </w:p>
    <w:p w:rsidRPr="00AA7705" w:rsidR="0005195D" w:rsidP="0005195D" w:rsidRDefault="0005195D" w14:paraId="26980E05" w14:textId="77777777">
      <w:pPr>
        <w:spacing w:after="0" w:line="480" w:lineRule="auto"/>
        <w:rPr>
          <w:rStyle w:val="HeaderChar"/>
          <w:rFonts w:eastAsia="Calibri"/>
          <w:lang w:val="en-CA"/>
        </w:rPr>
      </w:pPr>
      <w:r w:rsidRPr="00AA7705">
        <w:rPr>
          <w:rFonts w:ascii="Times New Roman" w:hAnsi="Times New Roman"/>
          <w:sz w:val="24"/>
          <w:szCs w:val="24"/>
          <w:lang w:val="en-US"/>
        </w:rPr>
        <w:tab/>
      </w:r>
      <w:r w:rsidRPr="00AA7705">
        <w:rPr>
          <w:rFonts w:ascii="Times New Roman" w:hAnsi="Times New Roman"/>
          <w:sz w:val="24"/>
          <w:szCs w:val="24"/>
          <w:lang w:val="en-US"/>
        </w:rPr>
        <w:t xml:space="preserve">Further inspection of the significant triple interaction between initial levels of externalizing and internalizing problems and gender revealed that the two-way interaction between initial levels of externalizing and internalizing problems was significant for boys (odds </w:t>
      </w:r>
      <w:r w:rsidRPr="00AA7705">
        <w:rPr>
          <w:rFonts w:ascii="Times New Roman" w:hAnsi="Times New Roman"/>
          <w:sz w:val="24"/>
          <w:szCs w:val="24"/>
          <w:lang w:val="en-US"/>
        </w:rPr>
        <w:t xml:space="preserve">ratio = .81, p &lt; .05), but not for girls (odds ratio = .99, </w:t>
      </w:r>
      <w:proofErr w:type="spellStart"/>
      <w:r w:rsidRPr="00AA7705">
        <w:rPr>
          <w:rFonts w:ascii="Times New Roman" w:hAnsi="Times New Roman"/>
          <w:sz w:val="24"/>
          <w:szCs w:val="24"/>
          <w:lang w:val="en-US"/>
        </w:rPr>
        <w:t>n.s</w:t>
      </w:r>
      <w:proofErr w:type="spellEnd"/>
      <w:r w:rsidRPr="00AA7705">
        <w:rPr>
          <w:rFonts w:ascii="Times New Roman" w:hAnsi="Times New Roman"/>
          <w:sz w:val="24"/>
          <w:szCs w:val="24"/>
          <w:lang w:val="en-US"/>
        </w:rPr>
        <w:t>).</w:t>
      </w:r>
      <w:r w:rsidRPr="00AA7705">
        <w:rPr>
          <w:rStyle w:val="HeaderChar"/>
          <w:rFonts w:eastAsia="Calibri"/>
          <w:lang w:val="en-US"/>
        </w:rPr>
        <w:t xml:space="preserve"> The significant two-way interaction for boys was probed by examining the association between initial levels of externalizing problems and early sexual onset at different high (+1 SD and + 2 SDs) and low (-1 SD and – 2 SDs) initial levels of internalizing problems (Jaccard, 2001). The results showed that a high initial level of externalizing behavior was related to increased odds of early sexual initiation in boys with concomitantly low levels of internalizing behaviors (i.e. odds ratio = 1.65, </w:t>
      </w:r>
      <w:r w:rsidRPr="00AA7705">
        <w:rPr>
          <w:rFonts w:ascii="Times New Roman" w:hAnsi="Times New Roman"/>
          <w:i/>
          <w:sz w:val="24"/>
          <w:szCs w:val="24"/>
          <w:lang w:val="en-US"/>
        </w:rPr>
        <w:t>p</w:t>
      </w:r>
      <w:r w:rsidRPr="00AA7705">
        <w:rPr>
          <w:rStyle w:val="HeaderChar"/>
          <w:rFonts w:eastAsia="Calibri"/>
          <w:lang w:val="en-CA"/>
        </w:rPr>
        <w:t xml:space="preserve"> &lt; .05, </w:t>
      </w:r>
      <w:r w:rsidRPr="00AA7705">
        <w:rPr>
          <w:rStyle w:val="HeaderChar"/>
          <w:rFonts w:eastAsia="Calibri"/>
          <w:lang w:val="en-US"/>
        </w:rPr>
        <w:t>when initial internalizing problems were 2 SDs below the mean</w:t>
      </w:r>
      <w:r w:rsidRPr="00AA7705">
        <w:rPr>
          <w:rStyle w:val="HeaderChar"/>
          <w:rFonts w:eastAsia="Calibri"/>
          <w:lang w:val="en-CA"/>
        </w:rPr>
        <w:t xml:space="preserve">; and </w:t>
      </w:r>
      <w:r w:rsidRPr="00AA7705">
        <w:rPr>
          <w:rStyle w:val="HeaderChar"/>
          <w:rFonts w:eastAsia="Calibri"/>
          <w:lang w:val="en-US"/>
        </w:rPr>
        <w:t xml:space="preserve">odds ratio = </w:t>
      </w:r>
      <w:r w:rsidRPr="00AA7705">
        <w:rPr>
          <w:rStyle w:val="HeaderChar"/>
          <w:rFonts w:eastAsia="Calibri"/>
          <w:lang w:val="en-CA"/>
        </w:rPr>
        <w:t xml:space="preserve">1.33, </w:t>
      </w:r>
      <w:r w:rsidRPr="00AA7705">
        <w:rPr>
          <w:rStyle w:val="HeaderChar"/>
          <w:rFonts w:eastAsia="Calibri"/>
          <w:i/>
          <w:lang w:val="en-CA"/>
        </w:rPr>
        <w:t xml:space="preserve">p </w:t>
      </w:r>
      <w:r w:rsidRPr="00AA7705">
        <w:rPr>
          <w:rStyle w:val="HeaderChar"/>
          <w:rFonts w:eastAsia="Calibri"/>
          <w:lang w:val="en-CA"/>
        </w:rPr>
        <w:t xml:space="preserve">= .10, </w:t>
      </w:r>
      <w:r w:rsidRPr="00AA7705">
        <w:rPr>
          <w:rStyle w:val="HeaderChar"/>
          <w:rFonts w:eastAsia="Calibri"/>
          <w:lang w:val="en-US"/>
        </w:rPr>
        <w:t>when initial internalizing problems were 1 SD below the mean</w:t>
      </w:r>
      <w:r w:rsidRPr="00AA7705">
        <w:rPr>
          <w:rStyle w:val="HeaderChar"/>
          <w:rFonts w:eastAsia="Calibri"/>
          <w:lang w:val="en-CA"/>
        </w:rPr>
        <w:t xml:space="preserve">). In contrast, the initial level of externalizing behavior was unrelated to the odds of early sexual onset in boys with concomitantly high levels of internalizing behaviors (i.e. odds ratio = .71, p = .18. </w:t>
      </w:r>
      <w:r w:rsidRPr="00AA7705">
        <w:rPr>
          <w:rStyle w:val="HeaderChar"/>
          <w:rFonts w:eastAsia="Calibri"/>
          <w:lang w:val="en-US"/>
        </w:rPr>
        <w:t xml:space="preserve">when initial internalizing problems were 2 SDs above the mean; </w:t>
      </w:r>
      <w:r w:rsidRPr="00AA7705">
        <w:rPr>
          <w:rStyle w:val="HeaderChar"/>
          <w:rFonts w:eastAsia="Calibri"/>
          <w:lang w:val="en-CA"/>
        </w:rPr>
        <w:t xml:space="preserve">odds ratio = .87, </w:t>
      </w:r>
      <w:r w:rsidRPr="00AA7705">
        <w:rPr>
          <w:rStyle w:val="HeaderChar"/>
          <w:rFonts w:eastAsia="Calibri"/>
          <w:i/>
          <w:lang w:val="en-CA"/>
        </w:rPr>
        <w:t xml:space="preserve">p </w:t>
      </w:r>
      <w:r w:rsidRPr="00AA7705">
        <w:rPr>
          <w:rStyle w:val="HeaderChar"/>
          <w:rFonts w:eastAsia="Calibri"/>
          <w:lang w:val="en-CA"/>
        </w:rPr>
        <w:t xml:space="preserve">= .46, </w:t>
      </w:r>
      <w:r w:rsidRPr="00AA7705">
        <w:rPr>
          <w:rStyle w:val="HeaderChar"/>
          <w:rFonts w:eastAsia="Calibri"/>
          <w:lang w:val="en-US"/>
        </w:rPr>
        <w:t xml:space="preserve">when initial internalizing problems were 1 SD above the mean). </w:t>
      </w:r>
    </w:p>
    <w:p w:rsidRPr="00AA7705" w:rsidR="0005195D" w:rsidP="0005195D" w:rsidRDefault="0005195D" w14:paraId="325E9CED"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Discussion</w:t>
      </w:r>
    </w:p>
    <w:p w:rsidRPr="00AA7705" w:rsidR="0005195D" w:rsidP="0005195D" w:rsidRDefault="0005195D" w14:paraId="72B6F208" w14:textId="77777777">
      <w:pPr>
        <w:pStyle w:val="BodyTextIndent2"/>
        <w:spacing w:after="0"/>
        <w:ind w:left="0" w:firstLine="708"/>
        <w:rPr>
          <w:sz w:val="24"/>
          <w:szCs w:val="24"/>
          <w:lang w:val="en-US"/>
        </w:rPr>
      </w:pPr>
      <w:r w:rsidRPr="00AA7705">
        <w:rPr>
          <w:sz w:val="24"/>
          <w:szCs w:val="24"/>
          <w:lang w:val="en-US"/>
        </w:rPr>
        <w:t xml:space="preserve">The goal of this study was to examine the main and combined associations between externalizing and internalizing behaviors during childhood and early sexual onset. Controlling for the effects of sexual abuse, pubertal status and social preference, results showed no main effect of either externalizing or internalizing behaviors on early sexual onset. However, as expected, there was a significant interactive effect between externalizing and internalizing behaviors on early sexual onset, albeit only among boys. </w:t>
      </w:r>
    </w:p>
    <w:p w:rsidR="0005195D" w:rsidP="0005195D" w:rsidRDefault="0005195D" w14:paraId="6F70171D" w14:textId="77777777">
      <w:pPr>
        <w:pStyle w:val="CommentText"/>
        <w:spacing w:line="480" w:lineRule="auto"/>
        <w:ind w:firstLine="709"/>
        <w:rPr>
          <w:rStyle w:val="HeaderChar"/>
          <w:rFonts w:eastAsia="Calibri"/>
          <w:lang w:val="en-CA"/>
        </w:rPr>
      </w:pPr>
      <w:r w:rsidRPr="00AA7705">
        <w:rPr>
          <w:rStyle w:val="HeaderChar"/>
          <w:rFonts w:eastAsia="Calibri"/>
          <w:lang w:val="en-US"/>
        </w:rPr>
        <w:t xml:space="preserve">According to Deviant Syndrome Theory, problematic behaviors in adolescence share common etiological factors and may represent diverse manifestations of a </w:t>
      </w:r>
      <w:r>
        <w:rPr>
          <w:rStyle w:val="HeaderChar"/>
          <w:rFonts w:eastAsia="Calibri"/>
          <w:lang w:val="en-US"/>
        </w:rPr>
        <w:t xml:space="preserve">common </w:t>
      </w:r>
      <w:r w:rsidRPr="00AA7705">
        <w:rPr>
          <w:rStyle w:val="HeaderChar"/>
          <w:rFonts w:eastAsia="Calibri"/>
          <w:lang w:val="en-US"/>
        </w:rPr>
        <w:t>tendency to adopt unconventional and deviant behaviors and attitudes (</w:t>
      </w:r>
      <w:proofErr w:type="spellStart"/>
      <w:r w:rsidRPr="00AA7705">
        <w:rPr>
          <w:rStyle w:val="HeaderChar"/>
          <w:rFonts w:eastAsia="Calibri"/>
          <w:lang w:val="en-US"/>
        </w:rPr>
        <w:t>Jessor</w:t>
      </w:r>
      <w:proofErr w:type="spellEnd"/>
      <w:r w:rsidRPr="00AA7705">
        <w:rPr>
          <w:rStyle w:val="HeaderChar"/>
          <w:rFonts w:eastAsia="Calibri"/>
          <w:lang w:val="en-US"/>
        </w:rPr>
        <w:t xml:space="preserve"> et al.,</w:t>
      </w:r>
      <w:r w:rsidRPr="00AA7705">
        <w:rPr>
          <w:rStyle w:val="HeaderChar"/>
          <w:rFonts w:eastAsia="Calibri"/>
          <w:lang w:val="en-AU"/>
        </w:rPr>
        <w:t xml:space="preserve"> 2003)</w:t>
      </w:r>
      <w:r w:rsidRPr="00AA7705">
        <w:rPr>
          <w:rStyle w:val="HeaderChar"/>
          <w:rFonts w:eastAsia="Calibri"/>
          <w:lang w:val="en-US"/>
        </w:rPr>
        <w:t xml:space="preserve">. Although these problem behaviors </w:t>
      </w:r>
      <w:r>
        <w:rPr>
          <w:rStyle w:val="HeaderChar"/>
          <w:rFonts w:eastAsia="Calibri"/>
          <w:lang w:val="en-US"/>
        </w:rPr>
        <w:t xml:space="preserve">have indeed been found </w:t>
      </w:r>
      <w:r w:rsidRPr="00AA7705">
        <w:rPr>
          <w:rStyle w:val="HeaderChar"/>
          <w:rFonts w:eastAsia="Calibri"/>
          <w:lang w:val="en-US"/>
        </w:rPr>
        <w:t>to share common predictors</w:t>
      </w:r>
      <w:r>
        <w:rPr>
          <w:rStyle w:val="HeaderChar"/>
          <w:rFonts w:eastAsia="Calibri"/>
          <w:lang w:val="en-US"/>
        </w:rPr>
        <w:t xml:space="preserve"> in many studies</w:t>
      </w:r>
      <w:r w:rsidRPr="00AA7705">
        <w:rPr>
          <w:rStyle w:val="HeaderChar"/>
          <w:rFonts w:eastAsia="Calibri"/>
          <w:lang w:val="en-US"/>
        </w:rPr>
        <w:t xml:space="preserve">, </w:t>
      </w:r>
      <w:r>
        <w:rPr>
          <w:rStyle w:val="HeaderChar"/>
          <w:rFonts w:eastAsia="Calibri"/>
          <w:lang w:val="en-US"/>
        </w:rPr>
        <w:t xml:space="preserve">the </w:t>
      </w:r>
      <w:r>
        <w:rPr>
          <w:rStyle w:val="HeaderChar"/>
          <w:rFonts w:eastAsia="Calibri"/>
          <w:lang w:val="en-US"/>
        </w:rPr>
        <w:t xml:space="preserve">theory has not found unequivocal support in empirical </w:t>
      </w:r>
      <w:r w:rsidRPr="00AA7705">
        <w:rPr>
          <w:rStyle w:val="HeaderChar"/>
          <w:rFonts w:eastAsia="Calibri"/>
          <w:lang w:val="en-US"/>
        </w:rPr>
        <w:t xml:space="preserve">research. For example, in </w:t>
      </w:r>
      <w:r>
        <w:rPr>
          <w:rStyle w:val="HeaderChar"/>
          <w:rFonts w:eastAsia="Calibri"/>
          <w:lang w:val="en-US"/>
        </w:rPr>
        <w:t xml:space="preserve">a study by </w:t>
      </w:r>
      <w:r w:rsidRPr="00AA7705">
        <w:rPr>
          <w:rStyle w:val="HeaderChar"/>
          <w:rFonts w:eastAsia="Calibri"/>
          <w:lang w:val="en-CA"/>
        </w:rPr>
        <w:t xml:space="preserve">Udell, </w:t>
      </w:r>
      <w:proofErr w:type="spellStart"/>
      <w:r w:rsidRPr="00AA7705">
        <w:rPr>
          <w:rFonts w:ascii="Times New Roman" w:hAnsi="Times New Roman"/>
          <w:sz w:val="24"/>
          <w:szCs w:val="24"/>
          <w:lang w:val="en-US"/>
        </w:rPr>
        <w:t>Sandfort</w:t>
      </w:r>
      <w:proofErr w:type="spellEnd"/>
      <w:r w:rsidRPr="00AA7705">
        <w:rPr>
          <w:rFonts w:ascii="Times New Roman" w:hAnsi="Times New Roman"/>
          <w:sz w:val="24"/>
          <w:szCs w:val="24"/>
          <w:lang w:val="en-US"/>
        </w:rPr>
        <w:t xml:space="preserve">, Reitz, Bos and </w:t>
      </w:r>
      <w:proofErr w:type="spellStart"/>
      <w:r w:rsidRPr="00AA7705">
        <w:rPr>
          <w:rFonts w:ascii="Times New Roman" w:hAnsi="Times New Roman"/>
          <w:sz w:val="24"/>
          <w:szCs w:val="24"/>
          <w:lang w:val="en-US"/>
        </w:rPr>
        <w:t>Dekovic</w:t>
      </w:r>
      <w:proofErr w:type="spellEnd"/>
      <w:r w:rsidRPr="00AA7705">
        <w:rPr>
          <w:rStyle w:val="HeaderChar"/>
          <w:rFonts w:eastAsia="Calibri"/>
          <w:lang w:val="en-CA"/>
        </w:rPr>
        <w:t xml:space="preserve">’ study (2010), early sexual onset was not clustered with externalizing behaviors in a sample of Dutch adolescents. </w:t>
      </w:r>
      <w:r w:rsidRPr="00AA7705">
        <w:rPr>
          <w:rStyle w:val="HeaderChar"/>
          <w:rFonts w:eastAsia="Calibri"/>
          <w:lang w:val="en-AU"/>
        </w:rPr>
        <w:t xml:space="preserve">Our study adds to this research by </w:t>
      </w:r>
      <w:r>
        <w:rPr>
          <w:rStyle w:val="HeaderChar"/>
          <w:rFonts w:eastAsia="Calibri"/>
          <w:lang w:val="en-AU"/>
        </w:rPr>
        <w:t>showing</w:t>
      </w:r>
      <w:r w:rsidRPr="00AA7705">
        <w:rPr>
          <w:rStyle w:val="HeaderChar"/>
          <w:rFonts w:eastAsia="Calibri"/>
          <w:lang w:val="en-AU"/>
        </w:rPr>
        <w:t xml:space="preserve"> that externalizing </w:t>
      </w:r>
      <w:proofErr w:type="spellStart"/>
      <w:r w:rsidRPr="00AA7705">
        <w:rPr>
          <w:rStyle w:val="HeaderChar"/>
          <w:rFonts w:eastAsia="Calibri"/>
          <w:lang w:val="en-AU"/>
        </w:rPr>
        <w:t>behaviors</w:t>
      </w:r>
      <w:proofErr w:type="spellEnd"/>
      <w:r w:rsidRPr="00AA7705">
        <w:rPr>
          <w:rStyle w:val="HeaderChar"/>
          <w:rFonts w:eastAsia="Calibri"/>
          <w:lang w:val="en-AU"/>
        </w:rPr>
        <w:t xml:space="preserve"> are </w:t>
      </w:r>
      <w:r>
        <w:rPr>
          <w:rStyle w:val="HeaderChar"/>
          <w:rFonts w:eastAsia="Calibri"/>
          <w:lang w:val="en-AU"/>
        </w:rPr>
        <w:t xml:space="preserve">indeed </w:t>
      </w:r>
      <w:r w:rsidRPr="00AA7705">
        <w:rPr>
          <w:rStyle w:val="HeaderChar"/>
          <w:rFonts w:eastAsia="Calibri"/>
          <w:lang w:val="en-AU"/>
        </w:rPr>
        <w:t>not always associated with early sexual onset</w:t>
      </w:r>
      <w:r>
        <w:rPr>
          <w:rStyle w:val="HeaderChar"/>
          <w:rFonts w:eastAsia="Calibri"/>
          <w:lang w:val="en-AU"/>
        </w:rPr>
        <w:t xml:space="preserve">. One reason for the failure to replicate the </w:t>
      </w:r>
      <w:r w:rsidRPr="0031115E">
        <w:rPr>
          <w:rFonts w:ascii="Times New Roman" w:hAnsi="Times New Roman"/>
          <w:sz w:val="24"/>
          <w:szCs w:val="24"/>
          <w:lang w:val="en-CA"/>
        </w:rPr>
        <w:t xml:space="preserve">main effect of externalizing behaviors on early sex found in previous research may be because externalizing behaviors were assessed over the whole childhood period </w:t>
      </w:r>
      <w:r>
        <w:rPr>
          <w:rFonts w:ascii="Times New Roman" w:hAnsi="Times New Roman"/>
          <w:sz w:val="24"/>
          <w:szCs w:val="24"/>
          <w:lang w:val="en-CA"/>
        </w:rPr>
        <w:t xml:space="preserve">in the present study </w:t>
      </w:r>
      <w:r w:rsidRPr="0031115E">
        <w:rPr>
          <w:rFonts w:ascii="Times New Roman" w:hAnsi="Times New Roman"/>
          <w:sz w:val="24"/>
          <w:szCs w:val="24"/>
          <w:lang w:val="en-CA"/>
        </w:rPr>
        <w:t>(i.e., starting in kindergarten), rather than in early adolescence like in previous studies (</w:t>
      </w:r>
      <w:proofErr w:type="spellStart"/>
      <w:r w:rsidRPr="0031115E">
        <w:rPr>
          <w:rFonts w:ascii="Times New Roman" w:hAnsi="Times New Roman"/>
          <w:sz w:val="24"/>
          <w:szCs w:val="24"/>
          <w:lang w:val="en-CA"/>
        </w:rPr>
        <w:t>Boislard</w:t>
      </w:r>
      <w:proofErr w:type="spellEnd"/>
      <w:r w:rsidRPr="0031115E">
        <w:rPr>
          <w:rFonts w:ascii="Times New Roman" w:hAnsi="Times New Roman"/>
          <w:sz w:val="24"/>
          <w:szCs w:val="24"/>
          <w:lang w:val="en-CA"/>
        </w:rPr>
        <w:t xml:space="preserve"> &amp; Poulin, 2011; </w:t>
      </w:r>
      <w:proofErr w:type="spellStart"/>
      <w:r w:rsidRPr="0031115E">
        <w:rPr>
          <w:rStyle w:val="HeaderChar"/>
          <w:rFonts w:eastAsia="Calibri"/>
          <w:lang w:val="en-US"/>
        </w:rPr>
        <w:t>Siebenbruner</w:t>
      </w:r>
      <w:proofErr w:type="spellEnd"/>
      <w:r w:rsidRPr="0031115E">
        <w:rPr>
          <w:rStyle w:val="HeaderChar"/>
          <w:rFonts w:eastAsia="Calibri"/>
          <w:lang w:val="en-US"/>
        </w:rPr>
        <w:t xml:space="preserve"> et al., 2007).</w:t>
      </w:r>
      <w:r>
        <w:rPr>
          <w:rStyle w:val="HeaderChar"/>
          <w:rFonts w:eastAsia="Calibri"/>
          <w:lang w:val="en-US"/>
        </w:rPr>
        <w:t xml:space="preserve"> Our study also shows, however, </w:t>
      </w:r>
      <w:r w:rsidRPr="00AA7705">
        <w:rPr>
          <w:rStyle w:val="HeaderChar"/>
          <w:rFonts w:eastAsia="Calibri"/>
          <w:lang w:val="en-AU"/>
        </w:rPr>
        <w:t xml:space="preserve">that interaction effects can sometimes be more informative than main effects. </w:t>
      </w:r>
      <w:r w:rsidRPr="001E372B">
        <w:rPr>
          <w:rStyle w:val="HeaderChar"/>
          <w:rFonts w:eastAsia="Calibri"/>
          <w:lang w:val="en-CA"/>
        </w:rPr>
        <w:t>I</w:t>
      </w:r>
      <w:r w:rsidRPr="00AA7705">
        <w:rPr>
          <w:rStyle w:val="HeaderChar"/>
          <w:rFonts w:eastAsia="Calibri"/>
          <w:lang w:val="en-CA"/>
        </w:rPr>
        <w:t xml:space="preserve">n this case, and for boys only, the interaction between externalizing and internalizing behaviors contributed to explaining early sexual onset whereas </w:t>
      </w:r>
      <w:r w:rsidRPr="0031115E">
        <w:rPr>
          <w:rStyle w:val="HeaderChar"/>
          <w:rFonts w:eastAsia="Calibri"/>
          <w:lang w:val="en-CA"/>
        </w:rPr>
        <w:t xml:space="preserve">externalizing behaviors only did not. </w:t>
      </w:r>
    </w:p>
    <w:p w:rsidR="0005195D" w:rsidP="0005195D" w:rsidRDefault="0005195D" w14:paraId="3A339744" w14:textId="77777777">
      <w:pPr>
        <w:pStyle w:val="CommentText"/>
        <w:spacing w:line="480" w:lineRule="auto"/>
        <w:ind w:firstLine="709"/>
        <w:rPr>
          <w:sz w:val="24"/>
          <w:szCs w:val="24"/>
          <w:lang w:val="en-CA"/>
        </w:rPr>
      </w:pPr>
      <w:r w:rsidRPr="0031115E">
        <w:rPr>
          <w:rFonts w:ascii="Times New Roman" w:hAnsi="Times New Roman"/>
          <w:sz w:val="24"/>
          <w:szCs w:val="24"/>
          <w:lang w:val="en-CA"/>
        </w:rPr>
        <w:t xml:space="preserve">Our results show that boys high on externalizing behaviors and </w:t>
      </w:r>
      <w:r w:rsidRPr="0031115E">
        <w:rPr>
          <w:rFonts w:ascii="Times New Roman" w:hAnsi="Times New Roman"/>
          <w:i/>
          <w:sz w:val="24"/>
          <w:szCs w:val="24"/>
          <w:lang w:val="en-CA"/>
        </w:rPr>
        <w:t>low</w:t>
      </w:r>
      <w:r w:rsidRPr="0031115E">
        <w:rPr>
          <w:rFonts w:ascii="Times New Roman" w:hAnsi="Times New Roman"/>
          <w:sz w:val="24"/>
          <w:szCs w:val="24"/>
          <w:lang w:val="en-CA"/>
        </w:rPr>
        <w:t xml:space="preserve"> in internalizing behaviors are at increased risk of having early sex, whereas those high on externalizing behaviors and </w:t>
      </w:r>
      <w:r w:rsidRPr="0031115E">
        <w:rPr>
          <w:rFonts w:ascii="Times New Roman" w:hAnsi="Times New Roman"/>
          <w:i/>
          <w:sz w:val="24"/>
          <w:szCs w:val="24"/>
          <w:lang w:val="en-CA"/>
        </w:rPr>
        <w:t>high</w:t>
      </w:r>
      <w:r w:rsidRPr="0031115E">
        <w:rPr>
          <w:rFonts w:ascii="Times New Roman" w:hAnsi="Times New Roman"/>
          <w:sz w:val="24"/>
          <w:szCs w:val="24"/>
          <w:lang w:val="en-CA"/>
        </w:rPr>
        <w:t xml:space="preserve"> on internalizing behaviors were not more at risk than those without such problems.</w:t>
      </w:r>
      <w:r w:rsidRPr="0031115E">
        <w:rPr>
          <w:rStyle w:val="HeaderChar"/>
          <w:rFonts w:eastAsia="Calibri"/>
          <w:lang w:val="en-AU"/>
        </w:rPr>
        <w:t xml:space="preserve"> Especially</w:t>
      </w:r>
      <w:r>
        <w:rPr>
          <w:rStyle w:val="HeaderChar"/>
          <w:rFonts w:eastAsia="Calibri"/>
          <w:lang w:val="en-AU"/>
        </w:rPr>
        <w:t xml:space="preserve"> noteworthy in this context is the finding that it was the initials levels of high externalizing and low internalizing behaviour </w:t>
      </w:r>
      <w:r>
        <w:rPr>
          <w:rFonts w:ascii="Times New Roman" w:hAnsi="Times New Roman"/>
          <w:sz w:val="24"/>
          <w:szCs w:val="24"/>
          <w:lang w:val="en-CA"/>
        </w:rPr>
        <w:t xml:space="preserve">that </w:t>
      </w:r>
      <w:r w:rsidRPr="00DE415E">
        <w:rPr>
          <w:rFonts w:ascii="Times New Roman" w:hAnsi="Times New Roman"/>
          <w:sz w:val="24"/>
          <w:szCs w:val="24"/>
          <w:lang w:val="en-CA"/>
        </w:rPr>
        <w:t>predicted early sex</w:t>
      </w:r>
      <w:r>
        <w:rPr>
          <w:rStyle w:val="HeaderChar"/>
          <w:rFonts w:eastAsia="Calibri"/>
          <w:lang w:val="en-AU"/>
        </w:rPr>
        <w:t xml:space="preserve">, rather than </w:t>
      </w:r>
      <w:r w:rsidRPr="00DE415E">
        <w:rPr>
          <w:rFonts w:ascii="Times New Roman" w:hAnsi="Times New Roman"/>
          <w:sz w:val="24"/>
          <w:szCs w:val="24"/>
          <w:lang w:val="en-CA"/>
        </w:rPr>
        <w:t>change</w:t>
      </w:r>
      <w:r>
        <w:rPr>
          <w:rFonts w:ascii="Times New Roman" w:hAnsi="Times New Roman"/>
          <w:sz w:val="24"/>
          <w:szCs w:val="24"/>
          <w:lang w:val="en-CA"/>
        </w:rPr>
        <w:t>s</w:t>
      </w:r>
      <w:r w:rsidRPr="00DE415E">
        <w:rPr>
          <w:rFonts w:ascii="Times New Roman" w:hAnsi="Times New Roman"/>
          <w:sz w:val="24"/>
          <w:szCs w:val="24"/>
          <w:lang w:val="en-CA"/>
        </w:rPr>
        <w:t xml:space="preserve"> in these behaviors over middle childhood above and beyond the initial levels</w:t>
      </w:r>
      <w:r>
        <w:rPr>
          <w:rFonts w:ascii="Times New Roman" w:hAnsi="Times New Roman"/>
          <w:sz w:val="24"/>
          <w:szCs w:val="24"/>
          <w:lang w:val="en-CA"/>
        </w:rPr>
        <w:t xml:space="preserve">. This result concords with the notion that children with early observable, </w:t>
      </w:r>
      <w:r w:rsidRPr="00DE415E">
        <w:rPr>
          <w:rFonts w:ascii="Times New Roman" w:hAnsi="Times New Roman"/>
          <w:sz w:val="24"/>
          <w:szCs w:val="24"/>
          <w:lang w:val="en-CA"/>
        </w:rPr>
        <w:t xml:space="preserve">stable </w:t>
      </w:r>
      <w:r>
        <w:rPr>
          <w:rFonts w:ascii="Times New Roman" w:hAnsi="Times New Roman"/>
          <w:sz w:val="24"/>
          <w:szCs w:val="24"/>
          <w:lang w:val="en-CA"/>
        </w:rPr>
        <w:t xml:space="preserve">externalizing </w:t>
      </w:r>
      <w:r w:rsidRPr="00DE415E">
        <w:rPr>
          <w:rFonts w:ascii="Times New Roman" w:hAnsi="Times New Roman"/>
          <w:sz w:val="24"/>
          <w:szCs w:val="24"/>
          <w:lang w:val="en-CA"/>
        </w:rPr>
        <w:t>disposition</w:t>
      </w:r>
      <w:r>
        <w:rPr>
          <w:rFonts w:ascii="Times New Roman" w:hAnsi="Times New Roman"/>
          <w:sz w:val="24"/>
          <w:szCs w:val="24"/>
          <w:lang w:val="en-CA"/>
        </w:rPr>
        <w:t>s (and concomitant low internalizing problems) are most at risk for later deviant behavior, including early sex</w:t>
      </w:r>
      <w:r w:rsidRPr="00DE415E">
        <w:rPr>
          <w:rFonts w:ascii="Times New Roman" w:hAnsi="Times New Roman"/>
          <w:sz w:val="24"/>
          <w:szCs w:val="24"/>
          <w:lang w:val="en-CA"/>
        </w:rPr>
        <w:t xml:space="preserve">. </w:t>
      </w:r>
      <w:r w:rsidRPr="0031115E">
        <w:rPr>
          <w:rFonts w:ascii="Times New Roman" w:hAnsi="Times New Roman"/>
          <w:sz w:val="24"/>
          <w:szCs w:val="24"/>
          <w:lang w:val="en-CA"/>
        </w:rPr>
        <w:t xml:space="preserve">It is possible that boys high on both types of problems do not worry about the negative consequences of their actions, and, consequently, may be more prone to risk-taking and risky behaviors in new and unfamiliar situations such as sexual encounters. In contrast, </w:t>
      </w:r>
      <w:r w:rsidRPr="0031115E">
        <w:rPr>
          <w:rFonts w:ascii="Times New Roman" w:hAnsi="Times New Roman"/>
          <w:sz w:val="24"/>
          <w:szCs w:val="24"/>
          <w:lang w:val="en-US"/>
        </w:rPr>
        <w:t>externalizing boys with concomitant internalizing problems may refrain from early sexual activity because they are too anxious to initiate sexual contacts</w:t>
      </w:r>
      <w:r w:rsidRPr="0031115E">
        <w:rPr>
          <w:rFonts w:ascii="Times New Roman" w:hAnsi="Times New Roman"/>
          <w:sz w:val="24"/>
          <w:szCs w:val="24"/>
          <w:lang w:val="en-CA"/>
        </w:rPr>
        <w:t>. It is also possible that aggression combined with anxiety reduces attractiveness of adolescent males amongst females. Indeed, boys who are high on aggression and internalizing problems may resemble the reactively aggressive youth who are often the most unpopular ones and who have no or only few friends, whereas proactive aggressively youth – who usually do not have internalizing problems -  are usually more accepted by their peers (</w:t>
      </w:r>
      <w:proofErr w:type="spellStart"/>
      <w:r w:rsidRPr="0031115E">
        <w:rPr>
          <w:rFonts w:ascii="Times New Roman" w:hAnsi="Times New Roman"/>
          <w:sz w:val="24"/>
          <w:szCs w:val="24"/>
          <w:lang w:val="en-CA"/>
        </w:rPr>
        <w:t>Vitaro</w:t>
      </w:r>
      <w:proofErr w:type="spellEnd"/>
      <w:r w:rsidRPr="0031115E">
        <w:rPr>
          <w:rFonts w:ascii="Times New Roman" w:hAnsi="Times New Roman"/>
          <w:sz w:val="24"/>
          <w:szCs w:val="24"/>
          <w:lang w:val="en-CA"/>
        </w:rPr>
        <w:t xml:space="preserve"> &amp; </w:t>
      </w:r>
      <w:proofErr w:type="spellStart"/>
      <w:r w:rsidRPr="0031115E">
        <w:rPr>
          <w:rFonts w:ascii="Times New Roman" w:hAnsi="Times New Roman"/>
          <w:sz w:val="24"/>
          <w:szCs w:val="24"/>
          <w:lang w:val="en-CA"/>
        </w:rPr>
        <w:t>Brendgen</w:t>
      </w:r>
      <w:proofErr w:type="spellEnd"/>
      <w:r w:rsidRPr="0031115E">
        <w:rPr>
          <w:rFonts w:ascii="Times New Roman" w:hAnsi="Times New Roman"/>
          <w:sz w:val="24"/>
          <w:szCs w:val="24"/>
          <w:lang w:val="en-CA"/>
        </w:rPr>
        <w:t xml:space="preserve">, 2011). It is also conceivable that anxiety raises negative expectations about the potential outcomes of having sex (e.g., unwanted pregnancies, performance anxiety, etc.) among aggressive boys who just recently achieved puberty and lack sexual experience. </w:t>
      </w:r>
    </w:p>
    <w:p w:rsidRPr="00AA7705" w:rsidR="0005195D" w:rsidP="0005195D" w:rsidRDefault="0005195D" w14:paraId="683EDC8C" w14:textId="77777777">
      <w:pPr>
        <w:pStyle w:val="BodyTextIndent2"/>
        <w:spacing w:after="0"/>
        <w:ind w:left="0" w:firstLine="708"/>
        <w:rPr>
          <w:sz w:val="24"/>
          <w:szCs w:val="24"/>
          <w:lang w:val="en-US"/>
        </w:rPr>
      </w:pPr>
      <w:r w:rsidRPr="00AA7705">
        <w:rPr>
          <w:rStyle w:val="HeaderChar"/>
          <w:rFonts w:eastAsia="Calibri"/>
          <w:lang w:val="en-US"/>
        </w:rPr>
        <w:t>This moderating effect of internalizing behaviors on the link between externalizing behaviors and early sexual onset was not significant among girls, which may be explained by the fact that internalizing behaviors do not have the same connotation for girls and for boys (Caspi, Elder, &amp; Bem, 1988). Among boys, internalizing behaviors are socially undesirable and could restrain them in both finding sexual partners and initiating sexual contacts. Boys with internalizing problems are frequently rejected by their peers and are likely to be supplanted by more outgoing and hence more popular boys</w:t>
      </w:r>
      <w:r w:rsidRPr="00AA7705">
        <w:rPr>
          <w:sz w:val="24"/>
          <w:szCs w:val="24"/>
          <w:lang w:val="en-US"/>
        </w:rPr>
        <w:t xml:space="preserve"> (Bukowski et al., 2000; Rodkin et al., 2000). In contrast, girls may be sexually soli</w:t>
      </w:r>
      <w:r w:rsidRPr="005D72BA">
        <w:rPr>
          <w:sz w:val="24"/>
          <w:szCs w:val="24"/>
          <w:lang w:val="en-US"/>
        </w:rPr>
        <w:t xml:space="preserve">cited </w:t>
      </w:r>
      <w:r w:rsidRPr="005D72BA">
        <w:rPr>
          <w:sz w:val="24"/>
          <w:szCs w:val="24"/>
          <w:lang w:val="en-CA"/>
        </w:rPr>
        <w:t xml:space="preserve">regardless of whether they have internalizing or externalizing problems. </w:t>
      </w:r>
      <w:r w:rsidRPr="00AA7705">
        <w:rPr>
          <w:sz w:val="24"/>
          <w:szCs w:val="24"/>
          <w:lang w:val="en-US"/>
        </w:rPr>
        <w:t>Results from the present study are thus a further confirmation of gender differences regarding the impact of internalizing behaviors on early sexual onset.</w:t>
      </w:r>
    </w:p>
    <w:p w:rsidRPr="00AA7705" w:rsidR="0005195D" w:rsidP="0005195D" w:rsidRDefault="0005195D" w14:paraId="4E9FE6B0" w14:textId="77777777">
      <w:pPr>
        <w:spacing w:after="0" w:line="480" w:lineRule="auto"/>
        <w:ind w:firstLine="708"/>
        <w:rPr>
          <w:rFonts w:ascii="Times New Roman" w:hAnsi="Times New Roman"/>
          <w:sz w:val="24"/>
          <w:szCs w:val="24"/>
          <w:lang w:val="en-AU"/>
        </w:rPr>
      </w:pPr>
      <w:r w:rsidRPr="00AA7705">
        <w:rPr>
          <w:rStyle w:val="HeaderChar"/>
          <w:rFonts w:eastAsia="Calibri"/>
          <w:lang w:val="en-US"/>
        </w:rPr>
        <w:t xml:space="preserve">The interaction effect of externalizing and internalizing problems on early sex was observed while controlling for several potential confounding variables, notably pubertal status, sexual abuse and social preference. In line with findings from other studies (Cavanagh, 2004; </w:t>
      </w:r>
      <w:r w:rsidRPr="00AA7705">
        <w:rPr>
          <w:rStyle w:val="HeaderChar"/>
          <w:rFonts w:eastAsia="Calibri"/>
          <w:lang w:val="en-US"/>
        </w:rPr>
        <w:t>Zimmer-</w:t>
      </w:r>
      <w:proofErr w:type="spellStart"/>
      <w:r w:rsidRPr="00AA7705">
        <w:rPr>
          <w:rStyle w:val="HeaderChar"/>
          <w:rFonts w:eastAsia="Calibri"/>
          <w:lang w:val="en-US"/>
        </w:rPr>
        <w:t>Gembeck</w:t>
      </w:r>
      <w:proofErr w:type="spellEnd"/>
      <w:r w:rsidRPr="00AA7705">
        <w:rPr>
          <w:rStyle w:val="HeaderChar"/>
          <w:rFonts w:eastAsia="Calibri"/>
          <w:lang w:val="en-US"/>
        </w:rPr>
        <w:t xml:space="preserve"> &amp; Helfand, 2008), more advanced pubertal maturation increased the odds of early sexual onset, albeit only among girls. </w:t>
      </w:r>
      <w:r>
        <w:rPr>
          <w:rStyle w:val="HeaderChar"/>
          <w:rFonts w:eastAsia="Calibri"/>
          <w:lang w:val="en-US"/>
        </w:rPr>
        <w:t xml:space="preserve">This result is surprising, because one could expect that advanced pubertal maturation would predict early sex for both genders. However, most studies have assessed the association between pubertal maturation and early sex among girls only (Magnusson et al., 1985), leading to a misunderstanding of the processes involved among boys. Future research should elucidate the gendered impact of puberty on sexual timing. </w:t>
      </w:r>
      <w:r w:rsidRPr="00AA7705">
        <w:rPr>
          <w:rStyle w:val="HeaderChar"/>
          <w:rFonts w:eastAsia="Calibri"/>
          <w:lang w:val="en-US"/>
        </w:rPr>
        <w:t>In contrast, social preference was not significantly associated with early sex among girls</w:t>
      </w:r>
      <w:r>
        <w:rPr>
          <w:rStyle w:val="HeaderChar"/>
          <w:rFonts w:eastAsia="Calibri"/>
          <w:lang w:val="en-US"/>
        </w:rPr>
        <w:t xml:space="preserve"> or boys. It should be noted, however, </w:t>
      </w:r>
      <w:r>
        <w:rPr>
          <w:rStyle w:val="HeaderChar"/>
          <w:rFonts w:eastAsia="Calibri"/>
          <w:lang w:val="en-CA"/>
        </w:rPr>
        <w:t>that p</w:t>
      </w:r>
      <w:r w:rsidRPr="00AA7705">
        <w:rPr>
          <w:rStyle w:val="HeaderChar"/>
          <w:rFonts w:eastAsia="Calibri"/>
          <w:lang w:val="en-CA"/>
        </w:rPr>
        <w:t>revious studies have found equivocal findings on the effect of social preference on early sexual onset (McDougall et al., 2001; Zimmer-</w:t>
      </w:r>
      <w:proofErr w:type="spellStart"/>
      <w:r w:rsidRPr="00AA7705">
        <w:rPr>
          <w:rStyle w:val="HeaderChar"/>
          <w:rFonts w:eastAsia="Calibri"/>
          <w:lang w:val="en-CA"/>
        </w:rPr>
        <w:t>Gembeck</w:t>
      </w:r>
      <w:proofErr w:type="spellEnd"/>
      <w:r w:rsidRPr="00AA7705">
        <w:rPr>
          <w:rStyle w:val="HeaderChar"/>
          <w:rFonts w:eastAsia="Calibri"/>
          <w:lang w:val="en-CA"/>
        </w:rPr>
        <w:t xml:space="preserve"> &amp; Collins, 2008).</w:t>
      </w:r>
      <w:r>
        <w:rPr>
          <w:rStyle w:val="HeaderChar"/>
          <w:rFonts w:eastAsia="Calibri"/>
          <w:lang w:val="en-CA"/>
        </w:rPr>
        <w:t xml:space="preserve"> More research is needed to shed more light on the role of social preference among peers in explaining early sexual onset</w:t>
      </w:r>
      <w:r w:rsidRPr="00AA7705">
        <w:rPr>
          <w:rStyle w:val="HeaderChar"/>
          <w:rFonts w:eastAsia="Calibri"/>
          <w:lang w:val="en-CA"/>
        </w:rPr>
        <w:t xml:space="preserve">. </w:t>
      </w:r>
    </w:p>
    <w:p w:rsidRPr="00AA7705" w:rsidR="0005195D" w:rsidP="0005195D" w:rsidRDefault="0005195D" w14:paraId="6761C321" w14:textId="77777777">
      <w:pPr>
        <w:pStyle w:val="BodyTextIndent2"/>
        <w:spacing w:after="0"/>
        <w:ind w:left="0"/>
        <w:rPr>
          <w:rStyle w:val="HeaderChar"/>
          <w:lang w:val="en-US"/>
        </w:rPr>
      </w:pPr>
      <w:r w:rsidRPr="00AA7705">
        <w:rPr>
          <w:rStyle w:val="HeaderChar"/>
          <w:rFonts w:eastAsia="Calibri"/>
          <w:i/>
          <w:lang w:val="en-AU"/>
        </w:rPr>
        <w:t xml:space="preserve">Strengths, </w:t>
      </w:r>
      <w:r w:rsidRPr="00AA7705">
        <w:rPr>
          <w:i/>
          <w:sz w:val="24"/>
          <w:szCs w:val="24"/>
          <w:lang w:val="en-US"/>
        </w:rPr>
        <w:t>Limitations and Conclusions</w:t>
      </w:r>
    </w:p>
    <w:p w:rsidRPr="00AA7705" w:rsidR="0005195D" w:rsidP="0005195D" w:rsidRDefault="0005195D" w14:paraId="2C87B6FC" w14:textId="77777777">
      <w:pPr>
        <w:pStyle w:val="BodyTextIndent2"/>
        <w:spacing w:after="0"/>
        <w:ind w:left="0" w:firstLine="708"/>
        <w:rPr>
          <w:sz w:val="24"/>
          <w:szCs w:val="24"/>
          <w:lang w:val="en-US"/>
        </w:rPr>
      </w:pPr>
      <w:r w:rsidRPr="00AA7705">
        <w:rPr>
          <w:rStyle w:val="HeaderChar"/>
          <w:rFonts w:eastAsia="Calibri"/>
          <w:lang w:val="en-AU"/>
        </w:rPr>
        <w:t xml:space="preserve">This study contributes to the literature on early sexual onset by examining childhood predictors of early adolescent sexual activity, using a longitudinal 10-wave, multi-informant and multi-method design, with a sample of boys and girls. Our results suggest that it is the combination of high externalizing and low internalizing </w:t>
      </w:r>
      <w:proofErr w:type="spellStart"/>
      <w:r w:rsidRPr="00AA7705">
        <w:rPr>
          <w:rStyle w:val="HeaderChar"/>
          <w:rFonts w:eastAsia="Calibri"/>
          <w:lang w:val="en-AU"/>
        </w:rPr>
        <w:t>behaviors</w:t>
      </w:r>
      <w:proofErr w:type="spellEnd"/>
      <w:r w:rsidRPr="00AA7705">
        <w:rPr>
          <w:rStyle w:val="HeaderChar"/>
          <w:rFonts w:eastAsia="Calibri"/>
          <w:lang w:val="en-AU"/>
        </w:rPr>
        <w:t xml:space="preserve"> that increases the probabilities of early sex. Of note, most studies that did find main effects of externalizing and internalizing problems on sexual onset used the same sources (i.e. mostly participants’ self-reports) for the assessment of both the </w:t>
      </w:r>
      <w:proofErr w:type="spellStart"/>
      <w:r w:rsidRPr="00AA7705">
        <w:rPr>
          <w:rStyle w:val="HeaderChar"/>
          <w:rFonts w:eastAsia="Calibri"/>
          <w:lang w:val="en-AU"/>
        </w:rPr>
        <w:t>behavioral</w:t>
      </w:r>
      <w:proofErr w:type="spellEnd"/>
      <w:r w:rsidRPr="00AA7705">
        <w:rPr>
          <w:rStyle w:val="HeaderChar"/>
          <w:rFonts w:eastAsia="Calibri"/>
          <w:lang w:val="en-AU"/>
        </w:rPr>
        <w:t xml:space="preserve"> characteristics and sexual </w:t>
      </w:r>
      <w:proofErr w:type="spellStart"/>
      <w:r w:rsidRPr="00AA7705">
        <w:rPr>
          <w:rStyle w:val="HeaderChar"/>
          <w:rFonts w:eastAsia="Calibri"/>
          <w:lang w:val="en-AU"/>
        </w:rPr>
        <w:t>behavior</w:t>
      </w:r>
      <w:proofErr w:type="spellEnd"/>
      <w:r w:rsidRPr="00AA7705">
        <w:rPr>
          <w:rStyle w:val="HeaderChar"/>
          <w:rFonts w:eastAsia="Calibri"/>
          <w:lang w:val="en-AU"/>
        </w:rPr>
        <w:t xml:space="preserve"> (Costa et al., 1995), which may have increased associations due to </w:t>
      </w:r>
      <w:r w:rsidRPr="00AA7705">
        <w:rPr>
          <w:sz w:val="24"/>
          <w:szCs w:val="24"/>
          <w:lang w:val="en-US"/>
        </w:rPr>
        <w:t>shared method variance</w:t>
      </w:r>
      <w:r w:rsidRPr="00AA7705">
        <w:rPr>
          <w:rStyle w:val="HeaderChar"/>
          <w:rFonts w:eastAsia="Calibri"/>
          <w:lang w:val="en-AU"/>
        </w:rPr>
        <w:t xml:space="preserve">. The use of different reporting sources in the present study, i.e., teacher-reports for internalizing and externalizing </w:t>
      </w:r>
      <w:proofErr w:type="spellStart"/>
      <w:r w:rsidRPr="00AA7705">
        <w:rPr>
          <w:rStyle w:val="HeaderChar"/>
          <w:rFonts w:eastAsia="Calibri"/>
          <w:lang w:val="en-AU"/>
        </w:rPr>
        <w:t>behaviors</w:t>
      </w:r>
      <w:proofErr w:type="spellEnd"/>
      <w:r w:rsidRPr="00AA7705">
        <w:rPr>
          <w:rStyle w:val="HeaderChar"/>
          <w:rFonts w:eastAsia="Calibri"/>
          <w:lang w:val="en-AU"/>
        </w:rPr>
        <w:t>, peer nominations for peer status, and self-reports for age at first intercourse, avoided such potential bias.</w:t>
      </w:r>
      <w:r>
        <w:rPr>
          <w:rStyle w:val="HeaderChar"/>
          <w:rFonts w:eastAsia="Calibri"/>
          <w:lang w:val="en-AU"/>
        </w:rPr>
        <w:t xml:space="preserve"> Furthermore</w:t>
      </w:r>
      <w:r w:rsidRPr="00DF4FCB">
        <w:rPr>
          <w:rStyle w:val="HeaderChar"/>
          <w:rFonts w:eastAsia="Calibri"/>
          <w:lang w:val="en-AU"/>
        </w:rPr>
        <w:t xml:space="preserve">, the </w:t>
      </w:r>
      <w:r w:rsidRPr="00DF4FCB">
        <w:rPr>
          <w:sz w:val="24"/>
          <w:szCs w:val="24"/>
          <w:lang w:val="en-CA"/>
        </w:rPr>
        <w:t xml:space="preserve">main predictors were assessed starting at school entry </w:t>
      </w:r>
      <w:r w:rsidRPr="00DF4FCB">
        <w:rPr>
          <w:rStyle w:val="HeaderChar"/>
          <w:rFonts w:eastAsia="Calibri"/>
          <w:lang w:val="en-AU"/>
        </w:rPr>
        <w:t xml:space="preserve">and </w:t>
      </w:r>
      <w:r w:rsidRPr="00DF4FCB">
        <w:rPr>
          <w:rStyle w:val="HeaderChar"/>
          <w:rFonts w:eastAsia="Calibri"/>
          <w:lang w:val="en-AU"/>
        </w:rPr>
        <w:t>examined longitudinally through</w:t>
      </w:r>
      <w:r>
        <w:rPr>
          <w:rStyle w:val="HeaderChar"/>
          <w:rFonts w:eastAsia="Calibri"/>
          <w:lang w:val="en-AU"/>
        </w:rPr>
        <w:t>out</w:t>
      </w:r>
      <w:r w:rsidRPr="00DF4FCB">
        <w:rPr>
          <w:rStyle w:val="HeaderChar"/>
          <w:rFonts w:eastAsia="Calibri"/>
          <w:lang w:val="en-AU"/>
        </w:rPr>
        <w:t xml:space="preserve"> childhood</w:t>
      </w:r>
      <w:r w:rsidRPr="00DF4FCB">
        <w:rPr>
          <w:sz w:val="24"/>
          <w:szCs w:val="24"/>
          <w:lang w:val="en-CA"/>
        </w:rPr>
        <w:t xml:space="preserve"> in</w:t>
      </w:r>
      <w:r w:rsidRPr="00DF4FCB">
        <w:rPr>
          <w:rStyle w:val="HeaderChar"/>
          <w:rFonts w:eastAsia="Calibri"/>
          <w:lang w:val="en-AU"/>
        </w:rPr>
        <w:t xml:space="preserve"> this study, </w:t>
      </w:r>
      <w:r>
        <w:rPr>
          <w:sz w:val="24"/>
          <w:szCs w:val="24"/>
          <w:lang w:val="en-US"/>
        </w:rPr>
        <w:t xml:space="preserve">whereas most longitudinal studies on early sexual intercourse measured predictors only in late childhood or during early adolescence. </w:t>
      </w:r>
    </w:p>
    <w:p w:rsidRPr="00AA7705" w:rsidR="0005195D" w:rsidP="0005195D" w:rsidRDefault="0005195D" w14:paraId="6D83ADE5" w14:textId="77777777">
      <w:pPr>
        <w:pStyle w:val="BodyTextIndent2"/>
        <w:spacing w:after="0"/>
        <w:ind w:left="0" w:firstLine="708"/>
        <w:rPr>
          <w:rStyle w:val="HeaderChar"/>
          <w:lang w:val="en-AU"/>
        </w:rPr>
      </w:pPr>
      <w:r w:rsidRPr="00AA7705">
        <w:rPr>
          <w:rStyle w:val="HeaderChar"/>
          <w:lang w:val="en-CA"/>
        </w:rPr>
        <w:t xml:space="preserve">Despite these strengths, there are also several limitations to this study that need to be acknowledged. </w:t>
      </w:r>
      <w:r w:rsidRPr="001E372B">
        <w:rPr>
          <w:rStyle w:val="HeaderChar"/>
          <w:lang w:val="en-CA"/>
        </w:rPr>
        <w:t xml:space="preserve">Firstly, this study should be replicated with samples other than French-Canadian Caucasians, because ethnocultural differences in sexual development have been reported in previous studies. </w:t>
      </w:r>
      <w:r w:rsidRPr="00AA7705">
        <w:rPr>
          <w:rStyle w:val="HeaderChar"/>
          <w:lang w:val="en-AU"/>
        </w:rPr>
        <w:t xml:space="preserve">For example, sexual risk-taking and problem </w:t>
      </w:r>
      <w:proofErr w:type="spellStart"/>
      <w:r w:rsidRPr="00AA7705">
        <w:rPr>
          <w:rStyle w:val="HeaderChar"/>
          <w:lang w:val="en-AU"/>
        </w:rPr>
        <w:t>behavior</w:t>
      </w:r>
      <w:proofErr w:type="spellEnd"/>
      <w:r w:rsidRPr="00AA7705">
        <w:rPr>
          <w:rStyle w:val="HeaderChar"/>
          <w:lang w:val="en-AU"/>
        </w:rPr>
        <w:t xml:space="preserve"> were not correlated among African American adolescents (Costa et al., 1995). </w:t>
      </w:r>
      <w:r w:rsidRPr="001E372B">
        <w:rPr>
          <w:rStyle w:val="HeaderChar"/>
          <w:lang w:val="en-CA"/>
        </w:rPr>
        <w:t xml:space="preserve">Future studies need to clarify ethnocultural differences with regards to early sexual onset and its correlates. </w:t>
      </w:r>
      <w:r w:rsidRPr="002315B7">
        <w:rPr>
          <w:rStyle w:val="HeaderChar"/>
          <w:lang w:val="en-AU"/>
        </w:rPr>
        <w:t xml:space="preserve">Secondly, </w:t>
      </w:r>
      <w:r w:rsidRPr="00AA7705">
        <w:rPr>
          <w:rStyle w:val="HeaderChar"/>
          <w:lang w:val="en-AU"/>
        </w:rPr>
        <w:t xml:space="preserve">our measure of internalizing </w:t>
      </w:r>
      <w:proofErr w:type="spellStart"/>
      <w:r w:rsidRPr="00AA7705">
        <w:rPr>
          <w:rStyle w:val="HeaderChar"/>
          <w:lang w:val="en-AU"/>
        </w:rPr>
        <w:t>behaviors</w:t>
      </w:r>
      <w:proofErr w:type="spellEnd"/>
      <w:r w:rsidRPr="00AA7705">
        <w:rPr>
          <w:rStyle w:val="HeaderChar"/>
          <w:lang w:val="en-AU"/>
        </w:rPr>
        <w:t xml:space="preserve"> assessed a broad-band construct that reflected social withdrawal, anxious and depressive symptoms, as well as behavioural inhibition, which may have grouped some elements that </w:t>
      </w:r>
      <w:r>
        <w:rPr>
          <w:rStyle w:val="HeaderChar"/>
          <w:lang w:val="en-AU"/>
        </w:rPr>
        <w:t>might</w:t>
      </w:r>
      <w:r w:rsidRPr="00AA7705">
        <w:rPr>
          <w:rStyle w:val="HeaderChar"/>
          <w:lang w:val="en-AU"/>
        </w:rPr>
        <w:t xml:space="preserve"> have had a main effect if considered independently. For example, previous research has shown that social withdrawal is more predictive of </w:t>
      </w:r>
      <w:r>
        <w:rPr>
          <w:rStyle w:val="HeaderChar"/>
          <w:lang w:val="en-AU"/>
        </w:rPr>
        <w:t xml:space="preserve">a </w:t>
      </w:r>
      <w:r w:rsidRPr="00AA7705">
        <w:rPr>
          <w:rStyle w:val="HeaderChar"/>
          <w:lang w:val="en-AU"/>
        </w:rPr>
        <w:t xml:space="preserve">lack of sexual opportunities than </w:t>
      </w:r>
      <w:r>
        <w:rPr>
          <w:rStyle w:val="HeaderChar"/>
          <w:lang w:val="en-AU"/>
        </w:rPr>
        <w:t xml:space="preserve">are </w:t>
      </w:r>
      <w:r w:rsidRPr="00AA7705">
        <w:rPr>
          <w:rStyle w:val="HeaderChar"/>
          <w:lang w:val="en-AU"/>
        </w:rPr>
        <w:t>depressive symptoms (</w:t>
      </w:r>
      <w:proofErr w:type="spellStart"/>
      <w:r w:rsidRPr="00AA7705">
        <w:rPr>
          <w:rStyle w:val="HeaderChar"/>
          <w:lang w:val="en-AU"/>
        </w:rPr>
        <w:t>Boislard</w:t>
      </w:r>
      <w:proofErr w:type="spellEnd"/>
      <w:r w:rsidRPr="00AA7705">
        <w:rPr>
          <w:rStyle w:val="HeaderChar"/>
          <w:lang w:val="en-AU"/>
        </w:rPr>
        <w:t xml:space="preserve"> et al., 2011). Future research should examine the unique contribution of each of these dimensions on early sexual onset. </w:t>
      </w:r>
      <w:r>
        <w:rPr>
          <w:rStyle w:val="HeaderChar"/>
          <w:lang w:val="en-AU"/>
        </w:rPr>
        <w:t>Third</w:t>
      </w:r>
      <w:r w:rsidRPr="00AA7705">
        <w:rPr>
          <w:rStyle w:val="HeaderChar"/>
          <w:lang w:val="en-AU"/>
        </w:rPr>
        <w:t>ly</w:t>
      </w:r>
      <w:r w:rsidRPr="00AA7705">
        <w:rPr>
          <w:sz w:val="24"/>
          <w:szCs w:val="24"/>
          <w:lang w:val="en-CA"/>
        </w:rPr>
        <w:t xml:space="preserve">, </w:t>
      </w:r>
      <w:r>
        <w:rPr>
          <w:sz w:val="24"/>
          <w:szCs w:val="24"/>
          <w:lang w:val="en-CA"/>
        </w:rPr>
        <w:t>p</w:t>
      </w:r>
      <w:r w:rsidRPr="00AA7705">
        <w:rPr>
          <w:sz w:val="24"/>
          <w:szCs w:val="24"/>
          <w:lang w:val="en-CA"/>
        </w:rPr>
        <w:t xml:space="preserve">eer acceptance also varied across measurements because </w:t>
      </w:r>
      <w:r w:rsidRPr="00AA7705">
        <w:rPr>
          <w:sz w:val="24"/>
          <w:szCs w:val="24"/>
          <w:lang w:val="en-AU"/>
        </w:rPr>
        <w:t>peer environment changed from one year to the next, (i.e</w:t>
      </w:r>
      <w:r>
        <w:rPr>
          <w:sz w:val="24"/>
          <w:szCs w:val="24"/>
          <w:lang w:val="en-AU"/>
        </w:rPr>
        <w:t>., the</w:t>
      </w:r>
      <w:r w:rsidRPr="00AA7705">
        <w:rPr>
          <w:sz w:val="24"/>
          <w:szCs w:val="24"/>
          <w:lang w:val="en-AU"/>
        </w:rPr>
        <w:t xml:space="preserve"> classroom composit</w:t>
      </w:r>
      <w:r>
        <w:rPr>
          <w:sz w:val="24"/>
          <w:szCs w:val="24"/>
          <w:lang w:val="en-AU"/>
        </w:rPr>
        <w:t>ion did not remain stable</w:t>
      </w:r>
      <w:r w:rsidRPr="00F75DBA">
        <w:rPr>
          <w:i/>
          <w:sz w:val="24"/>
          <w:szCs w:val="24"/>
          <w:lang w:val="en-AU"/>
        </w:rPr>
        <w:t xml:space="preserve">). </w:t>
      </w:r>
      <w:r w:rsidRPr="004B195A" w:rsidR="004B195A">
        <w:rPr>
          <w:sz w:val="24"/>
          <w:szCs w:val="24"/>
          <w:lang w:val="en-CA"/>
        </w:rPr>
        <w:t>Furthermore, the stability of both internalizing and externalizing behaviors was quite low, possibly reflecting the di</w:t>
      </w:r>
      <w:r w:rsidR="00901D98">
        <w:rPr>
          <w:sz w:val="24"/>
          <w:szCs w:val="24"/>
          <w:lang w:val="en-CA"/>
        </w:rPr>
        <w:t>verse</w:t>
      </w:r>
      <w:r w:rsidRPr="004B195A" w:rsidR="004B195A">
        <w:rPr>
          <w:sz w:val="24"/>
          <w:szCs w:val="24"/>
          <w:lang w:val="en-CA"/>
        </w:rPr>
        <w:t xml:space="preserve"> opinions of different teachers over time</w:t>
      </w:r>
      <w:r w:rsidR="004B195A">
        <w:rPr>
          <w:sz w:val="24"/>
          <w:szCs w:val="24"/>
          <w:lang w:val="en-CA"/>
        </w:rPr>
        <w:t>.</w:t>
      </w:r>
      <w:r w:rsidRPr="004B195A" w:rsidR="004B195A">
        <w:rPr>
          <w:sz w:val="24"/>
          <w:szCs w:val="24"/>
          <w:lang w:val="en-AU"/>
        </w:rPr>
        <w:t xml:space="preserve"> </w:t>
      </w:r>
      <w:r w:rsidRPr="004B195A">
        <w:rPr>
          <w:sz w:val="24"/>
          <w:szCs w:val="24"/>
          <w:lang w:val="en-AU"/>
        </w:rPr>
        <w:t>F</w:t>
      </w:r>
      <w:r>
        <w:rPr>
          <w:sz w:val="24"/>
          <w:szCs w:val="24"/>
          <w:lang w:val="en-AU"/>
        </w:rPr>
        <w:t>our</w:t>
      </w:r>
      <w:r w:rsidRPr="00AA7705">
        <w:rPr>
          <w:sz w:val="24"/>
          <w:szCs w:val="24"/>
          <w:lang w:val="en-AU"/>
        </w:rPr>
        <w:t xml:space="preserve">thly, our sexual abuse measure was only assessed “in the last 12 months” for three years, thus neglecting the impact of earlier childhood sexual abuse on early sexual onset. </w:t>
      </w:r>
      <w:r w:rsidRPr="00AA7705">
        <w:rPr>
          <w:sz w:val="24"/>
          <w:szCs w:val="24"/>
          <w:lang w:val="en-CA"/>
        </w:rPr>
        <w:t>Furthermore, only 18% of our sample have had early sexual intercourse (e.g., at age 13 or younger), which, although higher than national rates (</w:t>
      </w:r>
      <w:proofErr w:type="spellStart"/>
      <w:r w:rsidRPr="00AA7705">
        <w:rPr>
          <w:sz w:val="24"/>
          <w:szCs w:val="24"/>
          <w:lang w:val="en-CA"/>
        </w:rPr>
        <w:t>Garriquet</w:t>
      </w:r>
      <w:proofErr w:type="spellEnd"/>
      <w:r w:rsidRPr="00AA7705">
        <w:rPr>
          <w:sz w:val="24"/>
          <w:szCs w:val="24"/>
          <w:lang w:val="en-CA"/>
        </w:rPr>
        <w:t>, 2005), still only represents 62 adolescents. Thus, results should be interpreted carefully.</w:t>
      </w:r>
    </w:p>
    <w:p w:rsidRPr="00AA7705" w:rsidR="0005195D" w:rsidP="0005195D" w:rsidRDefault="0005195D" w14:paraId="6FB32DEA" w14:textId="77777777">
      <w:pPr>
        <w:pStyle w:val="BodyTextIndent2"/>
        <w:spacing w:after="0"/>
        <w:ind w:left="0" w:firstLine="708"/>
        <w:rPr>
          <w:sz w:val="24"/>
          <w:szCs w:val="24"/>
          <w:lang w:val="en-US"/>
        </w:rPr>
      </w:pPr>
      <w:r w:rsidRPr="00AA7705">
        <w:rPr>
          <w:sz w:val="24"/>
          <w:szCs w:val="24"/>
          <w:lang w:val="en-US"/>
        </w:rPr>
        <w:t>Another limitation is the fact that parents’ and peers’ influences were not considered in this study, but there is ample evidence of their relative importance on youth’s transition to sexual activity. For example, parental monitoring, control, warmth, support, limit setting, values and communication about sex have been linked to the timing of sexual onset (</w:t>
      </w:r>
      <w:proofErr w:type="spellStart"/>
      <w:r w:rsidRPr="00AA7705">
        <w:rPr>
          <w:sz w:val="24"/>
          <w:szCs w:val="24"/>
          <w:lang w:val="en-US"/>
        </w:rPr>
        <w:t>Boislard</w:t>
      </w:r>
      <w:proofErr w:type="spellEnd"/>
      <w:r w:rsidRPr="00AA7705">
        <w:rPr>
          <w:sz w:val="24"/>
          <w:szCs w:val="24"/>
          <w:lang w:val="en-US"/>
        </w:rPr>
        <w:t xml:space="preserve"> et al., 2009; Zimmer-</w:t>
      </w:r>
      <w:proofErr w:type="spellStart"/>
      <w:r w:rsidRPr="00AA7705">
        <w:rPr>
          <w:sz w:val="24"/>
          <w:szCs w:val="24"/>
          <w:lang w:val="en-US"/>
        </w:rPr>
        <w:t>Gembeck</w:t>
      </w:r>
      <w:proofErr w:type="spellEnd"/>
      <w:r w:rsidRPr="00AA7705">
        <w:rPr>
          <w:sz w:val="24"/>
          <w:szCs w:val="24"/>
          <w:lang w:val="en-US"/>
        </w:rPr>
        <w:t xml:space="preserve"> &amp; Helfand, 2008). Furthermore, friends’ deviance, perceived sexual activity and peer norms have also been shown to accelerate sexual onset (Zimmer-</w:t>
      </w:r>
      <w:proofErr w:type="spellStart"/>
      <w:r w:rsidRPr="00AA7705">
        <w:rPr>
          <w:sz w:val="24"/>
          <w:szCs w:val="24"/>
          <w:lang w:val="en-US"/>
        </w:rPr>
        <w:t>Gembeck</w:t>
      </w:r>
      <w:proofErr w:type="spellEnd"/>
      <w:r w:rsidRPr="00AA7705">
        <w:rPr>
          <w:sz w:val="24"/>
          <w:szCs w:val="24"/>
          <w:lang w:val="en-US"/>
        </w:rPr>
        <w:t xml:space="preserve"> &amp; Helfand, 2008). These variables need special attention in future research aiming at understanding the emergence of early sexual onset, especially among girls.</w:t>
      </w:r>
    </w:p>
    <w:p w:rsidR="0005195D" w:rsidP="0005195D" w:rsidRDefault="0005195D" w14:paraId="47F55049" w14:textId="77777777">
      <w:pPr>
        <w:pStyle w:val="BodyTextIndent2"/>
        <w:spacing w:after="0"/>
        <w:ind w:left="0" w:firstLine="708"/>
        <w:rPr>
          <w:rStyle w:val="HeaderChar"/>
          <w:lang w:val="en-US"/>
        </w:rPr>
      </w:pPr>
      <w:r w:rsidRPr="00AA7705">
        <w:rPr>
          <w:sz w:val="24"/>
          <w:szCs w:val="24"/>
          <w:lang w:val="en-US"/>
        </w:rPr>
        <w:t>These limitations notwithstanding, the present study contributes to our understanding of the role of externalizing and internalizing behavior problems in explaining early sexual onset. By the same token, the present findings may help reconcile at leas</w:t>
      </w:r>
      <w:r>
        <w:rPr>
          <w:sz w:val="24"/>
          <w:szCs w:val="24"/>
          <w:lang w:val="en-US"/>
        </w:rPr>
        <w:t>t in part some of the equivocal</w:t>
      </w:r>
      <w:r w:rsidRPr="00AA7705">
        <w:rPr>
          <w:sz w:val="24"/>
          <w:szCs w:val="24"/>
          <w:lang w:val="en-US"/>
        </w:rPr>
        <w:t xml:space="preserve"> results of past studies. </w:t>
      </w:r>
      <w:r>
        <w:rPr>
          <w:sz w:val="24"/>
          <w:szCs w:val="24"/>
          <w:lang w:val="en-US"/>
        </w:rPr>
        <w:t xml:space="preserve">In line with </w:t>
      </w:r>
      <w:r>
        <w:rPr>
          <w:rStyle w:val="HeaderChar"/>
          <w:lang w:val="en-US"/>
        </w:rPr>
        <w:t xml:space="preserve">previous research on </w:t>
      </w:r>
      <w:r w:rsidRPr="00DF4FCB">
        <w:rPr>
          <w:rStyle w:val="HeaderChar"/>
          <w:lang w:val="en-US"/>
        </w:rPr>
        <w:t xml:space="preserve">delinquency </w:t>
      </w:r>
      <w:r w:rsidRPr="00DF4FCB">
        <w:rPr>
          <w:sz w:val="24"/>
          <w:szCs w:val="24"/>
          <w:lang w:val="en-CA"/>
        </w:rPr>
        <w:t>(Kerr et al., 1998)</w:t>
      </w:r>
      <w:r>
        <w:rPr>
          <w:sz w:val="24"/>
          <w:szCs w:val="24"/>
          <w:lang w:val="en-CA"/>
        </w:rPr>
        <w:t xml:space="preserve">, our study revealed that </w:t>
      </w:r>
      <w:r>
        <w:rPr>
          <w:rStyle w:val="HeaderChar"/>
          <w:lang w:val="en-US"/>
        </w:rPr>
        <w:t>a</w:t>
      </w:r>
      <w:r w:rsidRPr="00AA7705">
        <w:rPr>
          <w:rStyle w:val="HeaderChar"/>
          <w:lang w:val="en-US"/>
        </w:rPr>
        <w:t xml:space="preserve">dolescent males who were high on externalizing behaviors </w:t>
      </w:r>
      <w:r w:rsidRPr="00DF4FCB">
        <w:rPr>
          <w:rStyle w:val="HeaderChar"/>
          <w:i/>
          <w:lang w:val="en-US"/>
        </w:rPr>
        <w:t>and</w:t>
      </w:r>
      <w:r w:rsidRPr="00AA7705">
        <w:rPr>
          <w:rStyle w:val="HeaderChar"/>
          <w:lang w:val="en-US"/>
        </w:rPr>
        <w:t xml:space="preserve"> low on internalizing behaviors during childhood had high probabilities of engaging in early sexual intercourse. </w:t>
      </w:r>
      <w:r>
        <w:rPr>
          <w:rStyle w:val="HeaderChar"/>
          <w:lang w:val="en-US"/>
        </w:rPr>
        <w:t>These results emphasize the importance of reaching out to children with externalizing problems - especially to those who are low on inhibitory behaviors - as early as possible because they are the most at risk of engaging in problem behaviors later on, including in early sex. The findings from this study are nevertheless encouraging by showing that predictors of precocious sexual behaviors can be identified as early as age five. Early interventions may thus help prevent early sexual activity as well as the development of a deviant syndrome in adolescence</w:t>
      </w:r>
      <w:r w:rsidRPr="00DF4FCB">
        <w:rPr>
          <w:sz w:val="24"/>
          <w:szCs w:val="24"/>
          <w:lang w:val="en-CA"/>
        </w:rPr>
        <w:t xml:space="preserve">. </w:t>
      </w:r>
      <w:r>
        <w:rPr>
          <w:rStyle w:val="HeaderChar"/>
          <w:lang w:val="en-US"/>
        </w:rPr>
        <w:t xml:space="preserve">  </w:t>
      </w:r>
    </w:p>
    <w:p w:rsidR="0005195D" w:rsidP="0005195D" w:rsidRDefault="0005195D" w14:paraId="2915D81D" w14:textId="77777777">
      <w:pPr>
        <w:spacing w:after="0" w:line="480" w:lineRule="auto"/>
        <w:jc w:val="center"/>
        <w:rPr>
          <w:rFonts w:ascii="Times New Roman" w:hAnsi="Times New Roman"/>
          <w:sz w:val="24"/>
          <w:szCs w:val="24"/>
          <w:lang w:val="en-US"/>
        </w:rPr>
      </w:pPr>
    </w:p>
    <w:p w:rsidRPr="00AA7705" w:rsidR="0005195D" w:rsidP="0005195D" w:rsidRDefault="0005195D" w14:paraId="461090F9" w14:textId="77777777">
      <w:pPr>
        <w:spacing w:after="0" w:line="480" w:lineRule="auto"/>
        <w:jc w:val="center"/>
        <w:rPr>
          <w:rFonts w:ascii="Times New Roman" w:hAnsi="Times New Roman"/>
          <w:sz w:val="24"/>
          <w:szCs w:val="24"/>
          <w:lang w:val="en-US"/>
        </w:rPr>
      </w:pPr>
      <w:r>
        <w:rPr>
          <w:rFonts w:ascii="Times New Roman" w:hAnsi="Times New Roman"/>
          <w:sz w:val="24"/>
          <w:szCs w:val="24"/>
          <w:lang w:val="en-US"/>
        </w:rPr>
        <w:br w:type="page"/>
      </w:r>
      <w:r w:rsidRPr="00AA7705">
        <w:rPr>
          <w:rFonts w:ascii="Times New Roman" w:hAnsi="Times New Roman"/>
          <w:sz w:val="24"/>
          <w:szCs w:val="24"/>
          <w:lang w:val="en-US"/>
        </w:rPr>
        <w:t>References</w:t>
      </w:r>
    </w:p>
    <w:p w:rsidRPr="006F6D1C" w:rsidR="0005195D" w:rsidP="0005195D" w:rsidRDefault="0005195D" w14:paraId="04968264" w14:textId="77777777">
      <w:pPr>
        <w:autoSpaceDE w:val="0"/>
        <w:autoSpaceDN w:val="0"/>
        <w:adjustRightInd w:val="0"/>
        <w:spacing w:after="0" w:line="480" w:lineRule="auto"/>
        <w:ind w:left="567" w:hanging="567"/>
        <w:rPr>
          <w:rFonts w:ascii="Times New Roman" w:hAnsi="Times New Roman" w:eastAsia="Times New Roman"/>
          <w:sz w:val="24"/>
          <w:szCs w:val="24"/>
          <w:lang w:val="en-AU" w:eastAsia="fr-CA"/>
        </w:rPr>
      </w:pPr>
      <w:r w:rsidRPr="006F6D1C">
        <w:rPr>
          <w:rFonts w:ascii="Times New Roman" w:hAnsi="Times New Roman"/>
          <w:sz w:val="24"/>
          <w:szCs w:val="24"/>
          <w:lang w:val="en-AU" w:eastAsia="fr-CA"/>
        </w:rPr>
        <w:t>Abel, G., &amp; Fitzgerald, L. (2006). ‘When you come to it you feel like a dork asking a guy to put a condom on’: is sex education addressing young p</w:t>
      </w:r>
      <w:r>
        <w:rPr>
          <w:rFonts w:ascii="Times New Roman" w:hAnsi="Times New Roman"/>
          <w:sz w:val="24"/>
          <w:szCs w:val="24"/>
          <w:lang w:val="en-AU" w:eastAsia="fr-CA"/>
        </w:rPr>
        <w:t>eople's understandings of risk?</w:t>
      </w:r>
      <w:r w:rsidRPr="006F6D1C">
        <w:rPr>
          <w:rFonts w:ascii="Times New Roman" w:hAnsi="Times New Roman"/>
          <w:sz w:val="24"/>
          <w:szCs w:val="24"/>
          <w:lang w:val="en-AU" w:eastAsia="fr-CA"/>
        </w:rPr>
        <w:t xml:space="preserve"> </w:t>
      </w:r>
      <w:r w:rsidRPr="006F6D1C">
        <w:rPr>
          <w:rFonts w:ascii="Times New Roman" w:hAnsi="Times New Roman"/>
          <w:i/>
          <w:sz w:val="24"/>
          <w:szCs w:val="24"/>
          <w:lang w:val="en-AU" w:eastAsia="fr-CA"/>
        </w:rPr>
        <w:t>Sex Education: Sexuality, Society and Learning, 6(</w:t>
      </w:r>
      <w:r w:rsidRPr="006F6D1C">
        <w:rPr>
          <w:rFonts w:ascii="Times New Roman" w:hAnsi="Times New Roman"/>
          <w:sz w:val="24"/>
          <w:szCs w:val="24"/>
          <w:lang w:val="en-AU" w:eastAsia="fr-CA"/>
        </w:rPr>
        <w:t>2), 105-119.</w:t>
      </w:r>
      <w:r>
        <w:rPr>
          <w:rFonts w:ascii="Times New Roman" w:hAnsi="Times New Roman"/>
          <w:sz w:val="24"/>
          <w:szCs w:val="24"/>
          <w:lang w:val="en-AU" w:eastAsia="fr-CA"/>
        </w:rPr>
        <w:t xml:space="preserve"> doi</w:t>
      </w:r>
      <w:r w:rsidRPr="006F6D1C">
        <w:rPr>
          <w:rFonts w:ascii="Times New Roman" w:hAnsi="Times New Roman" w:eastAsia="Times New Roman"/>
          <w:bCs/>
          <w:sz w:val="24"/>
          <w:szCs w:val="24"/>
          <w:lang w:val="en-AU" w:eastAsia="fr-CA"/>
        </w:rPr>
        <w:t>:</w:t>
      </w:r>
      <w:r w:rsidRPr="006F6D1C">
        <w:rPr>
          <w:rFonts w:ascii="Times New Roman" w:hAnsi="Times New Roman" w:eastAsia="Times New Roman"/>
          <w:sz w:val="24"/>
          <w:szCs w:val="24"/>
          <w:lang w:val="en-AU" w:eastAsia="fr-CA"/>
        </w:rPr>
        <w:t>10.1080/14681810600578750</w:t>
      </w:r>
    </w:p>
    <w:p w:rsidRPr="00AA7705" w:rsidR="0005195D" w:rsidP="0005195D" w:rsidRDefault="0005195D" w14:paraId="1D14F951" w14:textId="77777777">
      <w:pPr>
        <w:spacing w:after="0" w:line="480" w:lineRule="auto"/>
        <w:ind w:left="600" w:hanging="600"/>
        <w:rPr>
          <w:rFonts w:ascii="Times New Roman" w:hAnsi="Times New Roman"/>
          <w:sz w:val="24"/>
          <w:szCs w:val="24"/>
          <w:lang w:val="en-US"/>
        </w:rPr>
      </w:pPr>
      <w:r w:rsidRPr="00AA7705">
        <w:rPr>
          <w:rFonts w:ascii="Times New Roman" w:hAnsi="Times New Roman"/>
          <w:sz w:val="24"/>
          <w:szCs w:val="24"/>
          <w:lang w:val="en-US"/>
        </w:rPr>
        <w:t xml:space="preserve">Ary, D. V., Duncan, T. E., </w:t>
      </w:r>
      <w:proofErr w:type="spellStart"/>
      <w:r w:rsidRPr="00AA7705">
        <w:rPr>
          <w:rFonts w:ascii="Times New Roman" w:hAnsi="Times New Roman"/>
          <w:sz w:val="24"/>
          <w:szCs w:val="24"/>
          <w:lang w:val="en-US"/>
        </w:rPr>
        <w:t>Biglan</w:t>
      </w:r>
      <w:proofErr w:type="spellEnd"/>
      <w:r w:rsidRPr="00AA7705">
        <w:rPr>
          <w:rFonts w:ascii="Times New Roman" w:hAnsi="Times New Roman"/>
          <w:sz w:val="24"/>
          <w:szCs w:val="24"/>
          <w:lang w:val="en-US"/>
        </w:rPr>
        <w:t xml:space="preserve">, A., Metzler, C. W., Noell, J. W., &amp; </w:t>
      </w:r>
      <w:proofErr w:type="spellStart"/>
      <w:r w:rsidRPr="00AA7705">
        <w:rPr>
          <w:rFonts w:ascii="Times New Roman" w:hAnsi="Times New Roman"/>
          <w:sz w:val="24"/>
          <w:szCs w:val="24"/>
          <w:lang w:val="en-US"/>
        </w:rPr>
        <w:t>Smolkowski</w:t>
      </w:r>
      <w:proofErr w:type="spellEnd"/>
      <w:r w:rsidRPr="00AA7705">
        <w:rPr>
          <w:rFonts w:ascii="Times New Roman" w:hAnsi="Times New Roman"/>
          <w:sz w:val="24"/>
          <w:szCs w:val="24"/>
          <w:lang w:val="en-US"/>
        </w:rPr>
        <w:t xml:space="preserve">, K. (1999).  Development of Adolescent Problem Behavior. </w:t>
      </w:r>
      <w:r w:rsidRPr="00AA7705">
        <w:rPr>
          <w:rFonts w:ascii="Times New Roman" w:hAnsi="Times New Roman"/>
          <w:i/>
          <w:sz w:val="24"/>
          <w:szCs w:val="24"/>
          <w:lang w:val="en-US"/>
        </w:rPr>
        <w:t>Journal of Abnormal Child Psychology, 27</w:t>
      </w:r>
      <w:r w:rsidRPr="00AA7705">
        <w:rPr>
          <w:rFonts w:ascii="Times New Roman" w:hAnsi="Times New Roman"/>
          <w:sz w:val="24"/>
          <w:szCs w:val="24"/>
          <w:lang w:val="en-US"/>
        </w:rPr>
        <w:t xml:space="preserve">(2), 141-150. </w:t>
      </w:r>
      <w:proofErr w:type="spellStart"/>
      <w:r>
        <w:rPr>
          <w:rFonts w:ascii="Times New Roman" w:hAnsi="Times New Roman"/>
          <w:sz w:val="24"/>
          <w:szCs w:val="24"/>
          <w:lang w:val="en-US"/>
        </w:rPr>
        <w:t>doi</w:t>
      </w:r>
      <w:proofErr w:type="spellEnd"/>
      <w:r w:rsidRPr="00AA7705">
        <w:rPr>
          <w:rFonts w:ascii="Times New Roman" w:hAnsi="Times New Roman"/>
          <w:sz w:val="24"/>
          <w:szCs w:val="24"/>
          <w:lang w:val="en-US"/>
        </w:rPr>
        <w:t>:</w:t>
      </w:r>
      <w:r w:rsidRPr="001E372B">
        <w:rPr>
          <w:rStyle w:val="value"/>
          <w:rFonts w:ascii="Times New Roman" w:hAnsi="Times New Roman"/>
          <w:sz w:val="24"/>
          <w:szCs w:val="24"/>
          <w:lang w:val="en-CA"/>
        </w:rPr>
        <w:t>10.1023/A:1021963531607</w:t>
      </w:r>
    </w:p>
    <w:p w:rsidRPr="00AA7705" w:rsidR="0005195D" w:rsidP="0005195D" w:rsidRDefault="0005195D" w14:paraId="48AD5ABD" w14:textId="77777777">
      <w:pPr>
        <w:spacing w:after="0" w:line="480" w:lineRule="auto"/>
        <w:ind w:left="600" w:hanging="600"/>
        <w:rPr>
          <w:rFonts w:ascii="Times New Roman" w:hAnsi="Times New Roman"/>
          <w:bCs/>
          <w:sz w:val="24"/>
          <w:szCs w:val="24"/>
          <w:lang w:val="en-US"/>
        </w:rPr>
      </w:pPr>
      <w:proofErr w:type="spellStart"/>
      <w:r w:rsidRPr="00AA7705">
        <w:rPr>
          <w:rFonts w:ascii="Times New Roman" w:hAnsi="Times New Roman"/>
          <w:sz w:val="24"/>
          <w:szCs w:val="24"/>
          <w:lang w:val="en-US"/>
        </w:rPr>
        <w:t>Asenoorpf</w:t>
      </w:r>
      <w:proofErr w:type="spellEnd"/>
      <w:r w:rsidRPr="00AA7705">
        <w:rPr>
          <w:rFonts w:ascii="Times New Roman" w:hAnsi="Times New Roman"/>
          <w:sz w:val="24"/>
          <w:szCs w:val="24"/>
          <w:lang w:val="en-US"/>
        </w:rPr>
        <w:t xml:space="preserve">, J. B., &amp; </w:t>
      </w:r>
      <w:proofErr w:type="spellStart"/>
      <w:r w:rsidRPr="00AA7705">
        <w:rPr>
          <w:rFonts w:ascii="Times New Roman" w:hAnsi="Times New Roman"/>
          <w:sz w:val="24"/>
          <w:szCs w:val="24"/>
          <w:lang w:val="en-US"/>
        </w:rPr>
        <w:t>Nunner</w:t>
      </w:r>
      <w:proofErr w:type="spellEnd"/>
      <w:r w:rsidRPr="00AA7705">
        <w:rPr>
          <w:rFonts w:ascii="Times New Roman" w:hAnsi="Times New Roman"/>
          <w:sz w:val="24"/>
          <w:szCs w:val="24"/>
          <w:lang w:val="en-US"/>
        </w:rPr>
        <w:t xml:space="preserve">-Winkler, G. (1992). Children’s moral motive strength and temperamental inhibition reduce their immoral behavior in real moral conflicts. </w:t>
      </w:r>
      <w:r w:rsidRPr="00AA7705">
        <w:rPr>
          <w:rFonts w:ascii="Times New Roman" w:hAnsi="Times New Roman"/>
          <w:i/>
          <w:sz w:val="24"/>
          <w:szCs w:val="24"/>
          <w:lang w:val="en-US"/>
        </w:rPr>
        <w:t>Child Development, 63</w:t>
      </w:r>
      <w:r w:rsidRPr="00AA7705">
        <w:rPr>
          <w:rFonts w:ascii="Times New Roman" w:hAnsi="Times New Roman"/>
          <w:sz w:val="24"/>
          <w:szCs w:val="24"/>
          <w:lang w:val="en-US"/>
        </w:rPr>
        <w:t xml:space="preserve">, 1223-1235. </w:t>
      </w:r>
      <w:proofErr w:type="spellStart"/>
      <w:r>
        <w:rPr>
          <w:rFonts w:ascii="Times New Roman" w:hAnsi="Times New Roman"/>
          <w:sz w:val="24"/>
          <w:szCs w:val="24"/>
          <w:lang w:val="en-CA"/>
        </w:rPr>
        <w:t>doi</w:t>
      </w:r>
      <w:proofErr w:type="spellEnd"/>
      <w:r w:rsidRPr="001E372B">
        <w:rPr>
          <w:rFonts w:ascii="Times New Roman" w:hAnsi="Times New Roman"/>
          <w:sz w:val="24"/>
          <w:szCs w:val="24"/>
          <w:lang w:val="en-CA"/>
        </w:rPr>
        <w:t>: 10.1111/j.1467-8624.1992.tb01691.x</w:t>
      </w:r>
    </w:p>
    <w:p w:rsidR="0005195D" w:rsidP="0005195D" w:rsidRDefault="0005195D" w14:paraId="3D7ED4FC" w14:textId="77777777">
      <w:pPr>
        <w:spacing w:after="0" w:line="480" w:lineRule="auto"/>
        <w:ind w:left="600" w:hanging="600"/>
        <w:rPr>
          <w:rFonts w:ascii="Times New Roman" w:hAnsi="Times New Roman"/>
          <w:bCs/>
          <w:sz w:val="24"/>
          <w:szCs w:val="24"/>
          <w:lang w:val="en-AU"/>
        </w:rPr>
      </w:pPr>
      <w:r w:rsidRPr="00AA7705">
        <w:rPr>
          <w:rFonts w:ascii="Times New Roman" w:hAnsi="Times New Roman"/>
          <w:bCs/>
          <w:sz w:val="24"/>
          <w:szCs w:val="24"/>
          <w:lang w:val="en-AU"/>
        </w:rPr>
        <w:t xml:space="preserve">Blinn-Pike, L., Berger, T. J., Hewitt, J., &amp; Oleson, J. (2004). Sexually abstinent adolescents: An 18-month follow-up.  </w:t>
      </w:r>
      <w:r w:rsidRPr="00AA7705">
        <w:rPr>
          <w:rFonts w:ascii="Times New Roman" w:hAnsi="Times New Roman"/>
          <w:i/>
          <w:sz w:val="24"/>
          <w:szCs w:val="24"/>
          <w:lang w:val="en-AU"/>
        </w:rPr>
        <w:t>Journal of Adolescent Research, 19</w:t>
      </w:r>
      <w:r w:rsidRPr="00AA7705">
        <w:rPr>
          <w:rFonts w:ascii="Times New Roman" w:hAnsi="Times New Roman"/>
          <w:bCs/>
          <w:sz w:val="24"/>
          <w:szCs w:val="24"/>
          <w:lang w:val="en-AU"/>
        </w:rPr>
        <w:t xml:space="preserve">, 495-511. </w:t>
      </w:r>
      <w:r>
        <w:rPr>
          <w:rFonts w:ascii="Times New Roman" w:hAnsi="Times New Roman"/>
          <w:sz w:val="24"/>
          <w:szCs w:val="24"/>
          <w:lang w:val="en-AU"/>
        </w:rPr>
        <w:t>doi</w:t>
      </w:r>
      <w:r w:rsidRPr="006F2AD6">
        <w:rPr>
          <w:rFonts w:ascii="Times New Roman" w:hAnsi="Times New Roman"/>
          <w:sz w:val="24"/>
          <w:szCs w:val="24"/>
          <w:lang w:val="en-AU"/>
        </w:rPr>
        <w:t>:</w:t>
      </w:r>
      <w:r w:rsidRPr="006F2AD6">
        <w:rPr>
          <w:rStyle w:val="slug-doi"/>
          <w:rFonts w:ascii="Times New Roman" w:hAnsi="Times New Roman"/>
          <w:sz w:val="24"/>
          <w:szCs w:val="24"/>
          <w:lang w:val="en-AU"/>
        </w:rPr>
        <w:t>10.1177/0743558403259987</w:t>
      </w:r>
    </w:p>
    <w:p w:rsidRPr="006F2AD6" w:rsidR="0005195D" w:rsidP="0005195D" w:rsidRDefault="0005195D" w14:paraId="45BD9699" w14:textId="77777777">
      <w:pPr>
        <w:spacing w:after="0" w:line="480" w:lineRule="auto"/>
        <w:ind w:left="600" w:hanging="600"/>
        <w:rPr>
          <w:rFonts w:ascii="Times New Roman" w:hAnsi="Times New Roman"/>
          <w:sz w:val="24"/>
          <w:szCs w:val="24"/>
          <w:lang w:val="en-AU" w:eastAsia="fr-CA"/>
        </w:rPr>
      </w:pPr>
      <w:proofErr w:type="spellStart"/>
      <w:r w:rsidRPr="006F2AD6">
        <w:rPr>
          <w:rFonts w:ascii="Times New Roman" w:hAnsi="Times New Roman"/>
          <w:sz w:val="24"/>
          <w:szCs w:val="24"/>
          <w:lang w:val="en-AU" w:eastAsia="fr-CA"/>
        </w:rPr>
        <w:t>Blishen</w:t>
      </w:r>
      <w:proofErr w:type="spellEnd"/>
      <w:r w:rsidRPr="006F2AD6">
        <w:rPr>
          <w:rFonts w:ascii="Times New Roman" w:hAnsi="Times New Roman"/>
          <w:sz w:val="24"/>
          <w:szCs w:val="24"/>
          <w:lang w:val="en-AU" w:eastAsia="fr-CA"/>
        </w:rPr>
        <w:t xml:space="preserve">, B.R., Carroll, W.K., &amp; Moore, C. (1987). The 1981 socioeconomic index for occupations in Canada. </w:t>
      </w:r>
      <w:r w:rsidRPr="006F2AD6">
        <w:rPr>
          <w:rFonts w:ascii="Times New Roman" w:hAnsi="Times New Roman"/>
          <w:i/>
          <w:iCs/>
          <w:sz w:val="24"/>
          <w:szCs w:val="24"/>
          <w:lang w:val="en-AU" w:eastAsia="fr-CA"/>
        </w:rPr>
        <w:t xml:space="preserve">Canadian Review of Sociology and Anthropology, 24, </w:t>
      </w:r>
      <w:r w:rsidRPr="006F2AD6">
        <w:rPr>
          <w:rFonts w:ascii="Times New Roman" w:hAnsi="Times New Roman"/>
          <w:sz w:val="24"/>
          <w:szCs w:val="24"/>
          <w:lang w:val="en-AU" w:eastAsia="fr-CA"/>
        </w:rPr>
        <w:t>465–489.</w:t>
      </w:r>
    </w:p>
    <w:p w:rsidRPr="00AA7705" w:rsidR="0005195D" w:rsidP="0005195D" w:rsidRDefault="0005195D" w14:paraId="15473743" w14:textId="77777777">
      <w:pPr>
        <w:spacing w:after="0" w:line="480" w:lineRule="auto"/>
        <w:ind w:left="600" w:hanging="600"/>
        <w:rPr>
          <w:rFonts w:ascii="Times New Roman" w:hAnsi="Times New Roman"/>
          <w:b/>
          <w:sz w:val="24"/>
          <w:szCs w:val="24"/>
          <w:lang w:val="en-US"/>
        </w:rPr>
      </w:pPr>
      <w:proofErr w:type="spellStart"/>
      <w:r w:rsidRPr="00AA7705">
        <w:rPr>
          <w:rFonts w:ascii="Times New Roman" w:hAnsi="Times New Roman"/>
          <w:sz w:val="24"/>
          <w:szCs w:val="24"/>
          <w:lang w:val="en-US"/>
        </w:rPr>
        <w:t>Boislard</w:t>
      </w:r>
      <w:proofErr w:type="spellEnd"/>
      <w:r w:rsidRPr="00AA7705">
        <w:rPr>
          <w:rFonts w:ascii="Times New Roman" w:hAnsi="Times New Roman"/>
          <w:sz w:val="24"/>
          <w:szCs w:val="24"/>
          <w:lang w:val="en-US"/>
        </w:rPr>
        <w:t xml:space="preserve"> P., M. A., Poulin, F., &amp; Zimmer-</w:t>
      </w:r>
      <w:proofErr w:type="spellStart"/>
      <w:r w:rsidRPr="00AA7705">
        <w:rPr>
          <w:rFonts w:ascii="Times New Roman" w:hAnsi="Times New Roman"/>
          <w:sz w:val="24"/>
          <w:szCs w:val="24"/>
          <w:lang w:val="en-US"/>
        </w:rPr>
        <w:t>Gembeck</w:t>
      </w:r>
      <w:proofErr w:type="spellEnd"/>
      <w:r w:rsidRPr="00AA7705">
        <w:rPr>
          <w:rFonts w:ascii="Times New Roman" w:hAnsi="Times New Roman"/>
          <w:sz w:val="24"/>
          <w:szCs w:val="24"/>
          <w:lang w:val="en-US"/>
        </w:rPr>
        <w:t>, M. J.</w:t>
      </w:r>
      <w:r w:rsidRPr="00AA7705">
        <w:rPr>
          <w:rFonts w:ascii="Times New Roman" w:hAnsi="Times New Roman"/>
          <w:b/>
          <w:sz w:val="24"/>
          <w:szCs w:val="24"/>
          <w:lang w:val="en-US"/>
        </w:rPr>
        <w:t xml:space="preserve"> </w:t>
      </w:r>
      <w:r w:rsidRPr="00AA7705">
        <w:rPr>
          <w:rFonts w:ascii="Times New Roman" w:hAnsi="Times New Roman"/>
          <w:sz w:val="24"/>
          <w:szCs w:val="24"/>
          <w:lang w:val="en-US"/>
        </w:rPr>
        <w:t>(2011).</w:t>
      </w:r>
      <w:r w:rsidRPr="00AA7705">
        <w:rPr>
          <w:rFonts w:ascii="Times New Roman" w:hAnsi="Times New Roman"/>
          <w:b/>
          <w:sz w:val="24"/>
          <w:szCs w:val="24"/>
          <w:lang w:val="en-US"/>
        </w:rPr>
        <w:t xml:space="preserve"> </w:t>
      </w:r>
      <w:r w:rsidRPr="00AA7705">
        <w:rPr>
          <w:rFonts w:ascii="Times New Roman" w:hAnsi="Times New Roman"/>
          <w:sz w:val="24"/>
          <w:szCs w:val="24"/>
          <w:lang w:val="en-US"/>
        </w:rPr>
        <w:t>Childhood Peer Relationships, Internalizing and Externalizing Behaviors as Predictors of Emerging Adulthood Virginity: A 10-year Prospective Study of Heterosexual Youth. Eastern Conference of Society for the Scientific Study of Sexuality, Philadelphia, USA.</w:t>
      </w:r>
    </w:p>
    <w:p w:rsidRPr="001E372B" w:rsidR="0005195D" w:rsidP="0005195D" w:rsidRDefault="0005195D" w14:paraId="681FCA59" w14:textId="77777777">
      <w:pPr>
        <w:spacing w:after="0" w:line="480" w:lineRule="auto"/>
        <w:ind w:left="600" w:hanging="600"/>
        <w:rPr>
          <w:rFonts w:ascii="Times New Roman" w:hAnsi="Times New Roman"/>
          <w:sz w:val="24"/>
          <w:szCs w:val="24"/>
        </w:rPr>
      </w:pPr>
      <w:proofErr w:type="spellStart"/>
      <w:r w:rsidRPr="00AA7705">
        <w:rPr>
          <w:rFonts w:ascii="Times New Roman" w:hAnsi="Times New Roman"/>
          <w:sz w:val="24"/>
          <w:szCs w:val="24"/>
        </w:rPr>
        <w:t>Boislard</w:t>
      </w:r>
      <w:proofErr w:type="spellEnd"/>
      <w:r w:rsidRPr="00AA7705">
        <w:rPr>
          <w:rFonts w:ascii="Times New Roman" w:hAnsi="Times New Roman"/>
          <w:sz w:val="24"/>
          <w:szCs w:val="24"/>
        </w:rPr>
        <w:t xml:space="preserve"> P., M. A., &amp; Poulin, F. (2011). </w:t>
      </w:r>
      <w:r w:rsidRPr="00AA7705">
        <w:rPr>
          <w:rFonts w:ascii="Times New Roman" w:hAnsi="Times New Roman"/>
          <w:sz w:val="24"/>
          <w:szCs w:val="24"/>
          <w:lang w:val="en-US"/>
        </w:rPr>
        <w:t xml:space="preserve">Individual, familial, friends-related and contextual predictors of early sexual intercourse. </w:t>
      </w:r>
      <w:r w:rsidRPr="001E372B">
        <w:rPr>
          <w:rFonts w:ascii="Times New Roman" w:hAnsi="Times New Roman"/>
          <w:i/>
          <w:sz w:val="24"/>
          <w:szCs w:val="24"/>
        </w:rPr>
        <w:t xml:space="preserve">Journal of Adolescence, 34, </w:t>
      </w:r>
      <w:r w:rsidRPr="001E372B">
        <w:rPr>
          <w:rFonts w:ascii="Times New Roman" w:hAnsi="Times New Roman"/>
          <w:sz w:val="24"/>
          <w:szCs w:val="24"/>
        </w:rPr>
        <w:t xml:space="preserve">289-300. </w:t>
      </w:r>
      <w:r>
        <w:rPr>
          <w:rFonts w:ascii="Times New Roman" w:hAnsi="Times New Roman"/>
          <w:sz w:val="24"/>
          <w:szCs w:val="24"/>
          <w:lang w:eastAsia="fr-CA"/>
        </w:rPr>
        <w:t>doi</w:t>
      </w:r>
      <w:r w:rsidRPr="00AA7705">
        <w:rPr>
          <w:rFonts w:ascii="Times New Roman" w:hAnsi="Times New Roman"/>
          <w:sz w:val="24"/>
          <w:szCs w:val="24"/>
          <w:lang w:eastAsia="fr-CA"/>
        </w:rPr>
        <w:t>:10.1016/j.adolescence.2010.05.002</w:t>
      </w:r>
    </w:p>
    <w:p w:rsidRPr="00AA7705" w:rsidR="0005195D" w:rsidP="0005195D" w:rsidRDefault="0005195D" w14:paraId="26A29D56" w14:textId="77777777">
      <w:pPr>
        <w:spacing w:after="0" w:line="480" w:lineRule="auto"/>
        <w:ind w:left="600" w:hanging="600"/>
        <w:rPr>
          <w:rFonts w:ascii="Times New Roman" w:hAnsi="Times New Roman" w:eastAsia="Batang"/>
          <w:bCs/>
          <w:sz w:val="24"/>
          <w:szCs w:val="24"/>
          <w:lang w:val="en-US"/>
        </w:rPr>
      </w:pPr>
      <w:proofErr w:type="spellStart"/>
      <w:r w:rsidRPr="001E372B">
        <w:rPr>
          <w:rFonts w:ascii="Times New Roman" w:hAnsi="Times New Roman"/>
          <w:bCs/>
          <w:sz w:val="24"/>
          <w:szCs w:val="24"/>
        </w:rPr>
        <w:t>Boislard</w:t>
      </w:r>
      <w:proofErr w:type="spellEnd"/>
      <w:r w:rsidRPr="001E372B">
        <w:rPr>
          <w:rFonts w:ascii="Times New Roman" w:hAnsi="Times New Roman"/>
          <w:bCs/>
          <w:sz w:val="24"/>
          <w:szCs w:val="24"/>
        </w:rPr>
        <w:t xml:space="preserve"> P., M. A., Poulin, F., </w:t>
      </w:r>
      <w:proofErr w:type="spellStart"/>
      <w:r w:rsidRPr="001E372B">
        <w:rPr>
          <w:rFonts w:ascii="Times New Roman" w:hAnsi="Times New Roman"/>
          <w:bCs/>
          <w:sz w:val="24"/>
          <w:szCs w:val="24"/>
        </w:rPr>
        <w:t>Kiesner</w:t>
      </w:r>
      <w:proofErr w:type="spellEnd"/>
      <w:r w:rsidRPr="001E372B">
        <w:rPr>
          <w:rFonts w:ascii="Times New Roman" w:hAnsi="Times New Roman"/>
          <w:bCs/>
          <w:sz w:val="24"/>
          <w:szCs w:val="24"/>
        </w:rPr>
        <w:t xml:space="preserve">, J., &amp; </w:t>
      </w:r>
      <w:proofErr w:type="spellStart"/>
      <w:r w:rsidRPr="001E372B">
        <w:rPr>
          <w:rFonts w:ascii="Times New Roman" w:hAnsi="Times New Roman"/>
          <w:bCs/>
          <w:sz w:val="24"/>
          <w:szCs w:val="24"/>
        </w:rPr>
        <w:t>Dishion</w:t>
      </w:r>
      <w:proofErr w:type="spellEnd"/>
      <w:r w:rsidRPr="001E372B">
        <w:rPr>
          <w:rFonts w:ascii="Times New Roman" w:hAnsi="Times New Roman"/>
          <w:bCs/>
          <w:sz w:val="24"/>
          <w:szCs w:val="24"/>
        </w:rPr>
        <w:t xml:space="preserve">, T. J. (2009). </w:t>
      </w:r>
      <w:r w:rsidRPr="00AA7705">
        <w:rPr>
          <w:rFonts w:ascii="Times New Roman" w:hAnsi="Times New Roman"/>
          <w:bCs/>
          <w:sz w:val="24"/>
          <w:szCs w:val="24"/>
          <w:lang w:val="en-US"/>
        </w:rPr>
        <w:t xml:space="preserve">A longitudinal examination of risky sexual behaviors among Canadian and Italian adolescents: Considering individual, parental, and friend characteristics. </w:t>
      </w:r>
      <w:r w:rsidRPr="00AA7705">
        <w:rPr>
          <w:rFonts w:ascii="Times New Roman" w:hAnsi="Times New Roman"/>
          <w:bCs/>
          <w:i/>
          <w:iCs/>
          <w:sz w:val="24"/>
          <w:szCs w:val="24"/>
          <w:lang w:val="en-US"/>
        </w:rPr>
        <w:t>International Journal of Behavioral Deve</w:t>
      </w:r>
      <w:r w:rsidRPr="00AA7705">
        <w:rPr>
          <w:rFonts w:ascii="Times New Roman" w:hAnsi="Times New Roman" w:eastAsia="Batang"/>
          <w:bCs/>
          <w:i/>
          <w:iCs/>
          <w:sz w:val="24"/>
          <w:szCs w:val="24"/>
          <w:lang w:val="en-US"/>
        </w:rPr>
        <w:t>lopment, 33</w:t>
      </w:r>
      <w:r w:rsidRPr="00AA7705">
        <w:rPr>
          <w:rFonts w:ascii="Times New Roman" w:hAnsi="Times New Roman" w:eastAsia="Batang"/>
          <w:bCs/>
          <w:sz w:val="24"/>
          <w:szCs w:val="24"/>
          <w:lang w:val="en-US"/>
        </w:rPr>
        <w:t xml:space="preserve">, 265–276. </w:t>
      </w:r>
      <w:proofErr w:type="spellStart"/>
      <w:r>
        <w:rPr>
          <w:rStyle w:val="slug-metadata-note"/>
          <w:rFonts w:ascii="Times New Roman" w:hAnsi="Times New Roman"/>
          <w:sz w:val="24"/>
          <w:szCs w:val="24"/>
          <w:lang w:val="en-CA"/>
        </w:rPr>
        <w:t>doi</w:t>
      </w:r>
      <w:proofErr w:type="spellEnd"/>
      <w:r w:rsidRPr="001E372B">
        <w:rPr>
          <w:rStyle w:val="slug-metadata-note"/>
          <w:rFonts w:ascii="Times New Roman" w:hAnsi="Times New Roman"/>
          <w:sz w:val="24"/>
          <w:szCs w:val="24"/>
          <w:lang w:val="en-CA"/>
        </w:rPr>
        <w:t xml:space="preserve">: </w:t>
      </w:r>
      <w:r w:rsidRPr="001E372B">
        <w:rPr>
          <w:rStyle w:val="slug-doi"/>
          <w:rFonts w:ascii="Times New Roman" w:hAnsi="Times New Roman"/>
          <w:sz w:val="24"/>
          <w:szCs w:val="24"/>
          <w:lang w:val="en-CA"/>
        </w:rPr>
        <w:t>10.1177/0165025408098036</w:t>
      </w:r>
    </w:p>
    <w:p w:rsidRPr="00AA7705" w:rsidR="0005195D" w:rsidP="0005195D" w:rsidRDefault="0005195D" w14:paraId="477AC063" w14:textId="77777777">
      <w:pPr>
        <w:spacing w:after="0" w:line="480" w:lineRule="auto"/>
        <w:ind w:left="600" w:hanging="600"/>
        <w:rPr>
          <w:rFonts w:ascii="Times New Roman" w:hAnsi="Times New Roman" w:eastAsia="Batang"/>
          <w:bCs/>
          <w:sz w:val="24"/>
          <w:szCs w:val="24"/>
          <w:lang w:val="en-US"/>
        </w:rPr>
      </w:pPr>
      <w:proofErr w:type="spellStart"/>
      <w:r w:rsidRPr="00AA7705">
        <w:rPr>
          <w:rFonts w:ascii="Times New Roman" w:hAnsi="Times New Roman" w:eastAsia="Batang"/>
          <w:bCs/>
          <w:sz w:val="24"/>
          <w:szCs w:val="24"/>
          <w:lang w:val="en-US"/>
        </w:rPr>
        <w:t>Boislard</w:t>
      </w:r>
      <w:proofErr w:type="spellEnd"/>
      <w:r w:rsidRPr="00AA7705">
        <w:rPr>
          <w:rFonts w:ascii="Times New Roman" w:hAnsi="Times New Roman" w:eastAsia="Batang"/>
          <w:bCs/>
          <w:sz w:val="24"/>
          <w:szCs w:val="24"/>
          <w:lang w:val="en-US"/>
        </w:rPr>
        <w:t xml:space="preserve"> P., M. A., &amp; Zimmer-</w:t>
      </w:r>
      <w:proofErr w:type="spellStart"/>
      <w:r w:rsidRPr="00AA7705">
        <w:rPr>
          <w:rFonts w:ascii="Times New Roman" w:hAnsi="Times New Roman" w:eastAsia="Batang"/>
          <w:bCs/>
          <w:sz w:val="24"/>
          <w:szCs w:val="24"/>
          <w:lang w:val="en-US"/>
        </w:rPr>
        <w:t>Gembeck</w:t>
      </w:r>
      <w:proofErr w:type="spellEnd"/>
      <w:r w:rsidRPr="00AA7705">
        <w:rPr>
          <w:rFonts w:ascii="Times New Roman" w:hAnsi="Times New Roman" w:eastAsia="Batang"/>
          <w:bCs/>
          <w:sz w:val="24"/>
          <w:szCs w:val="24"/>
          <w:lang w:val="en-US"/>
        </w:rPr>
        <w:t xml:space="preserve">, M. J. (In press). Adolescent sexual behavior: Current knowledge, challenges and implications for research and policy. In N. S. </w:t>
      </w:r>
      <w:proofErr w:type="spellStart"/>
      <w:r w:rsidRPr="00AA7705">
        <w:rPr>
          <w:rFonts w:ascii="Times New Roman" w:hAnsi="Times New Roman" w:eastAsia="Batang"/>
          <w:bCs/>
          <w:sz w:val="24"/>
          <w:szCs w:val="24"/>
          <w:lang w:val="en-US"/>
        </w:rPr>
        <w:t>Gotsiridze</w:t>
      </w:r>
      <w:proofErr w:type="spellEnd"/>
      <w:r w:rsidRPr="00AA7705">
        <w:rPr>
          <w:rFonts w:ascii="Times New Roman" w:hAnsi="Times New Roman" w:eastAsia="Batang"/>
          <w:bCs/>
          <w:sz w:val="24"/>
          <w:szCs w:val="24"/>
          <w:lang w:val="en-US"/>
        </w:rPr>
        <w:t xml:space="preserve">-Columbus (Ed.), </w:t>
      </w:r>
      <w:r w:rsidRPr="00AA7705">
        <w:rPr>
          <w:rFonts w:ascii="Times New Roman" w:hAnsi="Times New Roman" w:eastAsia="Batang"/>
          <w:bCs/>
          <w:i/>
          <w:sz w:val="24"/>
          <w:szCs w:val="24"/>
          <w:lang w:val="en-US"/>
        </w:rPr>
        <w:t>Sexuality: Perspectives, Issues and Role in Society</w:t>
      </w:r>
      <w:r w:rsidRPr="00AA7705">
        <w:rPr>
          <w:rFonts w:ascii="Times New Roman" w:hAnsi="Times New Roman" w:eastAsia="Batang"/>
          <w:bCs/>
          <w:sz w:val="24"/>
          <w:szCs w:val="24"/>
          <w:lang w:val="en-US"/>
        </w:rPr>
        <w:t xml:space="preserve">. New York: Nova Science Publishers. </w:t>
      </w:r>
    </w:p>
    <w:p w:rsidRPr="00AA7705" w:rsidR="0005195D" w:rsidP="0005195D" w:rsidRDefault="0005195D" w14:paraId="4B336F21" w14:textId="77777777">
      <w:pPr>
        <w:spacing w:after="0" w:line="480" w:lineRule="auto"/>
        <w:ind w:left="720" w:hanging="720"/>
        <w:jc w:val="both"/>
        <w:rPr>
          <w:rFonts w:ascii="Times New Roman" w:hAnsi="Times New Roman"/>
          <w:sz w:val="24"/>
          <w:szCs w:val="24"/>
          <w:lang w:val="en-US"/>
        </w:rPr>
      </w:pPr>
      <w:r w:rsidRPr="00AA7705">
        <w:rPr>
          <w:rFonts w:ascii="Times New Roman" w:hAnsi="Times New Roman"/>
          <w:sz w:val="24"/>
          <w:szCs w:val="24"/>
          <w:lang w:val="en-US"/>
        </w:rPr>
        <w:t>Boyce, W</w:t>
      </w:r>
      <w:r w:rsidRPr="00AA7705">
        <w:rPr>
          <w:rFonts w:ascii="Times New Roman" w:hAnsi="Times New Roman"/>
          <w:bCs/>
          <w:sz w:val="24"/>
          <w:szCs w:val="24"/>
          <w:lang w:val="en-US"/>
        </w:rPr>
        <w:t xml:space="preserve">. </w:t>
      </w:r>
      <w:r w:rsidRPr="00AA7705">
        <w:rPr>
          <w:rFonts w:ascii="Times New Roman" w:hAnsi="Times New Roman"/>
          <w:sz w:val="24"/>
          <w:szCs w:val="24"/>
          <w:lang w:val="en-US"/>
        </w:rPr>
        <w:t xml:space="preserve"> (</w:t>
      </w:r>
      <w:r w:rsidRPr="00AA7705">
        <w:rPr>
          <w:rFonts w:ascii="Times New Roman" w:hAnsi="Times New Roman"/>
          <w:bCs/>
          <w:sz w:val="24"/>
          <w:szCs w:val="24"/>
          <w:lang w:val="en-US"/>
        </w:rPr>
        <w:t>2004</w:t>
      </w:r>
      <w:r w:rsidRPr="00AA7705">
        <w:rPr>
          <w:rFonts w:ascii="Times New Roman" w:hAnsi="Times New Roman"/>
          <w:sz w:val="24"/>
          <w:szCs w:val="24"/>
          <w:lang w:val="en-US"/>
        </w:rPr>
        <w:t>)</w:t>
      </w:r>
      <w:r w:rsidRPr="00AA7705">
        <w:rPr>
          <w:rFonts w:ascii="Times New Roman" w:hAnsi="Times New Roman"/>
          <w:bCs/>
          <w:sz w:val="24"/>
          <w:szCs w:val="24"/>
          <w:lang w:val="en-US"/>
        </w:rPr>
        <w:t xml:space="preserve">. </w:t>
      </w:r>
      <w:r w:rsidRPr="00AA7705">
        <w:rPr>
          <w:rFonts w:ascii="Times New Roman" w:hAnsi="Times New Roman"/>
          <w:bCs/>
          <w:i/>
          <w:iCs/>
          <w:sz w:val="24"/>
          <w:szCs w:val="24"/>
          <w:lang w:val="en-US"/>
        </w:rPr>
        <w:t>Young people in Canada: Their health and well-being</w:t>
      </w:r>
      <w:r w:rsidRPr="00AA7705">
        <w:rPr>
          <w:rFonts w:ascii="Times New Roman" w:hAnsi="Times New Roman"/>
          <w:bCs/>
          <w:sz w:val="24"/>
          <w:szCs w:val="24"/>
          <w:lang w:val="en-US"/>
        </w:rPr>
        <w:t xml:space="preserve">. </w:t>
      </w:r>
      <w:r w:rsidRPr="00AA7705">
        <w:rPr>
          <w:rFonts w:ascii="Times New Roman" w:hAnsi="Times New Roman"/>
          <w:sz w:val="24"/>
          <w:szCs w:val="24"/>
          <w:lang w:val="en-US"/>
        </w:rPr>
        <w:t xml:space="preserve">Health </w:t>
      </w:r>
      <w:r w:rsidRPr="00AA7705">
        <w:rPr>
          <w:rFonts w:ascii="Times New Roman" w:hAnsi="Times New Roman"/>
          <w:bCs/>
          <w:sz w:val="24"/>
          <w:szCs w:val="24"/>
          <w:lang w:val="en-US"/>
        </w:rPr>
        <w:t>Canada</w:t>
      </w:r>
      <w:r w:rsidRPr="00AA7705">
        <w:rPr>
          <w:rFonts w:ascii="Times New Roman" w:hAnsi="Times New Roman"/>
          <w:sz w:val="24"/>
          <w:szCs w:val="24"/>
          <w:lang w:val="en-US"/>
        </w:rPr>
        <w:t>. Retrieved from http://www.phac-aspc.gc.ca/hp-ps/dca-dea/publications/hbsc-2004/index-eng.php</w:t>
      </w:r>
    </w:p>
    <w:p w:rsidRPr="00AA7705" w:rsidR="0005195D" w:rsidP="0005195D" w:rsidRDefault="0005195D" w14:paraId="0F3B24AD" w14:textId="77777777">
      <w:pPr>
        <w:spacing w:after="0" w:line="480" w:lineRule="auto"/>
        <w:ind w:left="720" w:hanging="720"/>
        <w:jc w:val="both"/>
        <w:rPr>
          <w:rFonts w:ascii="Times New Roman" w:hAnsi="Times New Roman"/>
          <w:sz w:val="24"/>
          <w:szCs w:val="24"/>
          <w:lang w:val="en-US"/>
        </w:rPr>
      </w:pPr>
      <w:proofErr w:type="spellStart"/>
      <w:r w:rsidRPr="00AA7705">
        <w:rPr>
          <w:rFonts w:ascii="Times New Roman" w:hAnsi="Times New Roman"/>
          <w:sz w:val="24"/>
          <w:szCs w:val="24"/>
          <w:lang w:val="en-US"/>
        </w:rPr>
        <w:t>Brendgen</w:t>
      </w:r>
      <w:proofErr w:type="spellEnd"/>
      <w:r w:rsidRPr="00AA7705">
        <w:rPr>
          <w:rFonts w:ascii="Times New Roman" w:hAnsi="Times New Roman"/>
          <w:sz w:val="24"/>
          <w:szCs w:val="24"/>
          <w:lang w:val="en-US"/>
        </w:rPr>
        <w:t xml:space="preserve">, M. R., </w:t>
      </w:r>
      <w:proofErr w:type="spellStart"/>
      <w:r w:rsidRPr="00AA7705">
        <w:rPr>
          <w:rFonts w:ascii="Times New Roman" w:hAnsi="Times New Roman"/>
          <w:sz w:val="24"/>
          <w:szCs w:val="24"/>
          <w:lang w:val="en-US"/>
        </w:rPr>
        <w:t>Wanner</w:t>
      </w:r>
      <w:proofErr w:type="spellEnd"/>
      <w:r w:rsidRPr="00AA7705">
        <w:rPr>
          <w:rFonts w:ascii="Times New Roman" w:hAnsi="Times New Roman"/>
          <w:sz w:val="24"/>
          <w:szCs w:val="24"/>
          <w:lang w:val="en-US"/>
        </w:rPr>
        <w:t xml:space="preserve">, B., &amp; </w:t>
      </w:r>
      <w:proofErr w:type="spellStart"/>
      <w:r w:rsidRPr="00AA7705">
        <w:rPr>
          <w:rFonts w:ascii="Times New Roman" w:hAnsi="Times New Roman"/>
          <w:sz w:val="24"/>
          <w:szCs w:val="24"/>
          <w:lang w:val="en-US"/>
        </w:rPr>
        <w:t>Vitaro</w:t>
      </w:r>
      <w:proofErr w:type="spellEnd"/>
      <w:r w:rsidRPr="00AA7705">
        <w:rPr>
          <w:rFonts w:ascii="Times New Roman" w:hAnsi="Times New Roman"/>
          <w:sz w:val="24"/>
          <w:szCs w:val="24"/>
          <w:lang w:val="en-US"/>
        </w:rPr>
        <w:t xml:space="preserve">, F. (2007). Peer and Teacher Effects on Early Onset of Sexual Intercourse. </w:t>
      </w:r>
      <w:r w:rsidRPr="00AA7705">
        <w:rPr>
          <w:rFonts w:ascii="Times New Roman" w:hAnsi="Times New Roman"/>
          <w:i/>
          <w:sz w:val="24"/>
          <w:szCs w:val="24"/>
          <w:lang w:val="en-US"/>
        </w:rPr>
        <w:t>American Journal of Public Health, 97</w:t>
      </w:r>
      <w:r w:rsidRPr="00AA7705">
        <w:rPr>
          <w:rFonts w:ascii="Times New Roman" w:hAnsi="Times New Roman"/>
          <w:sz w:val="24"/>
          <w:szCs w:val="24"/>
          <w:lang w:val="en-US"/>
        </w:rPr>
        <w:t xml:space="preserve">(11), 2070-2075. </w:t>
      </w:r>
      <w:r>
        <w:rPr>
          <w:rFonts w:ascii="Times New Roman" w:hAnsi="Times New Roman"/>
          <w:sz w:val="24"/>
          <w:szCs w:val="24"/>
          <w:lang w:val="en-AU"/>
        </w:rPr>
        <w:t>doi</w:t>
      </w:r>
      <w:r w:rsidRPr="00324148">
        <w:rPr>
          <w:rFonts w:ascii="Times New Roman" w:hAnsi="Times New Roman"/>
          <w:sz w:val="24"/>
          <w:szCs w:val="24"/>
          <w:lang w:val="en-AU"/>
        </w:rPr>
        <w:t>:10.2105/AJPH.2006.101287</w:t>
      </w:r>
    </w:p>
    <w:p w:rsidRPr="004B73F1" w:rsidR="0005195D" w:rsidP="0005195D" w:rsidRDefault="0005195D" w14:paraId="6AFAB299" w14:textId="77777777">
      <w:pPr>
        <w:spacing w:after="0" w:line="480" w:lineRule="auto"/>
        <w:ind w:left="720" w:hanging="720"/>
        <w:rPr>
          <w:rFonts w:ascii="Times New Roman" w:hAnsi="Times New Roman"/>
          <w:bCs/>
          <w:sz w:val="24"/>
          <w:szCs w:val="24"/>
          <w:lang w:val="en-US"/>
        </w:rPr>
      </w:pPr>
      <w:r w:rsidRPr="00324148">
        <w:rPr>
          <w:rFonts w:ascii="Times New Roman" w:hAnsi="Times New Roman"/>
          <w:bCs/>
          <w:sz w:val="24"/>
          <w:szCs w:val="24"/>
          <w:lang w:val="en-US"/>
        </w:rPr>
        <w:t>Brener, N</w:t>
      </w:r>
      <w:r w:rsidRPr="00324148">
        <w:rPr>
          <w:rFonts w:ascii="Times New Roman" w:hAnsi="Times New Roman"/>
          <w:sz w:val="24"/>
          <w:szCs w:val="24"/>
          <w:lang w:val="en-US"/>
        </w:rPr>
        <w:t>.,</w:t>
      </w:r>
      <w:r w:rsidRPr="00324148">
        <w:rPr>
          <w:rFonts w:ascii="Times New Roman" w:hAnsi="Times New Roman"/>
          <w:bCs/>
          <w:sz w:val="24"/>
          <w:szCs w:val="24"/>
          <w:lang w:val="en-US"/>
        </w:rPr>
        <w:t xml:space="preserve"> Kann, L., Lowry, R., Wechsler, H., &amp; Romero, L. </w:t>
      </w:r>
      <w:r w:rsidRPr="00324148">
        <w:rPr>
          <w:rFonts w:ascii="Times New Roman" w:hAnsi="Times New Roman"/>
          <w:sz w:val="24"/>
          <w:szCs w:val="24"/>
          <w:lang w:val="en-US"/>
        </w:rPr>
        <w:t>(</w:t>
      </w:r>
      <w:r w:rsidRPr="00324148">
        <w:rPr>
          <w:rFonts w:ascii="Times New Roman" w:hAnsi="Times New Roman"/>
          <w:bCs/>
          <w:sz w:val="24"/>
          <w:szCs w:val="24"/>
          <w:lang w:val="en-US"/>
        </w:rPr>
        <w:t>2006</w:t>
      </w:r>
      <w:r w:rsidRPr="00324148">
        <w:rPr>
          <w:rFonts w:ascii="Times New Roman" w:hAnsi="Times New Roman"/>
          <w:sz w:val="24"/>
          <w:szCs w:val="24"/>
          <w:lang w:val="en-US"/>
        </w:rPr>
        <w:t>).</w:t>
      </w:r>
      <w:r w:rsidRPr="00AA7705">
        <w:rPr>
          <w:rFonts w:ascii="Times New Roman" w:hAnsi="Times New Roman"/>
          <w:sz w:val="24"/>
          <w:szCs w:val="24"/>
          <w:lang w:val="en-US"/>
        </w:rPr>
        <w:t xml:space="preserve"> </w:t>
      </w:r>
      <w:r w:rsidRPr="00AA7705">
        <w:rPr>
          <w:rFonts w:ascii="Times New Roman" w:hAnsi="Times New Roman"/>
          <w:bCs/>
          <w:sz w:val="24"/>
          <w:szCs w:val="24"/>
          <w:lang w:val="en-US"/>
        </w:rPr>
        <w:t>Trends in HIV-Related Risk Behaviors Among High School Stude</w:t>
      </w:r>
      <w:r w:rsidRPr="00AA7705">
        <w:rPr>
          <w:rFonts w:ascii="Times New Roman" w:hAnsi="Times New Roman"/>
          <w:sz w:val="24"/>
          <w:szCs w:val="24"/>
          <w:lang w:val="en-US"/>
        </w:rPr>
        <w:t>nts – United States, 1991-2005</w:t>
      </w:r>
      <w:r w:rsidRPr="00AA7705">
        <w:rPr>
          <w:rFonts w:ascii="Times New Roman" w:hAnsi="Times New Roman"/>
          <w:bCs/>
          <w:sz w:val="24"/>
          <w:szCs w:val="24"/>
          <w:lang w:val="en-US"/>
        </w:rPr>
        <w:t xml:space="preserve">. </w:t>
      </w:r>
      <w:r w:rsidRPr="00AA7705">
        <w:rPr>
          <w:rFonts w:ascii="Times New Roman" w:hAnsi="Times New Roman"/>
          <w:sz w:val="24"/>
          <w:szCs w:val="24"/>
          <w:lang w:val="en-US"/>
        </w:rPr>
        <w:t xml:space="preserve"> </w:t>
      </w:r>
      <w:r w:rsidRPr="00AA7705">
        <w:rPr>
          <w:rFonts w:ascii="Times New Roman" w:hAnsi="Times New Roman"/>
          <w:bCs/>
          <w:i/>
          <w:iCs/>
          <w:sz w:val="24"/>
          <w:szCs w:val="24"/>
          <w:lang w:val="en-US"/>
        </w:rPr>
        <w:t>Morbidity and Mortality Weekly Report</w:t>
      </w:r>
      <w:r w:rsidRPr="00AA7705">
        <w:rPr>
          <w:rFonts w:ascii="Times New Roman" w:hAnsi="Times New Roman"/>
          <w:i/>
          <w:sz w:val="24"/>
          <w:szCs w:val="24"/>
          <w:lang w:val="en-US"/>
        </w:rPr>
        <w:t>, 55</w:t>
      </w:r>
      <w:r w:rsidRPr="00AA7705">
        <w:rPr>
          <w:rFonts w:ascii="Times New Roman" w:hAnsi="Times New Roman"/>
          <w:sz w:val="24"/>
          <w:szCs w:val="24"/>
          <w:lang w:val="en-US"/>
        </w:rPr>
        <w:t>(</w:t>
      </w:r>
      <w:r w:rsidRPr="00AA7705">
        <w:rPr>
          <w:rFonts w:ascii="Times New Roman" w:hAnsi="Times New Roman"/>
          <w:bCs/>
          <w:sz w:val="24"/>
          <w:szCs w:val="24"/>
          <w:lang w:val="en-US"/>
        </w:rPr>
        <w:t>31</w:t>
      </w:r>
      <w:r w:rsidRPr="00AA7705">
        <w:rPr>
          <w:rFonts w:ascii="Times New Roman" w:hAnsi="Times New Roman"/>
          <w:sz w:val="24"/>
          <w:szCs w:val="24"/>
          <w:lang w:val="en-US"/>
        </w:rPr>
        <w:t xml:space="preserve">), </w:t>
      </w:r>
      <w:r w:rsidRPr="00AA7705">
        <w:rPr>
          <w:rFonts w:ascii="Times New Roman" w:hAnsi="Times New Roman"/>
          <w:bCs/>
          <w:sz w:val="24"/>
          <w:szCs w:val="24"/>
          <w:lang w:val="en-US"/>
        </w:rPr>
        <w:t xml:space="preserve">851-854. Retrieved from </w:t>
      </w:r>
      <w:r w:rsidRPr="004B73F1">
        <w:rPr>
          <w:rFonts w:ascii="Times New Roman" w:hAnsi="Times New Roman"/>
          <w:bCs/>
          <w:sz w:val="24"/>
          <w:szCs w:val="24"/>
          <w:lang w:val="en-US"/>
        </w:rPr>
        <w:t>http://www.cdc.gov/mmwr/preview/mmwrhtml/mm5531a4.htm</w:t>
      </w:r>
    </w:p>
    <w:p w:rsidRPr="00AA7705" w:rsidR="0005195D" w:rsidP="0005195D" w:rsidRDefault="0005195D" w14:paraId="2EA288CD" w14:textId="77777777">
      <w:pPr>
        <w:spacing w:after="0" w:line="480" w:lineRule="auto"/>
        <w:ind w:left="720" w:hanging="720"/>
        <w:rPr>
          <w:rFonts w:ascii="Times New Roman" w:hAnsi="Times New Roman"/>
          <w:bCs/>
          <w:sz w:val="24"/>
          <w:szCs w:val="24"/>
          <w:lang w:val="en-US"/>
        </w:rPr>
      </w:pPr>
      <w:r w:rsidRPr="004B73F1">
        <w:rPr>
          <w:rFonts w:ascii="Times New Roman" w:hAnsi="Times New Roman"/>
          <w:bCs/>
          <w:sz w:val="24"/>
          <w:szCs w:val="24"/>
          <w:lang w:val="en-US"/>
        </w:rPr>
        <w:t>Broidy, L.M</w:t>
      </w:r>
      <w:r>
        <w:rPr>
          <w:rFonts w:ascii="Times New Roman" w:hAnsi="Times New Roman"/>
          <w:bCs/>
          <w:sz w:val="24"/>
          <w:szCs w:val="24"/>
          <w:lang w:val="en-US"/>
        </w:rPr>
        <w:t xml:space="preserve">., Nagin, D.S., Tremblay, R.E., Bates, J.E., Brame, B., Dodge, K.A., Fergusson, D., Horwood, J.L., </w:t>
      </w:r>
      <w:proofErr w:type="spellStart"/>
      <w:r>
        <w:rPr>
          <w:rFonts w:ascii="Times New Roman" w:hAnsi="Times New Roman"/>
          <w:bCs/>
          <w:sz w:val="24"/>
          <w:szCs w:val="24"/>
          <w:lang w:val="en-US"/>
        </w:rPr>
        <w:t>Loeber</w:t>
      </w:r>
      <w:proofErr w:type="spellEnd"/>
      <w:r>
        <w:rPr>
          <w:rFonts w:ascii="Times New Roman" w:hAnsi="Times New Roman"/>
          <w:bCs/>
          <w:sz w:val="24"/>
          <w:szCs w:val="24"/>
          <w:lang w:val="en-US"/>
        </w:rPr>
        <w:t xml:space="preserve">, R., Laird, R., Lynam, D.R., Moffitt, T.E., Pettit, G.S., &amp; </w:t>
      </w:r>
      <w:proofErr w:type="spellStart"/>
      <w:r>
        <w:rPr>
          <w:rFonts w:ascii="Times New Roman" w:hAnsi="Times New Roman"/>
          <w:bCs/>
          <w:sz w:val="24"/>
          <w:szCs w:val="24"/>
          <w:lang w:val="en-US"/>
        </w:rPr>
        <w:t>Vitaro</w:t>
      </w:r>
      <w:proofErr w:type="spellEnd"/>
      <w:r>
        <w:rPr>
          <w:rFonts w:ascii="Times New Roman" w:hAnsi="Times New Roman"/>
          <w:bCs/>
          <w:sz w:val="24"/>
          <w:szCs w:val="24"/>
          <w:lang w:val="en-US"/>
        </w:rPr>
        <w:t xml:space="preserve">, F. (2003). Developmental trajectories of childhood disruptive behaviors and adolescent delinquency: A six-site, cross-national study. </w:t>
      </w:r>
      <w:r w:rsidRPr="00E256E3">
        <w:rPr>
          <w:rFonts w:ascii="Times New Roman" w:hAnsi="Times New Roman"/>
          <w:bCs/>
          <w:i/>
          <w:sz w:val="24"/>
          <w:szCs w:val="24"/>
          <w:lang w:val="en-US"/>
        </w:rPr>
        <w:t>Developmental Psychology, 39</w:t>
      </w:r>
      <w:r>
        <w:rPr>
          <w:rFonts w:ascii="Times New Roman" w:hAnsi="Times New Roman"/>
          <w:bCs/>
          <w:sz w:val="24"/>
          <w:szCs w:val="24"/>
          <w:lang w:val="en-US"/>
        </w:rPr>
        <w:t>(2), 222-</w:t>
      </w:r>
      <w:r w:rsidRPr="004B73F1">
        <w:rPr>
          <w:rFonts w:ascii="Times New Roman" w:hAnsi="Times New Roman"/>
          <w:bCs/>
          <w:sz w:val="24"/>
          <w:szCs w:val="24"/>
          <w:lang w:val="en-US"/>
        </w:rPr>
        <w:t xml:space="preserve">245. </w:t>
      </w:r>
      <w:proofErr w:type="spellStart"/>
      <w:r w:rsidRPr="004B73F1">
        <w:rPr>
          <w:rFonts w:ascii="Times New Roman" w:hAnsi="Times New Roman"/>
          <w:bCs/>
          <w:sz w:val="24"/>
          <w:szCs w:val="24"/>
          <w:lang w:val="en-US"/>
        </w:rPr>
        <w:t>doi</w:t>
      </w:r>
      <w:proofErr w:type="spellEnd"/>
      <w:r w:rsidRPr="004B73F1">
        <w:rPr>
          <w:rFonts w:ascii="Times New Roman" w:hAnsi="Times New Roman"/>
          <w:bCs/>
          <w:sz w:val="24"/>
          <w:szCs w:val="24"/>
          <w:lang w:val="en-US"/>
        </w:rPr>
        <w:t xml:space="preserve">: </w:t>
      </w:r>
      <w:r w:rsidRPr="004B73F1">
        <w:rPr>
          <w:rFonts w:ascii="Times New Roman" w:hAnsi="Times New Roman"/>
          <w:sz w:val="24"/>
          <w:szCs w:val="24"/>
          <w:lang w:val="en-AU" w:eastAsia="fr-CA"/>
        </w:rPr>
        <w:t>10.1037/0012-1649.39.2.222</w:t>
      </w:r>
    </w:p>
    <w:p w:rsidRPr="00AA7705" w:rsidR="0005195D" w:rsidP="0005195D" w:rsidRDefault="0005195D" w14:paraId="2C66E5A2" w14:textId="77777777">
      <w:pPr>
        <w:pStyle w:val="Header"/>
        <w:spacing w:line="480" w:lineRule="auto"/>
        <w:ind w:left="720" w:hanging="720"/>
        <w:rPr>
          <w:lang w:val="en-US"/>
        </w:rPr>
      </w:pPr>
      <w:r w:rsidRPr="00AA7705">
        <w:rPr>
          <w:lang w:val="en-US"/>
        </w:rPr>
        <w:t xml:space="preserve">Bukowski, W. M., </w:t>
      </w:r>
      <w:proofErr w:type="spellStart"/>
      <w:r w:rsidRPr="00AA7705">
        <w:rPr>
          <w:lang w:val="en-US"/>
        </w:rPr>
        <w:t>Sippola</w:t>
      </w:r>
      <w:proofErr w:type="spellEnd"/>
      <w:r w:rsidRPr="00AA7705">
        <w:rPr>
          <w:lang w:val="en-US"/>
        </w:rPr>
        <w:t xml:space="preserve">, L. K., &amp; </w:t>
      </w:r>
      <w:proofErr w:type="spellStart"/>
      <w:r w:rsidRPr="00AA7705">
        <w:rPr>
          <w:lang w:val="en-US"/>
        </w:rPr>
        <w:t>Hoza</w:t>
      </w:r>
      <w:proofErr w:type="spellEnd"/>
      <w:r w:rsidRPr="00AA7705">
        <w:rPr>
          <w:lang w:val="en-US"/>
        </w:rPr>
        <w:t xml:space="preserve">, B. (2000). Variations in patterns of attraction to same- and other-sex friendships. </w:t>
      </w:r>
      <w:r w:rsidRPr="00AA7705">
        <w:rPr>
          <w:i/>
          <w:lang w:val="en-US"/>
        </w:rPr>
        <w:t xml:space="preserve">Journal of Youth and Adolescence, 28, </w:t>
      </w:r>
      <w:r w:rsidRPr="00AA7705">
        <w:rPr>
          <w:lang w:val="en-US"/>
        </w:rPr>
        <w:t xml:space="preserve">439-459. </w:t>
      </w:r>
      <w:proofErr w:type="spellStart"/>
      <w:r>
        <w:rPr>
          <w:lang w:val="en-CA"/>
        </w:rPr>
        <w:t>doi</w:t>
      </w:r>
      <w:proofErr w:type="spellEnd"/>
      <w:r w:rsidRPr="001E372B">
        <w:rPr>
          <w:lang w:val="en-CA"/>
        </w:rPr>
        <w:t xml:space="preserve">: </w:t>
      </w:r>
      <w:hyperlink w:tgtFrame="_blank" w:history="1" r:id="rId10">
        <w:r w:rsidRPr="006F2AD6">
          <w:rPr>
            <w:rStyle w:val="Hyperlink"/>
            <w:color w:val="auto"/>
            <w:u w:val="none"/>
            <w:lang w:val="en-CA"/>
          </w:rPr>
          <w:t>10.1037/0012-1649.36.2.147</w:t>
        </w:r>
      </w:hyperlink>
    </w:p>
    <w:p w:rsidRPr="00AA7705" w:rsidR="0005195D" w:rsidP="0005195D" w:rsidRDefault="0005195D" w14:paraId="0284446F" w14:textId="77777777">
      <w:pPr>
        <w:pStyle w:val="Header"/>
        <w:spacing w:line="480" w:lineRule="auto"/>
        <w:ind w:left="720" w:hanging="720"/>
        <w:rPr>
          <w:lang w:val="en-US"/>
        </w:rPr>
      </w:pPr>
      <w:r w:rsidRPr="00AA7705">
        <w:rPr>
          <w:lang w:val="en-US"/>
        </w:rPr>
        <w:t xml:space="preserve">Burke, P. J. (1987). Adolescents’ motivations for sexual activity and pregnancy prevention. </w:t>
      </w:r>
      <w:r w:rsidRPr="00AA7705">
        <w:rPr>
          <w:i/>
          <w:lang w:val="en-AU"/>
        </w:rPr>
        <w:t xml:space="preserve">Issues in Comprehensive </w:t>
      </w:r>
      <w:proofErr w:type="spellStart"/>
      <w:r w:rsidRPr="00AA7705">
        <w:rPr>
          <w:i/>
          <w:lang w:val="en-AU"/>
        </w:rPr>
        <w:t>Pediatric</w:t>
      </w:r>
      <w:proofErr w:type="spellEnd"/>
      <w:r w:rsidRPr="00AA7705">
        <w:rPr>
          <w:i/>
          <w:lang w:val="en-AU"/>
        </w:rPr>
        <w:t xml:space="preserve"> Nursing, 10</w:t>
      </w:r>
      <w:r w:rsidRPr="00AA7705">
        <w:rPr>
          <w:lang w:val="en-AU"/>
        </w:rPr>
        <w:t xml:space="preserve">(3), 161-171. </w:t>
      </w:r>
      <w:proofErr w:type="spellStart"/>
      <w:r>
        <w:rPr>
          <w:lang w:val="en-AU"/>
        </w:rPr>
        <w:t>doi</w:t>
      </w:r>
      <w:proofErr w:type="spellEnd"/>
      <w:r w:rsidRPr="00AA7705">
        <w:rPr>
          <w:lang w:val="en-AU"/>
        </w:rPr>
        <w:t xml:space="preserve">: 10.3109/01460868709009024 </w:t>
      </w:r>
    </w:p>
    <w:p w:rsidRPr="00AA7705" w:rsidR="0005195D" w:rsidP="0005195D" w:rsidRDefault="0005195D" w14:paraId="2741FBDD" w14:textId="77777777">
      <w:pPr>
        <w:spacing w:after="0" w:line="480" w:lineRule="auto"/>
        <w:ind w:left="720" w:hanging="720"/>
        <w:rPr>
          <w:rFonts w:ascii="Times New Roman" w:hAnsi="Times New Roman"/>
          <w:bCs/>
          <w:sz w:val="24"/>
          <w:szCs w:val="24"/>
          <w:lang w:val="en-US"/>
        </w:rPr>
      </w:pPr>
      <w:proofErr w:type="spellStart"/>
      <w:r w:rsidRPr="00AA7705">
        <w:rPr>
          <w:rStyle w:val="HeaderChar"/>
          <w:rFonts w:eastAsia="Calibri"/>
          <w:lang w:val="en-US"/>
        </w:rPr>
        <w:t>Caminis</w:t>
      </w:r>
      <w:proofErr w:type="spellEnd"/>
      <w:r w:rsidRPr="00AA7705">
        <w:rPr>
          <w:rStyle w:val="HeaderChar"/>
          <w:rFonts w:eastAsia="Calibri"/>
          <w:lang w:val="en-US"/>
        </w:rPr>
        <w:t xml:space="preserve">, A., Henrich, C., </w:t>
      </w:r>
      <w:proofErr w:type="spellStart"/>
      <w:r w:rsidRPr="00AA7705">
        <w:rPr>
          <w:rStyle w:val="HeaderChar"/>
          <w:rFonts w:eastAsia="Calibri"/>
          <w:lang w:val="en-US"/>
        </w:rPr>
        <w:t>Ruchkin</w:t>
      </w:r>
      <w:proofErr w:type="spellEnd"/>
      <w:r w:rsidRPr="00AA7705">
        <w:rPr>
          <w:rStyle w:val="HeaderChar"/>
          <w:rFonts w:eastAsia="Calibri"/>
          <w:lang w:val="en-US"/>
        </w:rPr>
        <w:t xml:space="preserve">, V., Schwab-Stone, M., &amp; Martin, A. (2007). Child and adolescent psychiatry and mental health. </w:t>
      </w:r>
      <w:r w:rsidRPr="00AA7705">
        <w:rPr>
          <w:rFonts w:ascii="Times New Roman" w:hAnsi="Times New Roman"/>
          <w:i/>
          <w:iCs/>
          <w:sz w:val="24"/>
          <w:szCs w:val="24"/>
          <w:lang w:val="en-US" w:eastAsia="en-AU"/>
        </w:rPr>
        <w:t xml:space="preserve">Child and Adolescent Psychiatry and Mental Health, </w:t>
      </w:r>
      <w:r w:rsidRPr="00AA7705">
        <w:rPr>
          <w:rFonts w:ascii="Times New Roman" w:hAnsi="Times New Roman"/>
          <w:bCs/>
          <w:sz w:val="24"/>
          <w:szCs w:val="24"/>
          <w:lang w:val="en-US" w:eastAsia="en-AU"/>
        </w:rPr>
        <w:t>1</w:t>
      </w:r>
      <w:r w:rsidRPr="00AA7705">
        <w:rPr>
          <w:rFonts w:ascii="Times New Roman" w:hAnsi="Times New Roman"/>
          <w:sz w:val="24"/>
          <w:szCs w:val="24"/>
          <w:lang w:val="en-US" w:eastAsia="en-AU"/>
        </w:rPr>
        <w:t xml:space="preserve">(14), 1-12. </w:t>
      </w:r>
      <w:r>
        <w:rPr>
          <w:rFonts w:ascii="Times New Roman" w:hAnsi="Times New Roman"/>
          <w:sz w:val="24"/>
          <w:szCs w:val="24"/>
          <w:lang w:val="en-CA" w:eastAsia="fr-CA"/>
        </w:rPr>
        <w:t>doi</w:t>
      </w:r>
      <w:r w:rsidRPr="001E372B">
        <w:rPr>
          <w:rFonts w:ascii="Times New Roman" w:hAnsi="Times New Roman"/>
          <w:sz w:val="24"/>
          <w:szCs w:val="24"/>
          <w:lang w:val="en-CA" w:eastAsia="fr-CA"/>
        </w:rPr>
        <w:t>:10.1186/1753-2000-2-26</w:t>
      </w:r>
    </w:p>
    <w:p w:rsidRPr="00AA7705" w:rsidR="0005195D" w:rsidP="0005195D" w:rsidRDefault="0005195D" w14:paraId="29682734" w14:textId="77777777">
      <w:pPr>
        <w:pStyle w:val="Header"/>
        <w:spacing w:line="480" w:lineRule="auto"/>
        <w:ind w:left="720" w:hanging="720"/>
        <w:rPr>
          <w:lang w:val="en-US"/>
        </w:rPr>
      </w:pPr>
      <w:r w:rsidRPr="00AA7705">
        <w:rPr>
          <w:lang w:val="en-US"/>
        </w:rPr>
        <w:t xml:space="preserve">Capaldi, D. M., Crosby, L., &amp; </w:t>
      </w:r>
      <w:proofErr w:type="spellStart"/>
      <w:r w:rsidRPr="00AA7705">
        <w:rPr>
          <w:lang w:val="en-US"/>
        </w:rPr>
        <w:t>Stoolmiller</w:t>
      </w:r>
      <w:proofErr w:type="spellEnd"/>
      <w:r w:rsidRPr="00AA7705">
        <w:rPr>
          <w:lang w:val="en-US"/>
        </w:rPr>
        <w:t xml:space="preserve">, M. (1996). Predicting the timing of first sexual intercourse for at-risk adolescent males. </w:t>
      </w:r>
      <w:r w:rsidRPr="00AA7705">
        <w:rPr>
          <w:i/>
          <w:lang w:val="en-US"/>
        </w:rPr>
        <w:t>Child Development, 67</w:t>
      </w:r>
      <w:r w:rsidRPr="00AA7705">
        <w:rPr>
          <w:lang w:val="en-US"/>
        </w:rPr>
        <w:t xml:space="preserve">, 344-359. </w:t>
      </w:r>
      <w:proofErr w:type="spellStart"/>
      <w:r w:rsidRPr="00AA7705">
        <w:rPr>
          <w:lang w:val="sv-SE"/>
        </w:rPr>
        <w:t>Retrieved</w:t>
      </w:r>
      <w:proofErr w:type="spellEnd"/>
      <w:r w:rsidRPr="00AA7705">
        <w:rPr>
          <w:lang w:val="sv-SE"/>
        </w:rPr>
        <w:t xml:space="preserve"> from </w:t>
      </w:r>
      <w:r w:rsidRPr="00AA7705">
        <w:rPr>
          <w:lang w:val="en-CA"/>
        </w:rPr>
        <w:t>http://www.jstor.org/stable/1131818</w:t>
      </w:r>
    </w:p>
    <w:p w:rsidRPr="00AA7705" w:rsidR="0005195D" w:rsidP="0005195D" w:rsidRDefault="0005195D" w14:paraId="1BB4BF2C" w14:textId="77777777">
      <w:pPr>
        <w:spacing w:after="0" w:line="480" w:lineRule="auto"/>
        <w:ind w:left="600" w:hanging="600"/>
        <w:rPr>
          <w:rFonts w:ascii="Times New Roman" w:hAnsi="Times New Roman"/>
          <w:sz w:val="24"/>
          <w:szCs w:val="24"/>
          <w:lang w:val="en-US"/>
        </w:rPr>
      </w:pPr>
      <w:r w:rsidRPr="00AA7705">
        <w:rPr>
          <w:rFonts w:ascii="Times New Roman" w:hAnsi="Times New Roman"/>
          <w:snapToGrid w:val="0"/>
          <w:sz w:val="24"/>
          <w:szCs w:val="24"/>
          <w:lang w:val="en-US"/>
        </w:rPr>
        <w:t xml:space="preserve">Capaldi, D. M., </w:t>
      </w:r>
      <w:proofErr w:type="spellStart"/>
      <w:r w:rsidRPr="00AA7705">
        <w:rPr>
          <w:rFonts w:ascii="Times New Roman" w:hAnsi="Times New Roman"/>
          <w:snapToGrid w:val="0"/>
          <w:sz w:val="24"/>
          <w:szCs w:val="24"/>
          <w:lang w:val="en-US"/>
        </w:rPr>
        <w:t>Stoolmiller</w:t>
      </w:r>
      <w:proofErr w:type="spellEnd"/>
      <w:r w:rsidRPr="00AA7705">
        <w:rPr>
          <w:rFonts w:ascii="Times New Roman" w:hAnsi="Times New Roman"/>
          <w:snapToGrid w:val="0"/>
          <w:sz w:val="24"/>
          <w:szCs w:val="24"/>
          <w:lang w:val="en-US"/>
        </w:rPr>
        <w:t xml:space="preserve">, M., Clark, S, &amp; Owen, L. D.. (2002). Heterosexual risk behaviors in at-risk young men from early adolescence to young adulthood: Prevalence, prediction, and association with STD contraction. </w:t>
      </w:r>
      <w:r w:rsidRPr="00AA7705">
        <w:rPr>
          <w:rFonts w:ascii="Times New Roman" w:hAnsi="Times New Roman"/>
          <w:i/>
          <w:snapToGrid w:val="0"/>
          <w:sz w:val="24"/>
          <w:szCs w:val="24"/>
          <w:lang w:val="en-US"/>
        </w:rPr>
        <w:t>Developmental Psychology, 38(3),</w:t>
      </w:r>
      <w:r w:rsidRPr="00AA7705">
        <w:rPr>
          <w:rFonts w:ascii="Times New Roman" w:hAnsi="Times New Roman"/>
          <w:snapToGrid w:val="0"/>
          <w:sz w:val="24"/>
          <w:szCs w:val="24"/>
          <w:lang w:val="en-US"/>
        </w:rPr>
        <w:t xml:space="preserve"> 394-406. </w:t>
      </w:r>
      <w:r>
        <w:rPr>
          <w:rFonts w:ascii="Times New Roman" w:hAnsi="Times New Roman"/>
          <w:snapToGrid w:val="0"/>
          <w:sz w:val="24"/>
          <w:szCs w:val="24"/>
          <w:lang w:val="en-CA"/>
        </w:rPr>
        <w:t>doi</w:t>
      </w:r>
      <w:r w:rsidRPr="00AA7705">
        <w:rPr>
          <w:rFonts w:ascii="Times New Roman" w:hAnsi="Times New Roman"/>
          <w:snapToGrid w:val="0"/>
          <w:sz w:val="24"/>
          <w:szCs w:val="24"/>
          <w:lang w:val="en-CA"/>
        </w:rPr>
        <w:t>:</w:t>
      </w:r>
      <w:r w:rsidRPr="00AA7705">
        <w:rPr>
          <w:rFonts w:ascii="Times New Roman" w:hAnsi="Times New Roman"/>
          <w:sz w:val="24"/>
          <w:szCs w:val="24"/>
          <w:lang w:val="en-CA"/>
        </w:rPr>
        <w:t>10.1037/0012-1649.38.3.394</w:t>
      </w:r>
    </w:p>
    <w:p w:rsidRPr="006F2AD6" w:rsidR="0005195D" w:rsidP="0005195D" w:rsidRDefault="0005195D" w14:paraId="0016C731" w14:textId="77777777">
      <w:pPr>
        <w:pStyle w:val="Header"/>
        <w:spacing w:line="480" w:lineRule="auto"/>
        <w:ind w:left="720" w:hanging="720"/>
        <w:rPr>
          <w:lang w:val="en-AU"/>
        </w:rPr>
      </w:pPr>
      <w:r w:rsidRPr="00AA7705">
        <w:rPr>
          <w:lang w:val="en-US"/>
        </w:rPr>
        <w:t xml:space="preserve">Caspi, A., Elder, G. H., &amp; Bem, D. J. (1988). Moving away from the world: Life-course patterns of shy children. </w:t>
      </w:r>
      <w:r w:rsidRPr="00AA7705">
        <w:rPr>
          <w:i/>
          <w:lang w:val="en-US"/>
        </w:rPr>
        <w:t>Developmental Psychology, 24</w:t>
      </w:r>
      <w:r w:rsidRPr="00AA7705">
        <w:rPr>
          <w:lang w:val="en-US"/>
        </w:rPr>
        <w:t xml:space="preserve">, 824-831. </w:t>
      </w:r>
      <w:r>
        <w:rPr>
          <w:lang w:val="en-AU"/>
        </w:rPr>
        <w:t>doi</w:t>
      </w:r>
      <w:r w:rsidRPr="00AA7705">
        <w:rPr>
          <w:lang w:val="en-AU"/>
        </w:rPr>
        <w:t>:10.1037/0012-1649.24.6.824</w:t>
      </w:r>
    </w:p>
    <w:p w:rsidRPr="00AA7705" w:rsidR="0005195D" w:rsidP="0005195D" w:rsidRDefault="0005195D" w14:paraId="04E44BDE" w14:textId="77777777">
      <w:pPr>
        <w:pStyle w:val="Header"/>
        <w:spacing w:line="480" w:lineRule="auto"/>
        <w:ind w:left="720" w:hanging="720"/>
        <w:rPr>
          <w:lang w:val="en-US" w:eastAsia="en-AU"/>
        </w:rPr>
      </w:pPr>
      <w:r w:rsidRPr="00AA7705">
        <w:rPr>
          <w:lang w:val="en-US" w:eastAsia="en-AU"/>
        </w:rPr>
        <w:t xml:space="preserve">Cavanagh, S. E. (2004). The sexual debut of girls in early adolescence: The intersection of race, pubertal timing, and friendship group characteristics. </w:t>
      </w:r>
      <w:r w:rsidRPr="00AA7705">
        <w:rPr>
          <w:i/>
          <w:lang w:val="en-US" w:eastAsia="en-AU"/>
        </w:rPr>
        <w:t xml:space="preserve">Journal of Research on Adolescence, </w:t>
      </w:r>
      <w:r w:rsidRPr="00AA7705">
        <w:rPr>
          <w:bCs/>
          <w:i/>
          <w:lang w:val="en-US" w:eastAsia="en-AU"/>
        </w:rPr>
        <w:t>14</w:t>
      </w:r>
      <w:r w:rsidRPr="00AA7705">
        <w:rPr>
          <w:i/>
          <w:lang w:val="en-US" w:eastAsia="en-AU"/>
        </w:rPr>
        <w:t>,</w:t>
      </w:r>
      <w:r w:rsidRPr="00AA7705">
        <w:rPr>
          <w:lang w:val="en-US" w:eastAsia="en-AU"/>
        </w:rPr>
        <w:t xml:space="preserve"> 285-312. </w:t>
      </w:r>
      <w:r>
        <w:rPr>
          <w:lang w:val="en-CA"/>
        </w:rPr>
        <w:t>DOI</w:t>
      </w:r>
      <w:r w:rsidRPr="001E372B">
        <w:rPr>
          <w:lang w:val="en-CA"/>
        </w:rPr>
        <w:t>: 10.1111/j.1532-7795.2004.00076.x</w:t>
      </w:r>
    </w:p>
    <w:p w:rsidRPr="00AA7705" w:rsidR="0005195D" w:rsidP="0005195D" w:rsidRDefault="0005195D" w14:paraId="453F2571" w14:textId="77777777">
      <w:pPr>
        <w:pStyle w:val="Header"/>
        <w:spacing w:line="480" w:lineRule="auto"/>
        <w:ind w:left="720" w:hanging="720"/>
        <w:rPr>
          <w:lang w:val="en-US"/>
        </w:rPr>
      </w:pPr>
      <w:r w:rsidRPr="00AA7705">
        <w:rPr>
          <w:lang w:val="en-US" w:eastAsia="en-AU"/>
        </w:rPr>
        <w:t xml:space="preserve">Cloninger, C.R. (1986). A unified biosocial theory of personality and its role in the development of anxiety states. </w:t>
      </w:r>
      <w:r w:rsidRPr="00AA7705">
        <w:rPr>
          <w:i/>
          <w:lang w:val="en-US" w:eastAsia="en-AU"/>
        </w:rPr>
        <w:t>Psychiatry Development, 3</w:t>
      </w:r>
      <w:r w:rsidRPr="00AA7705">
        <w:rPr>
          <w:lang w:val="en-US" w:eastAsia="en-AU"/>
        </w:rPr>
        <w:t>, 167-226. Retrieved from http://ukpmc.ac.uk/abstract/MED/3809156</w:t>
      </w:r>
    </w:p>
    <w:p w:rsidRPr="00E256E3" w:rsidR="0005195D" w:rsidP="0005195D" w:rsidRDefault="0005195D" w14:paraId="228C447A" w14:textId="77777777">
      <w:pPr>
        <w:pStyle w:val="Header"/>
        <w:spacing w:line="480" w:lineRule="auto"/>
        <w:ind w:left="720" w:hanging="720"/>
        <w:rPr>
          <w:lang w:val="en-US"/>
        </w:rPr>
      </w:pPr>
      <w:r w:rsidRPr="00AA7705">
        <w:rPr>
          <w:lang w:val="en-US"/>
        </w:rPr>
        <w:t xml:space="preserve">Coie, J. D., Dodge, K. A., &amp; </w:t>
      </w:r>
      <w:proofErr w:type="spellStart"/>
      <w:r w:rsidRPr="00AA7705">
        <w:rPr>
          <w:lang w:val="en-US"/>
        </w:rPr>
        <w:t>Coppotelli</w:t>
      </w:r>
      <w:proofErr w:type="spellEnd"/>
      <w:r w:rsidRPr="00AA7705">
        <w:rPr>
          <w:lang w:val="en-US"/>
        </w:rPr>
        <w:t xml:space="preserve">, H. (1982). </w:t>
      </w:r>
      <w:r w:rsidRPr="00AA7705">
        <w:rPr>
          <w:bCs/>
          <w:lang w:val="en-US"/>
        </w:rPr>
        <w:t xml:space="preserve">Dimensions and types of social status: A cross-age perspective. </w:t>
      </w:r>
      <w:r w:rsidRPr="00AA7705">
        <w:rPr>
          <w:i/>
          <w:lang w:val="en-US"/>
        </w:rPr>
        <w:t>Developmental Psychology, 18</w:t>
      </w:r>
      <w:r w:rsidRPr="00AA7705">
        <w:rPr>
          <w:lang w:val="en-US"/>
        </w:rPr>
        <w:t xml:space="preserve">, 557-570. </w:t>
      </w:r>
      <w:r>
        <w:rPr>
          <w:lang w:val="en-CA"/>
        </w:rPr>
        <w:t>doi</w:t>
      </w:r>
      <w:r w:rsidRPr="001E372B">
        <w:rPr>
          <w:lang w:val="en-CA"/>
        </w:rPr>
        <w:t>:</w:t>
      </w:r>
      <w:hyperlink w:tgtFrame="_blank" w:history="1" r:id="rId11">
        <w:r w:rsidRPr="00E256E3">
          <w:rPr>
            <w:rStyle w:val="Hyperlink"/>
            <w:color w:val="auto"/>
            <w:u w:val="none"/>
            <w:lang w:val="en-CA"/>
          </w:rPr>
          <w:t>10.1037/0012-1649.18.4.557</w:t>
        </w:r>
      </w:hyperlink>
    </w:p>
    <w:p w:rsidRPr="004B73F1" w:rsidR="0005195D" w:rsidP="0005195D" w:rsidRDefault="0005195D" w14:paraId="7A2BB736" w14:textId="77777777">
      <w:pPr>
        <w:pStyle w:val="Header"/>
        <w:spacing w:line="480" w:lineRule="auto"/>
        <w:ind w:left="720" w:hanging="720"/>
        <w:rPr>
          <w:lang w:val="en-CA"/>
        </w:rPr>
      </w:pPr>
      <w:r w:rsidRPr="00AA7705">
        <w:rPr>
          <w:lang w:val="en-US"/>
        </w:rPr>
        <w:t xml:space="preserve">Costa, F. M., </w:t>
      </w:r>
      <w:proofErr w:type="spellStart"/>
      <w:r w:rsidRPr="00AA7705">
        <w:rPr>
          <w:lang w:val="en-US"/>
        </w:rPr>
        <w:t>Jessor</w:t>
      </w:r>
      <w:proofErr w:type="spellEnd"/>
      <w:r w:rsidRPr="00AA7705">
        <w:rPr>
          <w:lang w:val="en-US"/>
        </w:rPr>
        <w:t xml:space="preserve">, R., Donovan, J. E., &amp; Fortenberry, D. J. (1995). Early initiation of sexual intercourse: The influence of psychosocial unconventionality. </w:t>
      </w:r>
      <w:r w:rsidRPr="00AA7705">
        <w:rPr>
          <w:i/>
          <w:lang w:val="en-US"/>
        </w:rPr>
        <w:t xml:space="preserve">Journal of Research on </w:t>
      </w:r>
      <w:r w:rsidRPr="004B73F1">
        <w:rPr>
          <w:i/>
          <w:lang w:val="en-US"/>
        </w:rPr>
        <w:t>Adolescence, 5</w:t>
      </w:r>
      <w:r w:rsidRPr="004B73F1">
        <w:rPr>
          <w:lang w:val="en-US"/>
        </w:rPr>
        <w:t xml:space="preserve">, 93-121. </w:t>
      </w:r>
      <w:r w:rsidRPr="004B73F1">
        <w:rPr>
          <w:lang w:val="en-CA"/>
        </w:rPr>
        <w:t>doi:10.1207/s15327795jra0501_5</w:t>
      </w:r>
    </w:p>
    <w:p w:rsidRPr="004B73F1" w:rsidR="0005195D" w:rsidP="0005195D" w:rsidRDefault="0005195D" w14:paraId="7A2089FA" w14:textId="77777777">
      <w:pPr>
        <w:pStyle w:val="Header"/>
        <w:spacing w:line="480" w:lineRule="auto"/>
        <w:ind w:left="720" w:hanging="720"/>
        <w:rPr>
          <w:lang w:val="en-CA"/>
        </w:rPr>
      </w:pPr>
      <w:proofErr w:type="spellStart"/>
      <w:r w:rsidRPr="00E256E3">
        <w:rPr>
          <w:lang w:val="en-AU"/>
        </w:rPr>
        <w:t>Côté</w:t>
      </w:r>
      <w:proofErr w:type="spellEnd"/>
      <w:r w:rsidRPr="00E256E3">
        <w:rPr>
          <w:lang w:val="en-AU"/>
        </w:rPr>
        <w:t xml:space="preserve">, S.M., Boivin, M., Liu, X., Nagin, D.S., </w:t>
      </w:r>
      <w:proofErr w:type="spellStart"/>
      <w:r w:rsidRPr="00E256E3">
        <w:rPr>
          <w:lang w:val="en-AU"/>
        </w:rPr>
        <w:t>Zoccolillo</w:t>
      </w:r>
      <w:proofErr w:type="spellEnd"/>
      <w:r w:rsidRPr="00E256E3">
        <w:rPr>
          <w:lang w:val="en-AU"/>
        </w:rPr>
        <w:t xml:space="preserve">, M., &amp; Tremblay, R.E. (2009). </w:t>
      </w:r>
      <w:r w:rsidRPr="004B73F1">
        <w:rPr>
          <w:lang w:val="en-CA"/>
        </w:rPr>
        <w:t xml:space="preserve">Depression and anxiety symptoms: onset, developmental course and risk factors during early childhood. Journal of Child Psychology and Psychiatry, 50(10), 1201-1208. </w:t>
      </w:r>
      <w:r w:rsidRPr="000145A3">
        <w:rPr>
          <w:lang w:val="en-AU"/>
        </w:rPr>
        <w:t>doi:10.1111/j.1469-7610.2009.02099.x</w:t>
      </w:r>
    </w:p>
    <w:p w:rsidR="0005195D" w:rsidP="0005195D" w:rsidRDefault="0005195D" w14:paraId="4D5A234C" w14:textId="77777777">
      <w:pPr>
        <w:pStyle w:val="Header"/>
        <w:spacing w:line="480" w:lineRule="auto"/>
        <w:ind w:left="720" w:hanging="720"/>
        <w:rPr>
          <w:lang w:val="en-AU"/>
        </w:rPr>
      </w:pPr>
      <w:proofErr w:type="spellStart"/>
      <w:r w:rsidRPr="00AA7705">
        <w:rPr>
          <w:lang w:val="en-US"/>
        </w:rPr>
        <w:t>Dishion</w:t>
      </w:r>
      <w:proofErr w:type="spellEnd"/>
      <w:r w:rsidRPr="00AA7705">
        <w:rPr>
          <w:lang w:val="en-US"/>
        </w:rPr>
        <w:t xml:space="preserve">, T. J., Poulin, F., &amp; Skaggs, N. M. (1999). The ecology of premature autonomy in adolescence: biological and social influences. </w:t>
      </w:r>
      <w:r w:rsidRPr="00AA7705">
        <w:rPr>
          <w:i/>
          <w:snapToGrid w:val="0"/>
          <w:lang w:val="en-US"/>
        </w:rPr>
        <w:t>Family and peers: Linking two social worlds</w:t>
      </w:r>
      <w:r w:rsidRPr="00AA7705">
        <w:rPr>
          <w:snapToGrid w:val="0"/>
          <w:lang w:val="en-US"/>
        </w:rPr>
        <w:t xml:space="preserve"> (pp. 27-45). Westport, CT: Praeger.</w:t>
      </w:r>
      <w:r w:rsidRPr="00AA7705">
        <w:rPr>
          <w:lang w:val="en-AU"/>
        </w:rPr>
        <w:t xml:space="preserve"> </w:t>
      </w:r>
    </w:p>
    <w:p w:rsidR="0005195D" w:rsidP="0005195D" w:rsidRDefault="0005195D" w14:paraId="1608EE9B" w14:textId="77777777">
      <w:pPr>
        <w:pStyle w:val="Header"/>
        <w:spacing w:line="480" w:lineRule="auto"/>
        <w:ind w:left="720" w:hanging="720"/>
        <w:rPr>
          <w:lang w:val="en-AU"/>
        </w:rPr>
      </w:pPr>
      <w:r w:rsidRPr="006F6D1C">
        <w:rPr>
          <w:rStyle w:val="HeaderChar"/>
          <w:rFonts w:eastAsia="Calibri"/>
          <w:lang w:val="en-US"/>
        </w:rPr>
        <w:t xml:space="preserve">Frappier, J. Y., Kaufman, M., Baltzer, F., Elliott, A., Lane, M., Pinzon, J. &amp; McDuff, P. (2008). </w:t>
      </w:r>
      <w:r w:rsidRPr="006F6D1C">
        <w:rPr>
          <w:lang w:val="en-US"/>
        </w:rPr>
        <w:t xml:space="preserve">Sex and sexual health: A survey of Canadian youth and mothers. </w:t>
      </w:r>
      <w:proofErr w:type="spellStart"/>
      <w:r w:rsidRPr="006F6D1C">
        <w:rPr>
          <w:i/>
          <w:lang w:val="en-US"/>
        </w:rPr>
        <w:t>Paediatrics</w:t>
      </w:r>
      <w:proofErr w:type="spellEnd"/>
      <w:r w:rsidRPr="006F6D1C">
        <w:rPr>
          <w:i/>
          <w:lang w:val="en-US"/>
        </w:rPr>
        <w:t xml:space="preserve"> &amp; Child Health</w:t>
      </w:r>
      <w:r w:rsidRPr="006F6D1C">
        <w:rPr>
          <w:lang w:val="en-US"/>
        </w:rPr>
        <w:t xml:space="preserve">, 13(1), 25-30. </w:t>
      </w:r>
      <w:r w:rsidRPr="006F6D1C">
        <w:rPr>
          <w:lang w:val="en-AU"/>
        </w:rPr>
        <w:t xml:space="preserve">Retrieved from </w:t>
      </w:r>
      <w:hyperlink w:history="1" r:id="rId12">
        <w:r w:rsidRPr="00461ABB">
          <w:rPr>
            <w:rStyle w:val="Hyperlink"/>
            <w:lang w:val="en-AU"/>
          </w:rPr>
          <w:t>http://www.ncbi.nlm.nih.gov/pmc/articles/PMC2528827/</w:t>
        </w:r>
      </w:hyperlink>
    </w:p>
    <w:p w:rsidRPr="00AA7705" w:rsidR="0005195D" w:rsidP="0005195D" w:rsidRDefault="0005195D" w14:paraId="6FB67B89" w14:textId="77777777">
      <w:pPr>
        <w:pStyle w:val="Header"/>
        <w:spacing w:line="480" w:lineRule="auto"/>
        <w:ind w:left="720" w:hanging="720"/>
      </w:pPr>
      <w:r w:rsidRPr="00AA7705">
        <w:rPr>
          <w:lang w:val="en-US"/>
        </w:rPr>
        <w:t xml:space="preserve">French, D. C., &amp; </w:t>
      </w:r>
      <w:proofErr w:type="spellStart"/>
      <w:r w:rsidRPr="00AA7705">
        <w:rPr>
          <w:lang w:val="en-US"/>
        </w:rPr>
        <w:t>Dishion</w:t>
      </w:r>
      <w:proofErr w:type="spellEnd"/>
      <w:r w:rsidRPr="00AA7705">
        <w:rPr>
          <w:lang w:val="en-US"/>
        </w:rPr>
        <w:t xml:space="preserve">, T. (2003). Predictors of early initiation of sexual intercourse among high-risk adolescents. </w:t>
      </w:r>
      <w:r w:rsidRPr="00AA7705">
        <w:rPr>
          <w:i/>
        </w:rPr>
        <w:t xml:space="preserve">Journal of </w:t>
      </w:r>
      <w:proofErr w:type="spellStart"/>
      <w:r w:rsidRPr="00AA7705">
        <w:rPr>
          <w:i/>
        </w:rPr>
        <w:t>Early</w:t>
      </w:r>
      <w:proofErr w:type="spellEnd"/>
      <w:r w:rsidRPr="00AA7705">
        <w:rPr>
          <w:i/>
        </w:rPr>
        <w:t xml:space="preserve"> Adolescence, 23</w:t>
      </w:r>
      <w:r w:rsidRPr="00AA7705">
        <w:t xml:space="preserve">, 295-315. </w:t>
      </w:r>
      <w:r>
        <w:t>doi</w:t>
      </w:r>
      <w:r w:rsidRPr="00AA7705">
        <w:t>:</w:t>
      </w:r>
      <w:r w:rsidRPr="00AA7705">
        <w:rPr>
          <w:rStyle w:val="slug-doi"/>
        </w:rPr>
        <w:t>10.1177/0272431603254171</w:t>
      </w:r>
    </w:p>
    <w:p w:rsidRPr="00AA7705" w:rsidR="0005195D" w:rsidP="0005195D" w:rsidRDefault="0005195D" w14:paraId="46AE1EB2" w14:textId="77777777">
      <w:pPr>
        <w:spacing w:after="0" w:line="480" w:lineRule="auto"/>
        <w:ind w:left="601" w:hanging="601"/>
        <w:rPr>
          <w:rFonts w:ascii="Times New Roman" w:hAnsi="Times New Roman"/>
          <w:sz w:val="24"/>
          <w:szCs w:val="24"/>
        </w:rPr>
      </w:pPr>
      <w:r w:rsidRPr="00AA7705">
        <w:rPr>
          <w:rFonts w:ascii="Times New Roman" w:hAnsi="Times New Roman"/>
          <w:bCs/>
          <w:sz w:val="24"/>
          <w:szCs w:val="24"/>
        </w:rPr>
        <w:t xml:space="preserve">Gouvernement du Canada. (2005). </w:t>
      </w:r>
      <w:r w:rsidRPr="00AA7705">
        <w:rPr>
          <w:rFonts w:ascii="Times New Roman" w:hAnsi="Times New Roman"/>
          <w:bCs/>
          <w:i/>
          <w:sz w:val="24"/>
          <w:szCs w:val="24"/>
        </w:rPr>
        <w:t>Supplément : Rapport de surveillance canadien 2002 sur les infections transmises sexuellement</w:t>
      </w:r>
      <w:r w:rsidRPr="00AA7705">
        <w:rPr>
          <w:rFonts w:ascii="Times New Roman" w:hAnsi="Times New Roman"/>
          <w:bCs/>
          <w:i/>
          <w:iCs/>
          <w:sz w:val="24"/>
          <w:szCs w:val="24"/>
        </w:rPr>
        <w:t xml:space="preserve">.  </w:t>
      </w:r>
      <w:r w:rsidRPr="00AA7705">
        <w:rPr>
          <w:rFonts w:ascii="Times New Roman" w:hAnsi="Times New Roman"/>
          <w:bCs/>
          <w:iCs/>
          <w:sz w:val="24"/>
          <w:szCs w:val="24"/>
        </w:rPr>
        <w:t>Relevé des maladies transmissibles au Canada</w:t>
      </w:r>
      <w:r w:rsidRPr="00AA7705">
        <w:rPr>
          <w:rFonts w:ascii="Times New Roman" w:hAnsi="Times New Roman"/>
          <w:bCs/>
          <w:sz w:val="24"/>
          <w:szCs w:val="24"/>
        </w:rPr>
        <w:t xml:space="preserve">. </w:t>
      </w:r>
      <w:proofErr w:type="spellStart"/>
      <w:r w:rsidRPr="00AA7705">
        <w:rPr>
          <w:rFonts w:ascii="Times New Roman" w:hAnsi="Times New Roman"/>
          <w:bCs/>
          <w:sz w:val="24"/>
          <w:szCs w:val="24"/>
        </w:rPr>
        <w:t>Retrieved</w:t>
      </w:r>
      <w:proofErr w:type="spellEnd"/>
      <w:r w:rsidRPr="00AA7705">
        <w:rPr>
          <w:rFonts w:ascii="Times New Roman" w:hAnsi="Times New Roman"/>
          <w:bCs/>
          <w:sz w:val="24"/>
          <w:szCs w:val="24"/>
        </w:rPr>
        <w:t xml:space="preserve"> </w:t>
      </w:r>
      <w:proofErr w:type="spellStart"/>
      <w:r w:rsidRPr="00AA7705">
        <w:rPr>
          <w:rFonts w:ascii="Times New Roman" w:hAnsi="Times New Roman"/>
          <w:bCs/>
          <w:sz w:val="24"/>
          <w:szCs w:val="24"/>
        </w:rPr>
        <w:t>from</w:t>
      </w:r>
      <w:proofErr w:type="spellEnd"/>
      <w:r w:rsidRPr="00AA7705">
        <w:rPr>
          <w:rFonts w:ascii="Times New Roman" w:hAnsi="Times New Roman"/>
          <w:bCs/>
          <w:sz w:val="24"/>
          <w:szCs w:val="24"/>
        </w:rPr>
        <w:t xml:space="preserve"> http://www.phac-aspc.gc.ca/publicat/ccdr-rmtc/05vol31/31s2/index-fra.php</w:t>
      </w:r>
    </w:p>
    <w:p w:rsidRPr="00B60F20" w:rsidR="0005195D" w:rsidP="0005195D" w:rsidRDefault="0005195D" w14:paraId="20DC6A1C" w14:textId="77777777">
      <w:pPr>
        <w:spacing w:after="0" w:line="480" w:lineRule="auto"/>
        <w:ind w:left="600" w:hanging="600"/>
        <w:rPr>
          <w:rFonts w:ascii="Times New Roman" w:hAnsi="Times New Roman"/>
          <w:sz w:val="24"/>
          <w:szCs w:val="24"/>
          <w:lang w:val="en-AU" w:eastAsia="fr-FR"/>
        </w:rPr>
      </w:pPr>
      <w:r w:rsidRPr="00B60F20">
        <w:rPr>
          <w:rStyle w:val="HeaderChar"/>
          <w:rFonts w:eastAsia="Calibri"/>
          <w:lang w:val="en-CA"/>
        </w:rPr>
        <w:t xml:space="preserve">Greenberg, J., </w:t>
      </w:r>
      <w:proofErr w:type="spellStart"/>
      <w:r w:rsidRPr="00B60F20">
        <w:rPr>
          <w:rStyle w:val="HeaderChar"/>
          <w:rFonts w:eastAsia="Calibri"/>
          <w:lang w:val="en-CA"/>
        </w:rPr>
        <w:t>Magder</w:t>
      </w:r>
      <w:proofErr w:type="spellEnd"/>
      <w:r w:rsidRPr="00B60F20">
        <w:rPr>
          <w:rStyle w:val="HeaderChar"/>
          <w:rFonts w:eastAsia="Calibri"/>
          <w:lang w:val="en-CA"/>
        </w:rPr>
        <w:t xml:space="preserve">, L., &amp; Aral, S. (1992). </w:t>
      </w:r>
      <w:r w:rsidRPr="00B60F20">
        <w:rPr>
          <w:rStyle w:val="abscitationtitle"/>
          <w:rFonts w:ascii="Times New Roman" w:hAnsi="Times New Roman"/>
          <w:sz w:val="24"/>
          <w:szCs w:val="24"/>
          <w:lang w:val="en-AU"/>
        </w:rPr>
        <w:t>Age at first coitus</w:t>
      </w:r>
      <w:r>
        <w:rPr>
          <w:rStyle w:val="abscitationtitle"/>
          <w:rFonts w:ascii="Times New Roman" w:hAnsi="Times New Roman"/>
          <w:sz w:val="24"/>
          <w:szCs w:val="24"/>
          <w:lang w:val="en-AU"/>
        </w:rPr>
        <w:t xml:space="preserve">: </w:t>
      </w:r>
      <w:r w:rsidRPr="00B60F20">
        <w:rPr>
          <w:rStyle w:val="abscitationtitle"/>
          <w:rFonts w:ascii="Times New Roman" w:hAnsi="Times New Roman"/>
          <w:sz w:val="24"/>
          <w:szCs w:val="24"/>
          <w:lang w:val="en-AU"/>
        </w:rPr>
        <w:t xml:space="preserve">A marker for risky sexual </w:t>
      </w:r>
      <w:proofErr w:type="spellStart"/>
      <w:r w:rsidRPr="00B60F20">
        <w:rPr>
          <w:rStyle w:val="abscitationtitle"/>
          <w:rFonts w:ascii="Times New Roman" w:hAnsi="Times New Roman"/>
          <w:sz w:val="24"/>
          <w:szCs w:val="24"/>
          <w:lang w:val="en-AU"/>
        </w:rPr>
        <w:t>behavior</w:t>
      </w:r>
      <w:proofErr w:type="spellEnd"/>
      <w:r w:rsidRPr="00B60F20">
        <w:rPr>
          <w:rStyle w:val="abscitationtitle"/>
          <w:rFonts w:ascii="Times New Roman" w:hAnsi="Times New Roman"/>
          <w:sz w:val="24"/>
          <w:szCs w:val="24"/>
          <w:lang w:val="en-AU"/>
        </w:rPr>
        <w:t xml:space="preserve"> in women.</w:t>
      </w:r>
      <w:r w:rsidRPr="00B60F20">
        <w:rPr>
          <w:rStyle w:val="HeaderChar"/>
          <w:rFonts w:eastAsia="Calibri"/>
          <w:i/>
          <w:lang w:val="en-CA"/>
        </w:rPr>
        <w:t xml:space="preserve"> Sexually Transmitted Diseases, 19</w:t>
      </w:r>
      <w:r w:rsidRPr="00B60F20">
        <w:rPr>
          <w:rStyle w:val="HeaderChar"/>
          <w:rFonts w:eastAsia="Calibri"/>
          <w:lang w:val="en-CA"/>
        </w:rPr>
        <w:t xml:space="preserve">(6), 331-334. </w:t>
      </w:r>
      <w:r w:rsidRPr="00B60F20">
        <w:rPr>
          <w:rStyle w:val="absnonlinkmetadata"/>
          <w:rFonts w:ascii="Times New Roman" w:hAnsi="Times New Roman"/>
          <w:sz w:val="24"/>
          <w:szCs w:val="24"/>
          <w:shd w:val="clear" w:color="auto" w:fill="FFFFFF"/>
          <w:lang w:val="en-AU"/>
        </w:rPr>
        <w:t>Retrieved from http://ukpmc.ac.uk/abstract/MED/1492259</w:t>
      </w:r>
    </w:p>
    <w:p w:rsidRPr="006F2AD6" w:rsidR="0005195D" w:rsidP="0005195D" w:rsidRDefault="0005195D" w14:paraId="42DF66AC" w14:textId="77777777">
      <w:pPr>
        <w:spacing w:after="0" w:line="480" w:lineRule="auto"/>
        <w:ind w:left="600" w:hanging="600"/>
        <w:rPr>
          <w:rFonts w:ascii="Times New Roman" w:hAnsi="Times New Roman"/>
          <w:sz w:val="24"/>
          <w:szCs w:val="24"/>
          <w:lang w:val="en-US"/>
        </w:rPr>
      </w:pPr>
      <w:proofErr w:type="spellStart"/>
      <w:r w:rsidRPr="006F2AD6">
        <w:rPr>
          <w:rFonts w:ascii="Times New Roman" w:hAnsi="Times New Roman"/>
          <w:sz w:val="24"/>
          <w:szCs w:val="24"/>
          <w:lang w:val="en-AU" w:eastAsia="fr-FR"/>
        </w:rPr>
        <w:t>Grello</w:t>
      </w:r>
      <w:proofErr w:type="spellEnd"/>
      <w:r w:rsidRPr="006F2AD6">
        <w:rPr>
          <w:rFonts w:ascii="Times New Roman" w:hAnsi="Times New Roman"/>
          <w:sz w:val="24"/>
          <w:szCs w:val="24"/>
          <w:lang w:val="en-AU" w:eastAsia="fr-FR"/>
        </w:rPr>
        <w:t xml:space="preserve">, C. M., Welsh, D. P, Harper, M. S., &amp; Dickson, J. W. (2003). </w:t>
      </w:r>
      <w:r w:rsidRPr="006F2AD6">
        <w:rPr>
          <w:rFonts w:ascii="Times New Roman" w:hAnsi="Times New Roman"/>
          <w:sz w:val="24"/>
          <w:szCs w:val="24"/>
          <w:lang w:val="en-US" w:eastAsia="fr-FR"/>
        </w:rPr>
        <w:t xml:space="preserve">Dating and sexual relationship trajectories and adolescent functioning.  </w:t>
      </w:r>
      <w:r w:rsidRPr="006F2AD6">
        <w:rPr>
          <w:rFonts w:ascii="Times New Roman" w:hAnsi="Times New Roman"/>
          <w:i/>
          <w:sz w:val="24"/>
          <w:szCs w:val="24"/>
          <w:lang w:val="en-US" w:eastAsia="fr-FR"/>
        </w:rPr>
        <w:t>Adolescent and Family Health, 3,</w:t>
      </w:r>
      <w:r w:rsidRPr="006F2AD6">
        <w:rPr>
          <w:rFonts w:ascii="Times New Roman" w:hAnsi="Times New Roman"/>
          <w:sz w:val="24"/>
          <w:szCs w:val="24"/>
          <w:lang w:val="en-US" w:eastAsia="fr-FR"/>
        </w:rPr>
        <w:t xml:space="preserve"> 103–112.</w:t>
      </w:r>
    </w:p>
    <w:p w:rsidRPr="00AA7705" w:rsidR="0005195D" w:rsidP="0005195D" w:rsidRDefault="0005195D" w14:paraId="0F72BEA9" w14:textId="77777777">
      <w:pPr>
        <w:spacing w:after="0" w:line="480" w:lineRule="auto"/>
        <w:ind w:left="720" w:hanging="720"/>
        <w:rPr>
          <w:rFonts w:ascii="Times New Roman" w:hAnsi="Times New Roman"/>
          <w:sz w:val="24"/>
          <w:szCs w:val="24"/>
          <w:lang w:val="en-US"/>
        </w:rPr>
      </w:pPr>
      <w:proofErr w:type="spellStart"/>
      <w:r w:rsidRPr="00AA7705">
        <w:rPr>
          <w:rFonts w:ascii="Times New Roman" w:hAnsi="Times New Roman"/>
          <w:sz w:val="24"/>
          <w:szCs w:val="24"/>
          <w:lang w:val="en-AU" w:eastAsia="fr-CA"/>
        </w:rPr>
        <w:t>Hollenstein</w:t>
      </w:r>
      <w:proofErr w:type="spellEnd"/>
      <w:r w:rsidRPr="00AA7705">
        <w:rPr>
          <w:rFonts w:ascii="Times New Roman" w:hAnsi="Times New Roman"/>
          <w:sz w:val="24"/>
          <w:szCs w:val="24"/>
          <w:lang w:val="en-AU" w:eastAsia="fr-CA"/>
        </w:rPr>
        <w:t xml:space="preserve">, T., </w:t>
      </w:r>
      <w:proofErr w:type="spellStart"/>
      <w:r w:rsidRPr="00AA7705">
        <w:rPr>
          <w:rFonts w:ascii="Times New Roman" w:hAnsi="Times New Roman"/>
          <w:sz w:val="24"/>
          <w:szCs w:val="24"/>
          <w:lang w:val="en-AU" w:eastAsia="fr-CA"/>
        </w:rPr>
        <w:t>Granic</w:t>
      </w:r>
      <w:proofErr w:type="spellEnd"/>
      <w:r w:rsidRPr="00AA7705">
        <w:rPr>
          <w:rFonts w:ascii="Times New Roman" w:hAnsi="Times New Roman"/>
          <w:sz w:val="24"/>
          <w:szCs w:val="24"/>
          <w:lang w:val="en-AU" w:eastAsia="fr-CA"/>
        </w:rPr>
        <w:t xml:space="preserve">, I., </w:t>
      </w:r>
      <w:proofErr w:type="spellStart"/>
      <w:r w:rsidRPr="00AA7705">
        <w:rPr>
          <w:rFonts w:ascii="Times New Roman" w:hAnsi="Times New Roman"/>
          <w:sz w:val="24"/>
          <w:szCs w:val="24"/>
          <w:lang w:val="en-AU" w:eastAsia="fr-CA"/>
        </w:rPr>
        <w:t>Stoolmiller</w:t>
      </w:r>
      <w:proofErr w:type="spellEnd"/>
      <w:r w:rsidRPr="00AA7705">
        <w:rPr>
          <w:rFonts w:ascii="Times New Roman" w:hAnsi="Times New Roman"/>
          <w:sz w:val="24"/>
          <w:szCs w:val="24"/>
          <w:lang w:val="en-AU" w:eastAsia="fr-CA"/>
        </w:rPr>
        <w:t xml:space="preserve">, M., &amp; Snyder, J. </w:t>
      </w:r>
      <w:r w:rsidRPr="00AA7705">
        <w:rPr>
          <w:rFonts w:ascii="Times New Roman" w:hAnsi="Times New Roman" w:eastAsia="Times New Roman"/>
          <w:sz w:val="24"/>
          <w:szCs w:val="24"/>
          <w:lang w:val="en-CA" w:eastAsia="en-AU"/>
        </w:rPr>
        <w:t xml:space="preserve">(1994). Rigidity in Parent–Child Interactions and the Development of Externalizing and Internalizing Behavior in Early Childhood. </w:t>
      </w:r>
      <w:r w:rsidRPr="00AA7705">
        <w:rPr>
          <w:rFonts w:ascii="Times New Roman" w:hAnsi="Times New Roman" w:eastAsia="Times New Roman"/>
          <w:i/>
          <w:sz w:val="24"/>
          <w:szCs w:val="24"/>
          <w:lang w:val="en-CA" w:eastAsia="en-AU"/>
        </w:rPr>
        <w:t>Journal of Abnormal Child Psychology, 32</w:t>
      </w:r>
      <w:r w:rsidRPr="00AA7705">
        <w:rPr>
          <w:rFonts w:ascii="Times New Roman" w:hAnsi="Times New Roman" w:eastAsia="Times New Roman"/>
          <w:sz w:val="24"/>
          <w:szCs w:val="24"/>
          <w:lang w:val="en-CA" w:eastAsia="en-AU"/>
        </w:rPr>
        <w:t xml:space="preserve">(6), 595–607. </w:t>
      </w:r>
      <w:r>
        <w:rPr>
          <w:rStyle w:val="label"/>
          <w:rFonts w:ascii="Times New Roman" w:hAnsi="Times New Roman"/>
          <w:sz w:val="24"/>
          <w:szCs w:val="24"/>
          <w:lang w:val="en-CA"/>
        </w:rPr>
        <w:t>DOI</w:t>
      </w:r>
      <w:r w:rsidRPr="001E372B">
        <w:rPr>
          <w:rStyle w:val="label"/>
          <w:rFonts w:ascii="Times New Roman" w:hAnsi="Times New Roman"/>
          <w:sz w:val="24"/>
          <w:szCs w:val="24"/>
          <w:lang w:val="en-CA"/>
        </w:rPr>
        <w:t>:</w:t>
      </w:r>
      <w:r w:rsidRPr="001E372B">
        <w:rPr>
          <w:rStyle w:val="value"/>
          <w:rFonts w:ascii="Times New Roman" w:hAnsi="Times New Roman"/>
          <w:sz w:val="24"/>
          <w:szCs w:val="24"/>
          <w:lang w:val="en-CA"/>
        </w:rPr>
        <w:t>10.1023/B:JACP.0000047209.37650.41</w:t>
      </w:r>
    </w:p>
    <w:p w:rsidRPr="00AA7705" w:rsidR="0005195D" w:rsidP="0005195D" w:rsidRDefault="0005195D" w14:paraId="40091BA2" w14:textId="77777777">
      <w:pPr>
        <w:pStyle w:val="Header"/>
        <w:spacing w:line="480" w:lineRule="auto"/>
        <w:ind w:left="720" w:hanging="720"/>
        <w:rPr>
          <w:lang w:val="en-US"/>
        </w:rPr>
      </w:pPr>
      <w:r w:rsidRPr="00AA7705">
        <w:rPr>
          <w:lang w:val="en-US"/>
        </w:rPr>
        <w:t xml:space="preserve">Jaccard, J., (2001). </w:t>
      </w:r>
      <w:r w:rsidRPr="00AA7705">
        <w:rPr>
          <w:i/>
          <w:lang w:val="en-US"/>
        </w:rPr>
        <w:t>Interaction Effects in Logistic Regression</w:t>
      </w:r>
      <w:r w:rsidRPr="00AA7705">
        <w:rPr>
          <w:lang w:val="en-US"/>
        </w:rPr>
        <w:t>. London: Sage.</w:t>
      </w:r>
    </w:p>
    <w:p w:rsidRPr="00AA7705" w:rsidR="0005195D" w:rsidP="0005195D" w:rsidRDefault="0005195D" w14:paraId="3875DF35" w14:textId="77777777">
      <w:pPr>
        <w:pStyle w:val="Header"/>
        <w:spacing w:line="480" w:lineRule="auto"/>
        <w:ind w:left="720" w:hanging="720"/>
        <w:rPr>
          <w:lang w:val="en-US"/>
        </w:rPr>
      </w:pPr>
      <w:proofErr w:type="spellStart"/>
      <w:r w:rsidRPr="00AA7705">
        <w:rPr>
          <w:lang w:val="en-US"/>
        </w:rPr>
        <w:t>Jessor</w:t>
      </w:r>
      <w:proofErr w:type="spellEnd"/>
      <w:r w:rsidRPr="00AA7705">
        <w:rPr>
          <w:lang w:val="en-US"/>
        </w:rPr>
        <w:t xml:space="preserve">, R., &amp; </w:t>
      </w:r>
      <w:proofErr w:type="spellStart"/>
      <w:r w:rsidRPr="00AA7705">
        <w:rPr>
          <w:lang w:val="en-US"/>
        </w:rPr>
        <w:t>Jessor</w:t>
      </w:r>
      <w:proofErr w:type="spellEnd"/>
      <w:r w:rsidRPr="00AA7705">
        <w:rPr>
          <w:lang w:val="en-US"/>
        </w:rPr>
        <w:t xml:space="preserve">, S. L. (1977). </w:t>
      </w:r>
      <w:r w:rsidRPr="00AA7705">
        <w:rPr>
          <w:i/>
          <w:lang w:val="en-US"/>
        </w:rPr>
        <w:t>Problem Behavior and Psychological Development</w:t>
      </w:r>
      <w:r w:rsidRPr="00AA7705">
        <w:rPr>
          <w:lang w:val="en-US"/>
        </w:rPr>
        <w:t>. New York: Academic Press.</w:t>
      </w:r>
    </w:p>
    <w:p w:rsidRPr="00AA7705" w:rsidR="0005195D" w:rsidP="0005195D" w:rsidRDefault="0005195D" w14:paraId="1D00C76D" w14:textId="77777777">
      <w:pPr>
        <w:pStyle w:val="Header"/>
        <w:spacing w:line="480" w:lineRule="auto"/>
        <w:ind w:left="720" w:hanging="720"/>
        <w:rPr>
          <w:lang w:val="en-AU"/>
        </w:rPr>
      </w:pPr>
      <w:proofErr w:type="spellStart"/>
      <w:r w:rsidRPr="00AA7705">
        <w:rPr>
          <w:lang w:val="en-US"/>
        </w:rPr>
        <w:t>Jessor</w:t>
      </w:r>
      <w:proofErr w:type="spellEnd"/>
      <w:r w:rsidRPr="00AA7705">
        <w:rPr>
          <w:lang w:val="en-US"/>
        </w:rPr>
        <w:t xml:space="preserve">, R., Costa, F., </w:t>
      </w:r>
      <w:proofErr w:type="spellStart"/>
      <w:r w:rsidRPr="00AA7705">
        <w:rPr>
          <w:lang w:val="en-US"/>
        </w:rPr>
        <w:t>Jessor</w:t>
      </w:r>
      <w:proofErr w:type="spellEnd"/>
      <w:r w:rsidRPr="00AA7705">
        <w:rPr>
          <w:lang w:val="en-US"/>
        </w:rPr>
        <w:t xml:space="preserve">, S. L., &amp; Donovan, J. E. (1983). Time of first intercourse: A prospective study. </w:t>
      </w:r>
      <w:r w:rsidRPr="00AA7705">
        <w:rPr>
          <w:i/>
          <w:lang w:val="en-AU"/>
        </w:rPr>
        <w:t xml:space="preserve">Journal of Personality and Social Psychology, </w:t>
      </w:r>
      <w:r w:rsidRPr="00AA7705">
        <w:rPr>
          <w:bCs/>
          <w:i/>
          <w:lang w:val="en-AU"/>
        </w:rPr>
        <w:t>44</w:t>
      </w:r>
      <w:r w:rsidRPr="00AA7705">
        <w:rPr>
          <w:bCs/>
          <w:lang w:val="en-AU"/>
        </w:rPr>
        <w:t>(3)</w:t>
      </w:r>
      <w:r w:rsidRPr="00AA7705">
        <w:rPr>
          <w:lang w:val="en-AU"/>
        </w:rPr>
        <w:t xml:space="preserve">, 608-626. </w:t>
      </w:r>
      <w:r>
        <w:rPr>
          <w:lang w:val="en-CA"/>
        </w:rPr>
        <w:t>doi</w:t>
      </w:r>
      <w:r w:rsidRPr="001E372B">
        <w:rPr>
          <w:lang w:val="en-CA"/>
        </w:rPr>
        <w:t>:</w:t>
      </w:r>
      <w:hyperlink w:tgtFrame="_blank" w:history="1" r:id="rId13">
        <w:r w:rsidRPr="001E372B">
          <w:rPr>
            <w:rStyle w:val="Hyperlink"/>
            <w:color w:val="auto"/>
            <w:lang w:val="en-CA"/>
          </w:rPr>
          <w:t>10.1037/0022-3514.44.3.608</w:t>
        </w:r>
      </w:hyperlink>
    </w:p>
    <w:p w:rsidRPr="00AA7705" w:rsidR="0005195D" w:rsidP="0005195D" w:rsidRDefault="0005195D" w14:paraId="41EF6BE7" w14:textId="77777777">
      <w:pPr>
        <w:pStyle w:val="Header"/>
        <w:spacing w:line="480" w:lineRule="auto"/>
        <w:ind w:left="720" w:hanging="720"/>
        <w:rPr>
          <w:lang w:val="en-AU"/>
        </w:rPr>
      </w:pPr>
      <w:hyperlink w:history="1" r:id="rId14">
        <w:proofErr w:type="spellStart"/>
        <w:r w:rsidRPr="00AA7705">
          <w:rPr>
            <w:rStyle w:val="Hyperlink"/>
            <w:color w:val="auto"/>
            <w:u w:val="none"/>
            <w:lang w:val="en-AU"/>
          </w:rPr>
          <w:t>Jessor</w:t>
        </w:r>
        <w:proofErr w:type="spellEnd"/>
        <w:r w:rsidRPr="00AA7705">
          <w:rPr>
            <w:rStyle w:val="Hyperlink"/>
            <w:color w:val="auto"/>
            <w:u w:val="none"/>
            <w:lang w:val="en-AU"/>
          </w:rPr>
          <w:t xml:space="preserve">, R., Turbin, M. S., Costa, F. M., Dong, Q., Zhang, H., &amp; Wang, C. (2003). Adolescent problem </w:t>
        </w:r>
        <w:proofErr w:type="spellStart"/>
        <w:r w:rsidRPr="00AA7705">
          <w:rPr>
            <w:rStyle w:val="Hyperlink"/>
            <w:color w:val="auto"/>
            <w:u w:val="none"/>
            <w:lang w:val="en-AU"/>
          </w:rPr>
          <w:t>behavior</w:t>
        </w:r>
        <w:proofErr w:type="spellEnd"/>
        <w:r w:rsidRPr="00AA7705">
          <w:rPr>
            <w:rStyle w:val="Hyperlink"/>
            <w:color w:val="auto"/>
            <w:u w:val="none"/>
            <w:lang w:val="en-AU"/>
          </w:rPr>
          <w:t xml:space="preserve"> in China and the United States: A cross-national study of psychosocial </w:t>
        </w:r>
        <w:r w:rsidRPr="00AA7705">
          <w:rPr>
            <w:rStyle w:val="Hyperlink"/>
            <w:color w:val="auto"/>
            <w:u w:val="none"/>
            <w:lang w:val="en-AU"/>
          </w:rPr>
          <w:t xml:space="preserve">protective factors. </w:t>
        </w:r>
        <w:r w:rsidRPr="00AA7705">
          <w:rPr>
            <w:rStyle w:val="Emphasis"/>
            <w:lang w:val="en-AU"/>
          </w:rPr>
          <w:t>Journal of Research on Adolescence</w:t>
        </w:r>
        <w:r w:rsidRPr="00AA7705">
          <w:rPr>
            <w:rStyle w:val="Hyperlink"/>
            <w:color w:val="auto"/>
            <w:u w:val="none"/>
            <w:lang w:val="en-AU"/>
          </w:rPr>
          <w:t>, 13 (1), 329-360.</w:t>
        </w:r>
      </w:hyperlink>
      <w:r w:rsidRPr="001E372B">
        <w:rPr>
          <w:lang w:val="en-CA"/>
        </w:rPr>
        <w:t xml:space="preserve"> </w:t>
      </w:r>
      <w:r>
        <w:rPr>
          <w:lang w:val="en-CA"/>
        </w:rPr>
        <w:t>DOI</w:t>
      </w:r>
      <w:r w:rsidRPr="001E372B">
        <w:rPr>
          <w:lang w:val="en-CA"/>
        </w:rPr>
        <w:t>:10.1111/1532-7795.1303004</w:t>
      </w:r>
    </w:p>
    <w:p w:rsidRPr="00AA7705" w:rsidR="0005195D" w:rsidP="0005195D" w:rsidRDefault="0005195D" w14:paraId="190B4574" w14:textId="77777777">
      <w:pPr>
        <w:pStyle w:val="Header"/>
        <w:spacing w:line="480" w:lineRule="auto"/>
        <w:ind w:left="720" w:hanging="720"/>
        <w:rPr>
          <w:bCs/>
          <w:lang w:val="en-US"/>
        </w:rPr>
      </w:pPr>
      <w:r w:rsidRPr="00AA7705">
        <w:rPr>
          <w:lang w:val="en-US"/>
        </w:rPr>
        <w:t xml:space="preserve">Kerr, M., Tremblay, R. E., Pagani, L., &amp; </w:t>
      </w:r>
      <w:proofErr w:type="spellStart"/>
      <w:r w:rsidRPr="00AA7705">
        <w:rPr>
          <w:lang w:val="en-US"/>
        </w:rPr>
        <w:t>Vitaro</w:t>
      </w:r>
      <w:proofErr w:type="spellEnd"/>
      <w:r w:rsidRPr="00AA7705">
        <w:rPr>
          <w:lang w:val="en-US"/>
        </w:rPr>
        <w:t xml:space="preserve">, F. (1997). </w:t>
      </w:r>
      <w:r w:rsidRPr="00AA7705">
        <w:rPr>
          <w:bCs/>
          <w:lang w:val="en-US"/>
        </w:rPr>
        <w:t xml:space="preserve">Boys' behavioral inhibition and the risk of later delinquency. </w:t>
      </w:r>
      <w:r w:rsidRPr="00AA7705">
        <w:rPr>
          <w:bCs/>
          <w:i/>
          <w:lang w:val="en-US"/>
        </w:rPr>
        <w:t>Archives of General Psychiatry, 54</w:t>
      </w:r>
      <w:r w:rsidRPr="00AA7705">
        <w:rPr>
          <w:bCs/>
          <w:lang w:val="en-US"/>
        </w:rPr>
        <w:t xml:space="preserve">, 809-816. </w:t>
      </w:r>
      <w:r>
        <w:rPr>
          <w:lang w:val="en-CA"/>
        </w:rPr>
        <w:t>doi</w:t>
      </w:r>
      <w:r w:rsidRPr="001E372B">
        <w:rPr>
          <w:lang w:val="en-CA"/>
        </w:rPr>
        <w:t>:10.1001/archpsyc.1997.01830210049005</w:t>
      </w:r>
    </w:p>
    <w:p w:rsidRPr="00AA7705" w:rsidR="0005195D" w:rsidP="0005195D" w:rsidRDefault="0005195D" w14:paraId="60742005" w14:textId="77777777">
      <w:pPr>
        <w:spacing w:line="480" w:lineRule="auto"/>
        <w:ind w:left="600" w:hanging="600"/>
        <w:rPr>
          <w:rFonts w:ascii="Times New Roman" w:hAnsi="Times New Roman"/>
          <w:sz w:val="24"/>
          <w:szCs w:val="24"/>
          <w:lang w:val="en-AU"/>
        </w:rPr>
      </w:pPr>
      <w:r w:rsidRPr="00AA7705">
        <w:rPr>
          <w:rFonts w:ascii="Times New Roman" w:hAnsi="Times New Roman"/>
          <w:sz w:val="24"/>
          <w:szCs w:val="24"/>
          <w:lang w:val="en-AU" w:eastAsia="fr-CA"/>
        </w:rPr>
        <w:t xml:space="preserve">Ladd, G. W. (2006). Peer rejection, aggressive or withdrawn </w:t>
      </w:r>
      <w:proofErr w:type="spellStart"/>
      <w:r w:rsidRPr="00AA7705">
        <w:rPr>
          <w:rFonts w:ascii="Times New Roman" w:hAnsi="Times New Roman"/>
          <w:sz w:val="24"/>
          <w:szCs w:val="24"/>
          <w:lang w:val="en-AU" w:eastAsia="fr-CA"/>
        </w:rPr>
        <w:t>behavior</w:t>
      </w:r>
      <w:proofErr w:type="spellEnd"/>
      <w:r w:rsidRPr="00AA7705">
        <w:rPr>
          <w:rFonts w:ascii="Times New Roman" w:hAnsi="Times New Roman"/>
          <w:sz w:val="24"/>
          <w:szCs w:val="24"/>
          <w:lang w:val="en-AU" w:eastAsia="fr-CA"/>
        </w:rPr>
        <w:t xml:space="preserve">, and psychological maladjustment from ages 5 to 12: An examination of four predictive models. </w:t>
      </w:r>
      <w:r w:rsidRPr="00AA7705">
        <w:rPr>
          <w:rFonts w:ascii="Times New Roman" w:hAnsi="Times New Roman"/>
          <w:i/>
          <w:sz w:val="24"/>
          <w:szCs w:val="24"/>
          <w:lang w:val="en-AU" w:eastAsia="fr-CA"/>
        </w:rPr>
        <w:t xml:space="preserve">Child Development, </w:t>
      </w:r>
      <w:r w:rsidRPr="00AA7705">
        <w:rPr>
          <w:rFonts w:ascii="Times New Roman" w:hAnsi="Times New Roman"/>
          <w:bCs/>
          <w:i/>
          <w:sz w:val="24"/>
          <w:szCs w:val="24"/>
          <w:lang w:val="en-AU" w:eastAsia="fr-CA"/>
        </w:rPr>
        <w:t>77</w:t>
      </w:r>
      <w:r w:rsidRPr="00AA7705">
        <w:rPr>
          <w:rFonts w:ascii="Times New Roman" w:hAnsi="Times New Roman"/>
          <w:sz w:val="24"/>
          <w:szCs w:val="24"/>
          <w:lang w:val="en-AU" w:eastAsia="fr-CA"/>
        </w:rPr>
        <w:t>, 822-846.</w:t>
      </w:r>
      <w:r w:rsidRPr="00AA7705">
        <w:rPr>
          <w:rStyle w:val="apple-converted-space"/>
          <w:rFonts w:ascii="Times New Roman" w:hAnsi="Times New Roman"/>
          <w:sz w:val="24"/>
          <w:szCs w:val="24"/>
          <w:lang w:val="en-AU"/>
        </w:rPr>
        <w:t> </w:t>
      </w:r>
      <w:r>
        <w:rPr>
          <w:rFonts w:ascii="Times New Roman" w:hAnsi="Times New Roman"/>
          <w:sz w:val="24"/>
          <w:szCs w:val="24"/>
          <w:lang w:val="en-AU"/>
        </w:rPr>
        <w:t>doi</w:t>
      </w:r>
      <w:r w:rsidRPr="00AA7705">
        <w:rPr>
          <w:rFonts w:ascii="Times New Roman" w:hAnsi="Times New Roman"/>
          <w:sz w:val="24"/>
          <w:szCs w:val="24"/>
          <w:lang w:val="en-AU"/>
        </w:rPr>
        <w:t>:10.1111/j.1467-8624.2006.00905.x</w:t>
      </w:r>
    </w:p>
    <w:p w:rsidRPr="00AA7705" w:rsidR="0005195D" w:rsidP="0005195D" w:rsidRDefault="0005195D" w14:paraId="61FD5873" w14:textId="77777777">
      <w:pPr>
        <w:spacing w:line="480" w:lineRule="auto"/>
        <w:ind w:left="600" w:hanging="600"/>
        <w:rPr>
          <w:rFonts w:ascii="Times New Roman" w:hAnsi="Times New Roman" w:eastAsia="Times New Roman"/>
          <w:sz w:val="24"/>
          <w:szCs w:val="24"/>
          <w:lang w:val="en-AU" w:eastAsia="en-AU"/>
        </w:rPr>
      </w:pPr>
      <w:r w:rsidRPr="00AA7705">
        <w:rPr>
          <w:rFonts w:ascii="Times New Roman" w:hAnsi="Times New Roman"/>
          <w:sz w:val="24"/>
          <w:szCs w:val="24"/>
          <w:lang w:val="en-AU" w:eastAsia="fr-CA"/>
        </w:rPr>
        <w:t xml:space="preserve">La </w:t>
      </w:r>
      <w:proofErr w:type="spellStart"/>
      <w:r w:rsidRPr="00AA7705">
        <w:rPr>
          <w:rFonts w:ascii="Times New Roman" w:hAnsi="Times New Roman"/>
          <w:sz w:val="24"/>
          <w:szCs w:val="24"/>
          <w:lang w:val="en-AU" w:eastAsia="fr-CA"/>
        </w:rPr>
        <w:t>Greca</w:t>
      </w:r>
      <w:proofErr w:type="spellEnd"/>
      <w:r w:rsidRPr="00AA7705">
        <w:rPr>
          <w:rFonts w:ascii="Times New Roman" w:hAnsi="Times New Roman"/>
          <w:sz w:val="24"/>
          <w:szCs w:val="24"/>
          <w:lang w:val="en-AU" w:eastAsia="fr-CA"/>
        </w:rPr>
        <w:t xml:space="preserve">, A. M., &amp; Mackey, E. R. (2007). Adolescents’ Anxiety in Dating Situations: The Potential Role of Friends and Romantic Partners. </w:t>
      </w:r>
      <w:r w:rsidRPr="00AA7705">
        <w:rPr>
          <w:rFonts w:ascii="Times New Roman" w:hAnsi="Times New Roman"/>
          <w:i/>
          <w:sz w:val="24"/>
          <w:szCs w:val="24"/>
          <w:lang w:val="en-AU" w:eastAsia="fr-CA"/>
        </w:rPr>
        <w:t xml:space="preserve">Journal of Clinical Child and Adolescent Psychology, </w:t>
      </w:r>
      <w:r w:rsidRPr="00AA7705">
        <w:rPr>
          <w:rFonts w:ascii="Times New Roman" w:hAnsi="Times New Roman"/>
          <w:bCs/>
          <w:i/>
          <w:sz w:val="24"/>
          <w:szCs w:val="24"/>
          <w:lang w:val="en-AU" w:eastAsia="fr-CA"/>
        </w:rPr>
        <w:t>36</w:t>
      </w:r>
      <w:r w:rsidRPr="00AA7705">
        <w:rPr>
          <w:rFonts w:ascii="Times New Roman" w:hAnsi="Times New Roman"/>
          <w:sz w:val="24"/>
          <w:szCs w:val="24"/>
          <w:lang w:val="en-AU" w:eastAsia="fr-CA"/>
        </w:rPr>
        <w:t xml:space="preserve">(4), 522-533. </w:t>
      </w:r>
      <w:r>
        <w:rPr>
          <w:rStyle w:val="Strong"/>
          <w:rFonts w:ascii="Times New Roman" w:hAnsi="Times New Roman" w:eastAsia="Times"/>
          <w:b w:val="0"/>
          <w:sz w:val="24"/>
          <w:szCs w:val="24"/>
          <w:lang w:val="en-AU"/>
        </w:rPr>
        <w:t>Doi</w:t>
      </w:r>
      <w:r w:rsidRPr="001E372B">
        <w:rPr>
          <w:rStyle w:val="Strong"/>
          <w:rFonts w:ascii="Times New Roman" w:hAnsi="Times New Roman" w:eastAsia="Times"/>
          <w:b w:val="0"/>
          <w:sz w:val="24"/>
          <w:szCs w:val="24"/>
          <w:lang w:val="en-AU"/>
        </w:rPr>
        <w:t xml:space="preserve"> : </w:t>
      </w:r>
      <w:r w:rsidRPr="001E372B">
        <w:rPr>
          <w:rFonts w:ascii="Times New Roman" w:hAnsi="Times New Roman"/>
          <w:sz w:val="24"/>
          <w:szCs w:val="24"/>
          <w:lang w:val="en-AU"/>
        </w:rPr>
        <w:t>10.1080/15374410701662097</w:t>
      </w:r>
    </w:p>
    <w:p w:rsidRPr="00AA7705" w:rsidR="0005195D" w:rsidP="0005195D" w:rsidRDefault="0005195D" w14:paraId="4F371E8D" w14:textId="77777777">
      <w:pPr>
        <w:spacing w:line="480" w:lineRule="auto"/>
        <w:ind w:left="600" w:hanging="600"/>
        <w:rPr>
          <w:rFonts w:ascii="Times New Roman" w:hAnsi="Times New Roman"/>
          <w:sz w:val="24"/>
          <w:szCs w:val="24"/>
          <w:lang w:val="en-US"/>
        </w:rPr>
      </w:pPr>
      <w:r w:rsidRPr="001E372B">
        <w:rPr>
          <w:rFonts w:ascii="Times New Roman" w:hAnsi="Times New Roman"/>
          <w:sz w:val="24"/>
          <w:szCs w:val="24"/>
          <w:lang w:val="en-AU"/>
        </w:rPr>
        <w:t xml:space="preserve">Langille, D. B,, Hugues, J., Murphy, G. T., &amp; Rigby, J. A. J. (2005). </w:t>
      </w:r>
      <w:r w:rsidRPr="00AA7705">
        <w:rPr>
          <w:rFonts w:ascii="Times New Roman" w:hAnsi="Times New Roman"/>
          <w:sz w:val="24"/>
          <w:szCs w:val="24"/>
          <w:lang w:val="en-US"/>
        </w:rPr>
        <w:t xml:space="preserve">Socioeconomic factors and adolescent sexual activity and behavior in Nova Scotia. </w:t>
      </w:r>
      <w:r w:rsidRPr="00AA7705">
        <w:rPr>
          <w:rFonts w:ascii="Times New Roman" w:hAnsi="Times New Roman"/>
          <w:i/>
          <w:sz w:val="24"/>
          <w:szCs w:val="24"/>
          <w:lang w:val="en-AU" w:eastAsia="en-AU"/>
        </w:rPr>
        <w:t>Canadian Journal of Public Health</w:t>
      </w:r>
      <w:r w:rsidRPr="00AA7705">
        <w:rPr>
          <w:rFonts w:ascii="Times New Roman" w:hAnsi="Times New Roman"/>
          <w:i/>
          <w:sz w:val="24"/>
          <w:szCs w:val="24"/>
          <w:lang w:val="en-US"/>
        </w:rPr>
        <w:t>, 96</w:t>
      </w:r>
      <w:r w:rsidRPr="00AA7705">
        <w:rPr>
          <w:rFonts w:ascii="Times New Roman" w:hAnsi="Times New Roman"/>
          <w:sz w:val="24"/>
          <w:szCs w:val="24"/>
          <w:lang w:val="en-US"/>
        </w:rPr>
        <w:t xml:space="preserve">(4), 313-318. Retrieved from </w:t>
      </w:r>
      <w:hyperlink w:history="1" r:id="rId15">
        <w:r w:rsidRPr="006F2AD6">
          <w:rPr>
            <w:rStyle w:val="Hyperlink"/>
            <w:rFonts w:ascii="Times New Roman" w:hAnsi="Times New Roman"/>
            <w:color w:val="auto"/>
            <w:sz w:val="24"/>
            <w:szCs w:val="24"/>
            <w:u w:val="none"/>
            <w:lang w:val="en-US"/>
          </w:rPr>
          <w:t>http://che.medicine.dal.ca/</w:t>
        </w:r>
      </w:hyperlink>
      <w:r w:rsidRPr="00AA7705">
        <w:rPr>
          <w:rFonts w:ascii="Times New Roman" w:hAnsi="Times New Roman"/>
          <w:sz w:val="24"/>
          <w:szCs w:val="24"/>
          <w:lang w:val="en-US"/>
        </w:rPr>
        <w:t>Files/SES%20and%20Sexual%20Behaviour.pdf</w:t>
      </w:r>
    </w:p>
    <w:p w:rsidRPr="006F2AD6" w:rsidR="0005195D" w:rsidP="0005195D" w:rsidRDefault="0005195D" w14:paraId="109BDAD9" w14:textId="77777777">
      <w:pPr>
        <w:pStyle w:val="Header"/>
        <w:spacing w:line="480" w:lineRule="auto"/>
        <w:ind w:left="720" w:hanging="720"/>
        <w:rPr>
          <w:lang w:val="en-US"/>
        </w:rPr>
      </w:pPr>
      <w:r w:rsidRPr="006F2AD6">
        <w:rPr>
          <w:lang w:val="en-CA" w:eastAsia="en-CA"/>
        </w:rPr>
        <w:t xml:space="preserve">Little, R. J. A. (1988). A Test of Missing Completely at Random for Multivariate Data with Missing Values. </w:t>
      </w:r>
      <w:r w:rsidRPr="006F2AD6">
        <w:rPr>
          <w:i/>
          <w:iCs/>
          <w:lang w:val="en-CA" w:eastAsia="en-CA"/>
        </w:rPr>
        <w:t>Journal of the American Statistical Association, 83</w:t>
      </w:r>
      <w:r w:rsidRPr="006F2AD6">
        <w:rPr>
          <w:lang w:val="en-CA" w:eastAsia="en-CA"/>
        </w:rPr>
        <w:t>(404), 1198-1202.</w:t>
      </w:r>
    </w:p>
    <w:p w:rsidRPr="00AA7705" w:rsidR="0005195D" w:rsidP="0005195D" w:rsidRDefault="0005195D" w14:paraId="46275F38" w14:textId="77777777">
      <w:pPr>
        <w:pStyle w:val="Header"/>
        <w:spacing w:line="480" w:lineRule="auto"/>
        <w:ind w:left="720" w:hanging="720"/>
        <w:rPr>
          <w:lang w:val="en-AU" w:eastAsia="en-AU"/>
        </w:rPr>
      </w:pPr>
      <w:r w:rsidRPr="00AA7705">
        <w:rPr>
          <w:lang w:val="en-AU" w:eastAsia="en-AU"/>
        </w:rPr>
        <w:t xml:space="preserve">Magnusson, D., </w:t>
      </w:r>
      <w:proofErr w:type="spellStart"/>
      <w:r w:rsidRPr="00AA7705">
        <w:rPr>
          <w:lang w:val="en-AU" w:eastAsia="en-AU"/>
        </w:rPr>
        <w:t>Stattin</w:t>
      </w:r>
      <w:proofErr w:type="spellEnd"/>
      <w:r w:rsidRPr="00AA7705">
        <w:rPr>
          <w:lang w:val="en-AU" w:eastAsia="en-AU"/>
        </w:rPr>
        <w:t xml:space="preserve">, H., &amp; Allen, V .L. (1985). Biological maturation and social development: A longitudinal study of some adjustment processes from mid-adolescence to adulthood. </w:t>
      </w:r>
      <w:r w:rsidRPr="00AA7705">
        <w:rPr>
          <w:i/>
          <w:lang w:val="en-AU" w:eastAsia="en-AU"/>
        </w:rPr>
        <w:t xml:space="preserve">Journal of Youth &amp; Adolescence, </w:t>
      </w:r>
      <w:r w:rsidRPr="00AA7705">
        <w:rPr>
          <w:bCs/>
          <w:i/>
          <w:lang w:val="en-AU" w:eastAsia="en-AU"/>
        </w:rPr>
        <w:t>14</w:t>
      </w:r>
      <w:r w:rsidRPr="00AA7705">
        <w:rPr>
          <w:bCs/>
          <w:lang w:val="en-AU" w:eastAsia="en-AU"/>
        </w:rPr>
        <w:t>(4)</w:t>
      </w:r>
      <w:r w:rsidRPr="00AA7705">
        <w:rPr>
          <w:lang w:val="en-AU" w:eastAsia="en-AU"/>
        </w:rPr>
        <w:t xml:space="preserve">, 267-283. </w:t>
      </w:r>
      <w:r>
        <w:rPr>
          <w:rStyle w:val="label"/>
          <w:lang w:val="en-CA"/>
        </w:rPr>
        <w:t>DOI</w:t>
      </w:r>
      <w:r w:rsidRPr="001E372B">
        <w:rPr>
          <w:rStyle w:val="label"/>
          <w:lang w:val="en-CA"/>
        </w:rPr>
        <w:t>:</w:t>
      </w:r>
      <w:r w:rsidRPr="001E372B">
        <w:rPr>
          <w:rStyle w:val="value"/>
          <w:lang w:val="en-CA"/>
        </w:rPr>
        <w:t>10.1007/BF02089234</w:t>
      </w:r>
    </w:p>
    <w:p w:rsidRPr="00AA7705" w:rsidR="0005195D" w:rsidP="0005195D" w:rsidRDefault="0005195D" w14:paraId="6F7CBD82" w14:textId="77777777">
      <w:pPr>
        <w:pStyle w:val="Header"/>
        <w:spacing w:line="480" w:lineRule="auto"/>
        <w:ind w:left="720" w:hanging="720"/>
        <w:rPr>
          <w:lang w:val="en-US"/>
        </w:rPr>
      </w:pPr>
      <w:r w:rsidRPr="00AA7705">
        <w:rPr>
          <w:lang w:val="en-US"/>
        </w:rPr>
        <w:t xml:space="preserve">Martin, A., </w:t>
      </w:r>
      <w:proofErr w:type="spellStart"/>
      <w:r w:rsidRPr="00AA7705">
        <w:rPr>
          <w:lang w:val="en-US"/>
        </w:rPr>
        <w:t>Ruchkin</w:t>
      </w:r>
      <w:proofErr w:type="spellEnd"/>
      <w:r w:rsidRPr="00AA7705">
        <w:rPr>
          <w:lang w:val="en-US"/>
        </w:rPr>
        <w:t xml:space="preserve">, V., </w:t>
      </w:r>
      <w:proofErr w:type="spellStart"/>
      <w:r w:rsidRPr="00AA7705">
        <w:rPr>
          <w:lang w:val="en-US"/>
        </w:rPr>
        <w:t>Caminis</w:t>
      </w:r>
      <w:proofErr w:type="spellEnd"/>
      <w:r w:rsidRPr="00AA7705">
        <w:rPr>
          <w:lang w:val="en-US"/>
        </w:rPr>
        <w:t xml:space="preserve">, A., </w:t>
      </w:r>
      <w:proofErr w:type="spellStart"/>
      <w:r w:rsidRPr="00AA7705">
        <w:rPr>
          <w:lang w:val="en-US"/>
        </w:rPr>
        <w:t>Vermeiren</w:t>
      </w:r>
      <w:proofErr w:type="spellEnd"/>
      <w:r w:rsidRPr="00AA7705">
        <w:rPr>
          <w:lang w:val="en-US"/>
        </w:rPr>
        <w:t xml:space="preserve">, R., Henrich, C. C., &amp; Schwab-Stone, M. (2005). Early to Bed: A Study of Adaptation Among Sexually Active Urban Adolescent Girls Younger Than Age Sixteen. </w:t>
      </w:r>
      <w:r w:rsidRPr="00AA7705">
        <w:rPr>
          <w:i/>
          <w:lang w:val="en-US"/>
        </w:rPr>
        <w:t xml:space="preserve">Journal of the American Academy of Child &amp; Adolescent Psychiatry, </w:t>
      </w:r>
      <w:r w:rsidRPr="00AA7705">
        <w:rPr>
          <w:lang w:val="en-US"/>
        </w:rPr>
        <w:t xml:space="preserve">44(4), 358-367. </w:t>
      </w:r>
      <w:proofErr w:type="spellStart"/>
      <w:r>
        <w:rPr>
          <w:lang w:val="en-CA"/>
        </w:rPr>
        <w:t>doi</w:t>
      </w:r>
      <w:proofErr w:type="spellEnd"/>
      <w:r w:rsidRPr="00AA7705">
        <w:rPr>
          <w:lang w:val="en-CA"/>
        </w:rPr>
        <w:t>: 10.1097/01.chi.0000153226.26850.fd</w:t>
      </w:r>
    </w:p>
    <w:p w:rsidRPr="00AA7705" w:rsidR="0005195D" w:rsidP="0005195D" w:rsidRDefault="0005195D" w14:paraId="1F7F2016" w14:textId="77777777">
      <w:pPr>
        <w:autoSpaceDE w:val="0"/>
        <w:autoSpaceDN w:val="0"/>
        <w:adjustRightInd w:val="0"/>
        <w:spacing w:after="0" w:line="480" w:lineRule="auto"/>
        <w:ind w:left="720" w:hanging="720"/>
        <w:jc w:val="both"/>
        <w:rPr>
          <w:rFonts w:ascii="Times New Roman" w:hAnsi="Times New Roman"/>
          <w:sz w:val="24"/>
          <w:szCs w:val="24"/>
          <w:lang w:val="en-US"/>
        </w:rPr>
      </w:pPr>
      <w:r w:rsidRPr="00AA7705">
        <w:rPr>
          <w:rFonts w:ascii="Times New Roman" w:hAnsi="Times New Roman"/>
          <w:sz w:val="24"/>
          <w:szCs w:val="24"/>
        </w:rPr>
        <w:t xml:space="preserve">McDougall, P., </w:t>
      </w:r>
      <w:proofErr w:type="spellStart"/>
      <w:r w:rsidRPr="00AA7705">
        <w:rPr>
          <w:rFonts w:ascii="Times New Roman" w:hAnsi="Times New Roman"/>
          <w:sz w:val="24"/>
          <w:szCs w:val="24"/>
        </w:rPr>
        <w:t>Hymel</w:t>
      </w:r>
      <w:proofErr w:type="spellEnd"/>
      <w:r w:rsidRPr="00AA7705">
        <w:rPr>
          <w:rFonts w:ascii="Times New Roman" w:hAnsi="Times New Roman"/>
          <w:sz w:val="24"/>
          <w:szCs w:val="24"/>
        </w:rPr>
        <w:t xml:space="preserve">, S., Vaillancourt, T., &amp; Mercer, L. (2001). </w:t>
      </w:r>
      <w:r w:rsidRPr="00AA7705">
        <w:rPr>
          <w:rFonts w:ascii="Times New Roman" w:hAnsi="Times New Roman"/>
          <w:sz w:val="24"/>
          <w:szCs w:val="24"/>
          <w:lang w:val="en-US"/>
        </w:rPr>
        <w:t xml:space="preserve">The Consequences of Childhood Peer Rejection. In: Leary M. (Ed). </w:t>
      </w:r>
      <w:r w:rsidRPr="00AA7705">
        <w:rPr>
          <w:rFonts w:ascii="Times New Roman" w:hAnsi="Times New Roman"/>
          <w:i/>
          <w:sz w:val="24"/>
          <w:szCs w:val="24"/>
          <w:lang w:val="en-US"/>
        </w:rPr>
        <w:t>Interpersonal rejection</w:t>
      </w:r>
      <w:r w:rsidRPr="00AA7705">
        <w:rPr>
          <w:rFonts w:ascii="Times New Roman" w:hAnsi="Times New Roman"/>
          <w:sz w:val="24"/>
          <w:szCs w:val="24"/>
          <w:lang w:val="en-US"/>
        </w:rPr>
        <w:t xml:space="preserve"> (pp. 213-247). New York: Oxford University Press.</w:t>
      </w:r>
    </w:p>
    <w:p w:rsidRPr="00AA7705" w:rsidR="0005195D" w:rsidP="0005195D" w:rsidRDefault="0005195D" w14:paraId="6AFEA935" w14:textId="77777777">
      <w:pPr>
        <w:pStyle w:val="Header"/>
        <w:spacing w:line="480" w:lineRule="auto"/>
        <w:ind w:left="720" w:hanging="720"/>
        <w:rPr>
          <w:lang w:val="en-US" w:eastAsia="en-AU"/>
        </w:rPr>
      </w:pPr>
      <w:r w:rsidRPr="00AA7705">
        <w:rPr>
          <w:lang w:val="en-US" w:eastAsia="en-AU"/>
        </w:rPr>
        <w:t xml:space="preserve">McLeod, J. D., &amp; Knight, S. (2010). </w:t>
      </w:r>
      <w:r w:rsidRPr="00AA7705">
        <w:rPr>
          <w:bCs/>
          <w:kern w:val="36"/>
          <w:lang w:val="en-US" w:eastAsia="en-AU"/>
        </w:rPr>
        <w:t xml:space="preserve">The Association of Socioemotional Problems With Early Sexual Initiation. </w:t>
      </w:r>
      <w:r w:rsidRPr="00AA7705">
        <w:rPr>
          <w:bCs/>
          <w:i/>
          <w:lang w:val="en-US" w:eastAsia="en-AU"/>
        </w:rPr>
        <w:t>Perspectives on Sexual and Reproductive Health</w:t>
      </w:r>
      <w:r w:rsidRPr="00AA7705">
        <w:rPr>
          <w:i/>
          <w:lang w:val="en-US" w:eastAsia="en-AU"/>
        </w:rPr>
        <w:t>, 42</w:t>
      </w:r>
      <w:r w:rsidRPr="00AA7705">
        <w:rPr>
          <w:lang w:val="en-US" w:eastAsia="en-AU"/>
        </w:rPr>
        <w:t xml:space="preserve">(3), 93-101. </w:t>
      </w:r>
      <w:r>
        <w:rPr>
          <w:lang w:val="en-CA"/>
        </w:rPr>
        <w:t>DOI</w:t>
      </w:r>
      <w:r w:rsidRPr="00AA7705">
        <w:rPr>
          <w:lang w:val="en-CA"/>
        </w:rPr>
        <w:t>:10.1363/4209310</w:t>
      </w:r>
    </w:p>
    <w:p w:rsidRPr="00AA7705" w:rsidR="0005195D" w:rsidP="0005195D" w:rsidRDefault="0005195D" w14:paraId="46AE3F74" w14:textId="77777777">
      <w:pPr>
        <w:pStyle w:val="Header"/>
        <w:spacing w:line="480" w:lineRule="auto"/>
        <w:ind w:left="720" w:hanging="720"/>
        <w:rPr>
          <w:lang w:val="en-AU"/>
        </w:rPr>
      </w:pPr>
      <w:r w:rsidRPr="00AA7705">
        <w:rPr>
          <w:lang w:val="en-AU"/>
        </w:rPr>
        <w:t xml:space="preserve">Meier A. M. (2007). Adolescent first sex and subsequent mental health, </w:t>
      </w:r>
      <w:r w:rsidRPr="00AA7705">
        <w:rPr>
          <w:i/>
          <w:lang w:val="en-AU"/>
        </w:rPr>
        <w:t>American Journal of Sociology, 112</w:t>
      </w:r>
      <w:r w:rsidRPr="00AA7705">
        <w:rPr>
          <w:lang w:val="en-AU"/>
        </w:rPr>
        <w:t xml:space="preserve">(6), 1811–1847. </w:t>
      </w:r>
      <w:r>
        <w:rPr>
          <w:lang w:val="en-AU"/>
        </w:rPr>
        <w:t>Doi</w:t>
      </w:r>
      <w:r w:rsidRPr="00AA7705">
        <w:rPr>
          <w:lang w:val="en-AU"/>
        </w:rPr>
        <w:t> </w:t>
      </w:r>
      <w:r w:rsidRPr="001E372B">
        <w:rPr>
          <w:lang w:val="en-CA"/>
        </w:rPr>
        <w:t>:10.1086/512708</w:t>
      </w:r>
    </w:p>
    <w:p w:rsidRPr="00AA7705" w:rsidR="0005195D" w:rsidP="0005195D" w:rsidRDefault="0005195D" w14:paraId="25C51FE1" w14:textId="77777777">
      <w:pPr>
        <w:pStyle w:val="Header"/>
        <w:spacing w:line="480" w:lineRule="auto"/>
        <w:ind w:left="720" w:hanging="720"/>
        <w:rPr>
          <w:lang w:val="en-US"/>
        </w:rPr>
      </w:pPr>
      <w:r w:rsidRPr="00AA7705">
        <w:rPr>
          <w:lang w:val="en-US"/>
        </w:rPr>
        <w:t xml:space="preserve"> Miller, B. C., Christopherson, C. R., &amp; King, P. K. (1993). Sexual behavior in adolescence. In T. P. </w:t>
      </w:r>
      <w:proofErr w:type="spellStart"/>
      <w:r w:rsidRPr="00AA7705">
        <w:rPr>
          <w:lang w:val="en-US"/>
        </w:rPr>
        <w:t>Gullotta</w:t>
      </w:r>
      <w:proofErr w:type="spellEnd"/>
      <w:r w:rsidRPr="00AA7705">
        <w:rPr>
          <w:lang w:val="en-US"/>
        </w:rPr>
        <w:t xml:space="preserve">, G. R. Adams, &amp; R. Montemayor (Eds.), </w:t>
      </w:r>
      <w:r w:rsidRPr="00AA7705">
        <w:rPr>
          <w:i/>
          <w:lang w:val="en-US"/>
        </w:rPr>
        <w:t xml:space="preserve">Adolescent Sexuality. Advances in Adolescent Development </w:t>
      </w:r>
      <w:r w:rsidRPr="00AA7705">
        <w:rPr>
          <w:lang w:val="en-US"/>
        </w:rPr>
        <w:t>(pp. 57-76). Thousand Oaks : Sage Publications.</w:t>
      </w:r>
    </w:p>
    <w:p w:rsidRPr="00AA7705" w:rsidR="0005195D" w:rsidP="0005195D" w:rsidRDefault="0005195D" w14:paraId="1664D34E" w14:textId="77777777">
      <w:pPr>
        <w:spacing w:after="0" w:line="480" w:lineRule="auto"/>
        <w:ind w:left="600" w:hanging="600"/>
        <w:rPr>
          <w:rFonts w:ascii="Times New Roman" w:hAnsi="Times New Roman"/>
          <w:sz w:val="24"/>
          <w:szCs w:val="24"/>
          <w:lang w:val="en-US"/>
        </w:rPr>
      </w:pPr>
      <w:r w:rsidRPr="00AA7705">
        <w:rPr>
          <w:rFonts w:ascii="Times New Roman" w:hAnsi="Times New Roman"/>
          <w:sz w:val="24"/>
          <w:szCs w:val="24"/>
          <w:lang w:val="en-US"/>
        </w:rPr>
        <w:t xml:space="preserve">Monahan, K. C., &amp; Lee, J. M. (2008).  Adolescent sexual activity: Links between relational context and depressive symptoms. </w:t>
      </w:r>
      <w:r w:rsidRPr="00AA7705">
        <w:rPr>
          <w:rFonts w:ascii="Times New Roman" w:hAnsi="Times New Roman"/>
          <w:i/>
          <w:sz w:val="24"/>
          <w:szCs w:val="24"/>
          <w:lang w:val="en-US"/>
        </w:rPr>
        <w:t>Journal of Youth and Adolescence, 37</w:t>
      </w:r>
      <w:r w:rsidRPr="00AA7705">
        <w:rPr>
          <w:rFonts w:ascii="Times New Roman" w:hAnsi="Times New Roman"/>
          <w:sz w:val="24"/>
          <w:szCs w:val="24"/>
          <w:lang w:val="en-US"/>
        </w:rPr>
        <w:t xml:space="preserve">, 917–927. </w:t>
      </w:r>
      <w:r>
        <w:rPr>
          <w:rStyle w:val="label"/>
          <w:rFonts w:ascii="Times New Roman" w:hAnsi="Times New Roman"/>
          <w:sz w:val="24"/>
          <w:szCs w:val="24"/>
          <w:lang w:val="en-CA"/>
        </w:rPr>
        <w:t>DOI</w:t>
      </w:r>
      <w:r w:rsidRPr="001E372B">
        <w:rPr>
          <w:rStyle w:val="label"/>
          <w:rFonts w:ascii="Times New Roman" w:hAnsi="Times New Roman"/>
          <w:sz w:val="24"/>
          <w:szCs w:val="24"/>
          <w:lang w:val="en-CA"/>
        </w:rPr>
        <w:t>:</w:t>
      </w:r>
      <w:r w:rsidRPr="001E372B">
        <w:rPr>
          <w:rStyle w:val="doi"/>
          <w:rFonts w:ascii="Times New Roman" w:hAnsi="Times New Roman"/>
          <w:sz w:val="24"/>
          <w:szCs w:val="24"/>
          <w:lang w:val="en-CA"/>
        </w:rPr>
        <w:t xml:space="preserve"> </w:t>
      </w:r>
      <w:r w:rsidRPr="001E372B">
        <w:rPr>
          <w:rStyle w:val="value"/>
          <w:rFonts w:ascii="Times New Roman" w:hAnsi="Times New Roman"/>
          <w:sz w:val="24"/>
          <w:szCs w:val="24"/>
          <w:lang w:val="en-CA"/>
        </w:rPr>
        <w:t>10.1007/s10964-007-9256-5</w:t>
      </w:r>
    </w:p>
    <w:p w:rsidRPr="00AA7705" w:rsidR="0005195D" w:rsidP="0005195D" w:rsidRDefault="0005195D" w14:paraId="350B25A3" w14:textId="77777777">
      <w:pPr>
        <w:spacing w:after="0" w:line="480" w:lineRule="auto"/>
        <w:ind w:left="600" w:hanging="600"/>
        <w:rPr>
          <w:rFonts w:ascii="Times New Roman" w:hAnsi="Times New Roman"/>
          <w:sz w:val="24"/>
          <w:szCs w:val="24"/>
          <w:lang w:val="en-US"/>
        </w:rPr>
      </w:pPr>
      <w:proofErr w:type="spellStart"/>
      <w:r w:rsidRPr="00AA7705">
        <w:rPr>
          <w:rFonts w:ascii="Times New Roman" w:hAnsi="Times New Roman"/>
          <w:sz w:val="24"/>
          <w:szCs w:val="24"/>
          <w:lang w:val="en-CA"/>
        </w:rPr>
        <w:t>Muthen</w:t>
      </w:r>
      <w:proofErr w:type="spellEnd"/>
      <w:r w:rsidRPr="00AA7705">
        <w:rPr>
          <w:rFonts w:ascii="Times New Roman" w:hAnsi="Times New Roman"/>
          <w:sz w:val="24"/>
          <w:szCs w:val="24"/>
          <w:lang w:val="en-CA"/>
        </w:rPr>
        <w:t>, L. K.</w:t>
      </w:r>
      <w:r>
        <w:rPr>
          <w:rFonts w:ascii="Times New Roman" w:hAnsi="Times New Roman"/>
          <w:sz w:val="24"/>
          <w:szCs w:val="24"/>
          <w:lang w:val="en-CA"/>
        </w:rPr>
        <w:t>,</w:t>
      </w:r>
      <w:r w:rsidRPr="00AA7705">
        <w:rPr>
          <w:rFonts w:ascii="Times New Roman" w:hAnsi="Times New Roman"/>
          <w:sz w:val="24"/>
          <w:szCs w:val="24"/>
          <w:lang w:val="en-CA"/>
        </w:rPr>
        <w:t xml:space="preserve"> &amp; </w:t>
      </w:r>
      <w:proofErr w:type="spellStart"/>
      <w:r w:rsidRPr="00AA7705">
        <w:rPr>
          <w:rFonts w:ascii="Times New Roman" w:hAnsi="Times New Roman"/>
          <w:sz w:val="24"/>
          <w:szCs w:val="24"/>
          <w:lang w:val="en-CA"/>
        </w:rPr>
        <w:t>Muthen</w:t>
      </w:r>
      <w:proofErr w:type="spellEnd"/>
      <w:r w:rsidRPr="00AA7705">
        <w:rPr>
          <w:rFonts w:ascii="Times New Roman" w:hAnsi="Times New Roman"/>
          <w:sz w:val="24"/>
          <w:szCs w:val="24"/>
          <w:lang w:val="en-CA"/>
        </w:rPr>
        <w:t xml:space="preserve">, B. O. (1998-2010). </w:t>
      </w:r>
      <w:proofErr w:type="spellStart"/>
      <w:r w:rsidRPr="00AA7705">
        <w:rPr>
          <w:rFonts w:ascii="Times New Roman" w:hAnsi="Times New Roman"/>
          <w:sz w:val="24"/>
          <w:szCs w:val="24"/>
          <w:lang w:val="en-CA"/>
        </w:rPr>
        <w:t>Mplus</w:t>
      </w:r>
      <w:proofErr w:type="spellEnd"/>
      <w:r w:rsidRPr="00AA7705">
        <w:rPr>
          <w:rFonts w:ascii="Times New Roman" w:hAnsi="Times New Roman"/>
          <w:sz w:val="24"/>
          <w:szCs w:val="24"/>
          <w:lang w:val="en-CA"/>
        </w:rPr>
        <w:t xml:space="preserve"> user guide (6th Ed). Los Angeles, CA</w:t>
      </w:r>
      <w:r>
        <w:rPr>
          <w:rFonts w:ascii="Times New Roman" w:hAnsi="Times New Roman"/>
          <w:sz w:val="24"/>
          <w:szCs w:val="24"/>
          <w:lang w:val="en-CA"/>
        </w:rPr>
        <w:t xml:space="preserve">: </w:t>
      </w:r>
      <w:proofErr w:type="spellStart"/>
      <w:r>
        <w:rPr>
          <w:rFonts w:ascii="Times New Roman" w:hAnsi="Times New Roman"/>
          <w:sz w:val="24"/>
          <w:szCs w:val="24"/>
          <w:lang w:val="en-CA"/>
        </w:rPr>
        <w:t>Muthen</w:t>
      </w:r>
      <w:proofErr w:type="spellEnd"/>
      <w:r>
        <w:rPr>
          <w:rFonts w:ascii="Times New Roman" w:hAnsi="Times New Roman"/>
          <w:sz w:val="24"/>
          <w:szCs w:val="24"/>
          <w:lang w:val="en-CA"/>
        </w:rPr>
        <w:t xml:space="preserve"> &amp; </w:t>
      </w:r>
      <w:proofErr w:type="spellStart"/>
      <w:r>
        <w:rPr>
          <w:rFonts w:ascii="Times New Roman" w:hAnsi="Times New Roman"/>
          <w:sz w:val="24"/>
          <w:szCs w:val="24"/>
          <w:lang w:val="en-CA"/>
        </w:rPr>
        <w:t>Muthen</w:t>
      </w:r>
      <w:proofErr w:type="spellEnd"/>
      <w:r w:rsidRPr="00AA7705">
        <w:rPr>
          <w:rFonts w:ascii="Times New Roman" w:hAnsi="Times New Roman"/>
          <w:sz w:val="24"/>
          <w:szCs w:val="24"/>
          <w:lang w:val="en-CA"/>
        </w:rPr>
        <w:t>.</w:t>
      </w:r>
    </w:p>
    <w:p w:rsidRPr="00AA7705" w:rsidR="0005195D" w:rsidP="0005195D" w:rsidRDefault="0005195D" w14:paraId="07AFB0F0" w14:textId="77777777">
      <w:pPr>
        <w:spacing w:after="0" w:line="480" w:lineRule="auto"/>
        <w:ind w:left="600" w:hanging="600"/>
        <w:rPr>
          <w:rFonts w:ascii="Times New Roman" w:hAnsi="Times New Roman"/>
          <w:sz w:val="24"/>
          <w:szCs w:val="24"/>
          <w:lang w:val="en-US"/>
        </w:rPr>
      </w:pPr>
      <w:r w:rsidRPr="00AA7705">
        <w:rPr>
          <w:rStyle w:val="HeaderChar"/>
          <w:rFonts w:eastAsia="Calibri"/>
          <w:lang w:val="en-US"/>
        </w:rPr>
        <w:t xml:space="preserve">Oberle, E., </w:t>
      </w:r>
      <w:proofErr w:type="spellStart"/>
      <w:r w:rsidRPr="00AA7705">
        <w:rPr>
          <w:rStyle w:val="HeaderChar"/>
          <w:rFonts w:eastAsia="Calibri"/>
          <w:lang w:val="en-US"/>
        </w:rPr>
        <w:t>Schonert</w:t>
      </w:r>
      <w:proofErr w:type="spellEnd"/>
      <w:r w:rsidRPr="00AA7705">
        <w:rPr>
          <w:rStyle w:val="HeaderChar"/>
          <w:rFonts w:eastAsia="Calibri"/>
          <w:lang w:val="en-US"/>
        </w:rPr>
        <w:t>-Reichl, K. S., &amp; Thompson, K. C. (2010). Understanding the links between social and emotional well-being and peer relations in early adolescence</w:t>
      </w:r>
      <w:r w:rsidRPr="00AA7705">
        <w:rPr>
          <w:rFonts w:ascii="Times New Roman" w:hAnsi="Times New Roman"/>
          <w:sz w:val="24"/>
          <w:szCs w:val="24"/>
          <w:lang w:val="en-US"/>
        </w:rPr>
        <w:t xml:space="preserve">: Gender-specific </w:t>
      </w:r>
      <w:r w:rsidRPr="00AA7705">
        <w:rPr>
          <w:rFonts w:ascii="Times New Roman" w:hAnsi="Times New Roman"/>
          <w:sz w:val="24"/>
          <w:szCs w:val="24"/>
          <w:lang w:val="en-US"/>
        </w:rPr>
        <w:t xml:space="preserve">predictors of peer acceptance. </w:t>
      </w:r>
      <w:r w:rsidRPr="00AA7705">
        <w:rPr>
          <w:rFonts w:ascii="Times New Roman" w:hAnsi="Times New Roman"/>
          <w:i/>
          <w:sz w:val="24"/>
          <w:szCs w:val="24"/>
          <w:lang w:val="en-US"/>
        </w:rPr>
        <w:t>Journal of Youth and Adolescence, 39</w:t>
      </w:r>
      <w:r w:rsidRPr="00AA7705">
        <w:rPr>
          <w:rFonts w:ascii="Times New Roman" w:hAnsi="Times New Roman"/>
          <w:sz w:val="24"/>
          <w:szCs w:val="24"/>
          <w:lang w:val="en-US"/>
        </w:rPr>
        <w:t xml:space="preserve">, 1330-1342. </w:t>
      </w:r>
      <w:r>
        <w:rPr>
          <w:rStyle w:val="label"/>
          <w:rFonts w:ascii="Times New Roman" w:hAnsi="Times New Roman"/>
          <w:sz w:val="24"/>
          <w:szCs w:val="24"/>
          <w:lang w:val="en-CA"/>
        </w:rPr>
        <w:t>DOI</w:t>
      </w:r>
      <w:r w:rsidRPr="001E372B">
        <w:rPr>
          <w:rStyle w:val="label"/>
          <w:rFonts w:ascii="Times New Roman" w:hAnsi="Times New Roman"/>
          <w:sz w:val="24"/>
          <w:szCs w:val="24"/>
          <w:lang w:val="en-CA"/>
        </w:rPr>
        <w:t>:</w:t>
      </w:r>
      <w:r w:rsidRPr="001E372B">
        <w:rPr>
          <w:rStyle w:val="value"/>
          <w:rFonts w:ascii="Times New Roman" w:hAnsi="Times New Roman"/>
          <w:sz w:val="24"/>
          <w:szCs w:val="24"/>
          <w:lang w:val="en-CA"/>
        </w:rPr>
        <w:t>10.1007/s10964-009-9486-9</w:t>
      </w:r>
    </w:p>
    <w:p w:rsidRPr="00AA7705" w:rsidR="0005195D" w:rsidP="0005195D" w:rsidRDefault="0005195D" w14:paraId="7A23AF0A" w14:textId="77777777">
      <w:pPr>
        <w:spacing w:after="0" w:line="480" w:lineRule="auto"/>
        <w:ind w:left="720" w:hanging="720"/>
        <w:jc w:val="both"/>
        <w:rPr>
          <w:rFonts w:ascii="Times New Roman" w:hAnsi="Times New Roman"/>
          <w:sz w:val="24"/>
          <w:szCs w:val="24"/>
          <w:lang w:val="en-US"/>
        </w:rPr>
      </w:pPr>
      <w:r w:rsidRPr="00AA7705">
        <w:rPr>
          <w:rStyle w:val="HeaderChar"/>
          <w:rFonts w:eastAsia="Calibri"/>
          <w:lang w:val="en-US"/>
        </w:rPr>
        <w:t>Perry-Parrish, C., &amp; Zeman,</w:t>
      </w:r>
      <w:r w:rsidRPr="00AA7705">
        <w:rPr>
          <w:rFonts w:ascii="Times New Roman" w:hAnsi="Times New Roman"/>
          <w:sz w:val="24"/>
          <w:szCs w:val="24"/>
          <w:lang w:val="en-US"/>
        </w:rPr>
        <w:t xml:space="preserve"> J. (2009). Relations among sadness regulation, peer acceptance, and social functioning in early adolescence: The role of gender. </w:t>
      </w:r>
      <w:r w:rsidRPr="00AA7705">
        <w:rPr>
          <w:rFonts w:ascii="Times New Roman" w:hAnsi="Times New Roman"/>
          <w:i/>
          <w:sz w:val="24"/>
          <w:szCs w:val="24"/>
          <w:lang w:val="en-US"/>
        </w:rPr>
        <w:t>Social Development, 20</w:t>
      </w:r>
      <w:r w:rsidRPr="00AA7705">
        <w:rPr>
          <w:rFonts w:ascii="Times New Roman" w:hAnsi="Times New Roman"/>
          <w:sz w:val="24"/>
          <w:szCs w:val="24"/>
          <w:lang w:val="en-US"/>
        </w:rPr>
        <w:t xml:space="preserve">(1), 135-153. </w:t>
      </w:r>
      <w:r>
        <w:rPr>
          <w:rFonts w:ascii="Times New Roman" w:hAnsi="Times New Roman"/>
          <w:sz w:val="24"/>
          <w:szCs w:val="24"/>
          <w:lang w:val="en-CA"/>
        </w:rPr>
        <w:t>DOI</w:t>
      </w:r>
      <w:r w:rsidRPr="001E372B">
        <w:rPr>
          <w:rFonts w:ascii="Times New Roman" w:hAnsi="Times New Roman"/>
          <w:sz w:val="24"/>
          <w:szCs w:val="24"/>
          <w:lang w:val="en-CA"/>
        </w:rPr>
        <w:t>:10.1111/j.1467-9507.2009.00568.x</w:t>
      </w:r>
    </w:p>
    <w:p w:rsidRPr="00AA7705" w:rsidR="0005195D" w:rsidP="0005195D" w:rsidRDefault="0005195D" w14:paraId="45FF1A41" w14:textId="77777777">
      <w:pPr>
        <w:spacing w:after="0" w:line="480" w:lineRule="auto"/>
        <w:ind w:left="720" w:hanging="720"/>
        <w:rPr>
          <w:rFonts w:ascii="Times New Roman" w:hAnsi="Times New Roman"/>
          <w:sz w:val="24"/>
          <w:szCs w:val="24"/>
          <w:lang w:val="en-US"/>
        </w:rPr>
      </w:pPr>
      <w:r w:rsidRPr="00AA7705">
        <w:rPr>
          <w:rFonts w:ascii="Times New Roman" w:hAnsi="Times New Roman"/>
          <w:sz w:val="24"/>
          <w:szCs w:val="24"/>
          <w:lang w:val="en-US"/>
        </w:rPr>
        <w:t xml:space="preserve">Petersen, A. C., Crockett, L., Richards, M., &amp; Boxer, A. (1988). A self-report measure of pubertal status: Reliability, validity, and initial norms. </w:t>
      </w:r>
      <w:r w:rsidRPr="00AA7705">
        <w:rPr>
          <w:rFonts w:ascii="Times New Roman" w:hAnsi="Times New Roman"/>
          <w:i/>
          <w:sz w:val="24"/>
          <w:szCs w:val="24"/>
          <w:lang w:val="en-US"/>
        </w:rPr>
        <w:t>Journal of Youth and Adolescence, 17</w:t>
      </w:r>
      <w:r w:rsidRPr="00AA7705">
        <w:rPr>
          <w:rFonts w:ascii="Times New Roman" w:hAnsi="Times New Roman"/>
          <w:sz w:val="24"/>
          <w:szCs w:val="24"/>
          <w:lang w:val="en-US"/>
        </w:rPr>
        <w:t xml:space="preserve">, 117-133. </w:t>
      </w:r>
      <w:r>
        <w:rPr>
          <w:rStyle w:val="label"/>
          <w:rFonts w:ascii="Times New Roman" w:hAnsi="Times New Roman"/>
          <w:sz w:val="24"/>
          <w:szCs w:val="24"/>
          <w:lang w:val="en-CA"/>
        </w:rPr>
        <w:t>DOI</w:t>
      </w:r>
      <w:r w:rsidRPr="001E372B">
        <w:rPr>
          <w:rStyle w:val="label"/>
          <w:rFonts w:ascii="Times New Roman" w:hAnsi="Times New Roman"/>
          <w:sz w:val="24"/>
          <w:szCs w:val="24"/>
          <w:lang w:val="en-CA"/>
        </w:rPr>
        <w:t>:</w:t>
      </w:r>
      <w:r w:rsidRPr="001E372B">
        <w:rPr>
          <w:rStyle w:val="doi"/>
          <w:rFonts w:ascii="Times New Roman" w:hAnsi="Times New Roman"/>
          <w:sz w:val="24"/>
          <w:szCs w:val="24"/>
          <w:lang w:val="en-CA"/>
        </w:rPr>
        <w:t xml:space="preserve"> </w:t>
      </w:r>
      <w:r w:rsidRPr="001E372B">
        <w:rPr>
          <w:rStyle w:val="value"/>
          <w:rFonts w:ascii="Times New Roman" w:hAnsi="Times New Roman"/>
          <w:sz w:val="24"/>
          <w:szCs w:val="24"/>
          <w:lang w:val="en-CA"/>
        </w:rPr>
        <w:t>10.1007/BF01537962</w:t>
      </w:r>
    </w:p>
    <w:p w:rsidRPr="00AA7705" w:rsidR="0005195D" w:rsidP="0005195D" w:rsidRDefault="0005195D" w14:paraId="669F009C" w14:textId="77777777">
      <w:pPr>
        <w:pStyle w:val="Header"/>
        <w:spacing w:line="480" w:lineRule="auto"/>
        <w:ind w:left="720" w:hanging="720"/>
      </w:pPr>
      <w:r w:rsidRPr="00AA7705">
        <w:rPr>
          <w:lang w:val="en-US"/>
        </w:rPr>
        <w:t xml:space="preserve">Rodkin, P., Farmer, T., Pearl, R., &amp; Van Acker, R. (2000). Heterogeneity of popular boys: Antisocial and prosocial configurations. </w:t>
      </w:r>
      <w:proofErr w:type="spellStart"/>
      <w:r w:rsidRPr="00AA7705">
        <w:rPr>
          <w:i/>
        </w:rPr>
        <w:t>Developmental</w:t>
      </w:r>
      <w:proofErr w:type="spellEnd"/>
      <w:r w:rsidRPr="00AA7705">
        <w:rPr>
          <w:i/>
        </w:rPr>
        <w:t xml:space="preserve"> Psychology, 36</w:t>
      </w:r>
      <w:r w:rsidRPr="00AA7705">
        <w:t xml:space="preserve">, 14-24. </w:t>
      </w:r>
      <w:r>
        <w:t>doi</w:t>
      </w:r>
      <w:r w:rsidRPr="00AA7705">
        <w:t>:10.1037/0012-1649.36.1.14</w:t>
      </w:r>
    </w:p>
    <w:p w:rsidRPr="00AA7705" w:rsidR="0005195D" w:rsidP="0005195D" w:rsidRDefault="0005195D" w14:paraId="7CE74812" w14:textId="77777777">
      <w:pPr>
        <w:autoSpaceDE w:val="0"/>
        <w:autoSpaceDN w:val="0"/>
        <w:adjustRightInd w:val="0"/>
        <w:spacing w:after="0" w:line="480" w:lineRule="auto"/>
        <w:ind w:left="720" w:hanging="720"/>
        <w:rPr>
          <w:rFonts w:ascii="Times New Roman" w:hAnsi="Times New Roman"/>
          <w:sz w:val="24"/>
          <w:szCs w:val="24"/>
        </w:rPr>
      </w:pPr>
      <w:proofErr w:type="spellStart"/>
      <w:r w:rsidRPr="00AA7705">
        <w:rPr>
          <w:rFonts w:ascii="Times New Roman" w:hAnsi="Times New Roman"/>
          <w:sz w:val="24"/>
          <w:szCs w:val="24"/>
        </w:rPr>
        <w:t>Rotermann</w:t>
      </w:r>
      <w:proofErr w:type="spellEnd"/>
      <w:r w:rsidRPr="00AA7705">
        <w:rPr>
          <w:rFonts w:ascii="Times New Roman" w:hAnsi="Times New Roman"/>
          <w:sz w:val="24"/>
          <w:szCs w:val="24"/>
        </w:rPr>
        <w:t xml:space="preserve">, M. (2005).  Relations sexuelles, condoms et MTS chez les jeunes. </w:t>
      </w:r>
      <w:r w:rsidRPr="00AA7705">
        <w:rPr>
          <w:rFonts w:ascii="Times New Roman" w:hAnsi="Times New Roman"/>
          <w:i/>
          <w:sz w:val="24"/>
          <w:szCs w:val="24"/>
        </w:rPr>
        <w:t xml:space="preserve">Rapports sur la santé, </w:t>
      </w:r>
      <w:r w:rsidRPr="00AA7705">
        <w:rPr>
          <w:rFonts w:ascii="Times New Roman" w:hAnsi="Times New Roman"/>
          <w:bCs/>
          <w:i/>
          <w:sz w:val="24"/>
          <w:szCs w:val="24"/>
        </w:rPr>
        <w:t>16</w:t>
      </w:r>
      <w:r w:rsidRPr="00AA7705">
        <w:rPr>
          <w:rFonts w:ascii="Times New Roman" w:hAnsi="Times New Roman"/>
          <w:bCs/>
          <w:sz w:val="24"/>
          <w:szCs w:val="24"/>
        </w:rPr>
        <w:t>(3)</w:t>
      </w:r>
      <w:r w:rsidRPr="00AA7705">
        <w:rPr>
          <w:rFonts w:ascii="Times New Roman" w:hAnsi="Times New Roman"/>
          <w:sz w:val="24"/>
          <w:szCs w:val="24"/>
        </w:rPr>
        <w:t xml:space="preserve">, 47-53. </w:t>
      </w:r>
      <w:proofErr w:type="spellStart"/>
      <w:r w:rsidRPr="00AA7705">
        <w:rPr>
          <w:rFonts w:ascii="Times New Roman" w:hAnsi="Times New Roman"/>
          <w:sz w:val="24"/>
          <w:szCs w:val="24"/>
        </w:rPr>
        <w:t>Retrieved</w:t>
      </w:r>
      <w:proofErr w:type="spellEnd"/>
      <w:r w:rsidRPr="00AA7705">
        <w:rPr>
          <w:rFonts w:ascii="Times New Roman" w:hAnsi="Times New Roman"/>
          <w:sz w:val="24"/>
          <w:szCs w:val="24"/>
        </w:rPr>
        <w:t xml:space="preserve"> </w:t>
      </w:r>
      <w:proofErr w:type="spellStart"/>
      <w:r w:rsidRPr="00AA7705">
        <w:rPr>
          <w:rFonts w:ascii="Times New Roman" w:hAnsi="Times New Roman"/>
          <w:sz w:val="24"/>
          <w:szCs w:val="24"/>
        </w:rPr>
        <w:t>from</w:t>
      </w:r>
      <w:proofErr w:type="spellEnd"/>
      <w:r w:rsidRPr="00AA7705">
        <w:rPr>
          <w:rFonts w:ascii="Times New Roman" w:hAnsi="Times New Roman"/>
          <w:sz w:val="24"/>
          <w:szCs w:val="24"/>
        </w:rPr>
        <w:t xml:space="preserve"> http://www.statcan.ca/bsolc/olc-cel/olc-cel?catno=82-003-X20040037838&amp;lang=fra</w:t>
      </w:r>
    </w:p>
    <w:p w:rsidRPr="00AA7705" w:rsidR="0005195D" w:rsidP="0005195D" w:rsidRDefault="0005195D" w14:paraId="4FC4CDDA" w14:textId="77777777">
      <w:pPr>
        <w:autoSpaceDE w:val="0"/>
        <w:autoSpaceDN w:val="0"/>
        <w:adjustRightInd w:val="0"/>
        <w:spacing w:after="0" w:line="480" w:lineRule="auto"/>
        <w:ind w:left="720" w:hanging="720"/>
        <w:rPr>
          <w:rFonts w:ascii="Times New Roman" w:hAnsi="Times New Roman" w:eastAsia="Times New Roman"/>
          <w:sz w:val="24"/>
          <w:szCs w:val="24"/>
          <w:lang w:val="en-AU" w:eastAsia="fr-CA"/>
        </w:rPr>
      </w:pPr>
      <w:r w:rsidRPr="001E372B">
        <w:rPr>
          <w:rFonts w:ascii="Times New Roman" w:hAnsi="Times New Roman" w:eastAsia="Times New Roman"/>
          <w:sz w:val="24"/>
          <w:szCs w:val="24"/>
          <w:lang w:val="en-CA" w:eastAsia="fr-CA"/>
        </w:rPr>
        <w:t xml:space="preserve">Rudolph, K. D. (1994). </w:t>
      </w:r>
      <w:r w:rsidRPr="00AA7705">
        <w:rPr>
          <w:rFonts w:ascii="Times New Roman" w:hAnsi="Times New Roman" w:eastAsia="Times New Roman"/>
          <w:bCs/>
          <w:iCs/>
          <w:sz w:val="24"/>
          <w:szCs w:val="24"/>
          <w:lang w:val="en-CA" w:eastAsia="fr-CA"/>
        </w:rPr>
        <w:t>Interpersonal Functioning and Depressive Symptoms in Childhood: Addressing the Issues of Specificity and Comorbidity.</w:t>
      </w:r>
      <w:r w:rsidRPr="00AA7705">
        <w:rPr>
          <w:rFonts w:ascii="Times New Roman" w:hAnsi="Times New Roman" w:eastAsia="Times New Roman"/>
          <w:sz w:val="24"/>
          <w:szCs w:val="24"/>
          <w:lang w:val="en-CA" w:eastAsia="fr-CA"/>
        </w:rPr>
        <w:t xml:space="preserve"> </w:t>
      </w:r>
      <w:r w:rsidRPr="00AA7705">
        <w:rPr>
          <w:rFonts w:ascii="Times New Roman" w:hAnsi="Times New Roman" w:eastAsia="Times New Roman"/>
          <w:i/>
          <w:sz w:val="24"/>
          <w:szCs w:val="24"/>
          <w:lang w:val="en-CA" w:eastAsia="fr-CA"/>
        </w:rPr>
        <w:t xml:space="preserve">Journal of Abnormal Child Psychology, </w:t>
      </w:r>
      <w:r w:rsidRPr="00AA7705">
        <w:rPr>
          <w:rFonts w:ascii="Times New Roman" w:hAnsi="Times New Roman" w:eastAsia="Times New Roman"/>
          <w:i/>
          <w:sz w:val="24"/>
          <w:szCs w:val="24"/>
          <w:lang w:val="en-AU" w:eastAsia="fr-CA"/>
        </w:rPr>
        <w:t>22</w:t>
      </w:r>
      <w:r w:rsidRPr="00AA7705">
        <w:rPr>
          <w:rFonts w:ascii="Times New Roman" w:hAnsi="Times New Roman" w:eastAsia="Times New Roman"/>
          <w:sz w:val="24"/>
          <w:szCs w:val="24"/>
          <w:lang w:val="en-AU" w:eastAsia="fr-CA"/>
        </w:rPr>
        <w:t xml:space="preserve">(3), 355-371. </w:t>
      </w:r>
      <w:r>
        <w:rPr>
          <w:rStyle w:val="label"/>
          <w:rFonts w:ascii="Times New Roman" w:hAnsi="Times New Roman"/>
          <w:sz w:val="24"/>
          <w:szCs w:val="24"/>
          <w:lang w:val="en-CA"/>
        </w:rPr>
        <w:t>DOI</w:t>
      </w:r>
      <w:r w:rsidRPr="001E372B">
        <w:rPr>
          <w:rStyle w:val="label"/>
          <w:rFonts w:ascii="Times New Roman" w:hAnsi="Times New Roman"/>
          <w:sz w:val="24"/>
          <w:szCs w:val="24"/>
          <w:lang w:val="en-CA"/>
        </w:rPr>
        <w:t>:</w:t>
      </w:r>
      <w:r w:rsidRPr="001E372B">
        <w:rPr>
          <w:rStyle w:val="value"/>
          <w:rFonts w:ascii="Times New Roman" w:hAnsi="Times New Roman"/>
          <w:sz w:val="24"/>
          <w:szCs w:val="24"/>
          <w:lang w:val="en-CA"/>
        </w:rPr>
        <w:t>10.1007/BF02168079</w:t>
      </w:r>
    </w:p>
    <w:p w:rsidRPr="00AA7705" w:rsidR="0005195D" w:rsidP="0005195D" w:rsidRDefault="0005195D" w14:paraId="4C1A1304" w14:textId="77777777">
      <w:pPr>
        <w:spacing w:after="0" w:line="480" w:lineRule="auto"/>
        <w:ind w:left="600" w:hanging="600"/>
        <w:rPr>
          <w:rFonts w:ascii="Times New Roman" w:hAnsi="Times New Roman"/>
          <w:sz w:val="24"/>
          <w:szCs w:val="24"/>
          <w:lang w:val="en-US"/>
        </w:rPr>
      </w:pPr>
      <w:proofErr w:type="spellStart"/>
      <w:r w:rsidRPr="00AA7705">
        <w:rPr>
          <w:rFonts w:ascii="Times New Roman" w:hAnsi="Times New Roman"/>
          <w:sz w:val="24"/>
          <w:szCs w:val="24"/>
          <w:lang w:val="en-US"/>
        </w:rPr>
        <w:t>Siebenbruner</w:t>
      </w:r>
      <w:proofErr w:type="spellEnd"/>
      <w:r w:rsidRPr="00AA7705">
        <w:rPr>
          <w:rFonts w:ascii="Times New Roman" w:hAnsi="Times New Roman"/>
          <w:sz w:val="24"/>
          <w:szCs w:val="24"/>
          <w:lang w:val="en-US"/>
        </w:rPr>
        <w:t xml:space="preserve">, J., </w:t>
      </w:r>
      <w:hyperlink w:history="1" r:id="rId16">
        <w:r w:rsidRPr="00AA7705">
          <w:rPr>
            <w:rStyle w:val="Hyperlink"/>
            <w:rFonts w:ascii="Times New Roman" w:hAnsi="Times New Roman"/>
            <w:color w:val="auto"/>
            <w:sz w:val="24"/>
            <w:szCs w:val="24"/>
            <w:u w:val="none"/>
            <w:lang w:val="en-US"/>
          </w:rPr>
          <w:t>Zimmer-</w:t>
        </w:r>
        <w:proofErr w:type="spellStart"/>
        <w:r w:rsidRPr="00AA7705">
          <w:rPr>
            <w:rStyle w:val="Hyperlink"/>
            <w:rFonts w:ascii="Times New Roman" w:hAnsi="Times New Roman"/>
            <w:color w:val="auto"/>
            <w:sz w:val="24"/>
            <w:szCs w:val="24"/>
            <w:u w:val="none"/>
            <w:lang w:val="en-US"/>
          </w:rPr>
          <w:t>Gembeck</w:t>
        </w:r>
        <w:proofErr w:type="spellEnd"/>
        <w:r w:rsidRPr="00AA7705">
          <w:rPr>
            <w:rStyle w:val="Hyperlink"/>
            <w:rFonts w:ascii="Times New Roman" w:hAnsi="Times New Roman"/>
            <w:color w:val="auto"/>
            <w:sz w:val="24"/>
            <w:szCs w:val="24"/>
            <w:u w:val="none"/>
            <w:lang w:val="en-US"/>
          </w:rPr>
          <w:t>, M. J.</w:t>
        </w:r>
      </w:hyperlink>
      <w:r w:rsidRPr="00AA7705">
        <w:rPr>
          <w:rFonts w:ascii="Times New Roman" w:hAnsi="Times New Roman"/>
          <w:sz w:val="24"/>
          <w:szCs w:val="24"/>
          <w:lang w:val="en-US"/>
        </w:rPr>
        <w:t xml:space="preserve"> &amp; </w:t>
      </w:r>
      <w:hyperlink w:history="1" r:id="rId17">
        <w:r w:rsidRPr="00AA7705">
          <w:rPr>
            <w:rStyle w:val="Hyperlink"/>
            <w:rFonts w:ascii="Times New Roman" w:hAnsi="Times New Roman"/>
            <w:color w:val="auto"/>
            <w:sz w:val="24"/>
            <w:szCs w:val="24"/>
            <w:u w:val="none"/>
            <w:lang w:val="en-US"/>
          </w:rPr>
          <w:t>Egeland, B.</w:t>
        </w:r>
      </w:hyperlink>
      <w:r w:rsidRPr="00AA7705">
        <w:rPr>
          <w:rFonts w:ascii="Times New Roman" w:hAnsi="Times New Roman"/>
          <w:sz w:val="24"/>
          <w:szCs w:val="24"/>
          <w:lang w:val="en-US"/>
        </w:rPr>
        <w:t xml:space="preserve"> (</w:t>
      </w:r>
      <w:r w:rsidRPr="00AA7705">
        <w:rPr>
          <w:rFonts w:ascii="Times New Roman" w:hAnsi="Times New Roman"/>
          <w:bCs/>
          <w:sz w:val="24"/>
          <w:szCs w:val="24"/>
          <w:lang w:val="en-US"/>
        </w:rPr>
        <w:t xml:space="preserve">2007).  </w:t>
      </w:r>
      <w:hyperlink w:history="1" r:id="rId18">
        <w:r w:rsidRPr="00AA7705">
          <w:rPr>
            <w:rStyle w:val="Hyperlink"/>
            <w:rFonts w:ascii="Times New Roman" w:hAnsi="Times New Roman"/>
            <w:bCs/>
            <w:iCs/>
            <w:color w:val="auto"/>
            <w:sz w:val="24"/>
            <w:szCs w:val="24"/>
            <w:u w:val="none"/>
            <w:lang w:val="en-US"/>
          </w:rPr>
          <w:t>Sexual</w:t>
        </w:r>
        <w:r w:rsidRPr="00AA7705">
          <w:rPr>
            <w:rStyle w:val="Hyperlink"/>
            <w:rFonts w:ascii="Times New Roman" w:hAnsi="Times New Roman"/>
            <w:bCs/>
            <w:color w:val="auto"/>
            <w:sz w:val="24"/>
            <w:szCs w:val="24"/>
            <w:u w:val="none"/>
            <w:lang w:val="en-US"/>
          </w:rPr>
          <w:t xml:space="preserve"> partners and contraceptive use: A 16-year prospective study predicting abstinence and risk behavior.</w:t>
        </w:r>
      </w:hyperlink>
      <w:r w:rsidRPr="00AA7705">
        <w:rPr>
          <w:rFonts w:ascii="Times New Roman" w:hAnsi="Times New Roman"/>
          <w:sz w:val="24"/>
          <w:szCs w:val="24"/>
          <w:lang w:val="en-US"/>
        </w:rPr>
        <w:t xml:space="preserve"> </w:t>
      </w:r>
      <w:r w:rsidRPr="00AA7705">
        <w:rPr>
          <w:rFonts w:ascii="Times New Roman" w:hAnsi="Times New Roman"/>
          <w:i/>
          <w:sz w:val="24"/>
          <w:szCs w:val="24"/>
          <w:lang w:val="en-US"/>
        </w:rPr>
        <w:t>Journal of Research on Adolescence, 17</w:t>
      </w:r>
      <w:r w:rsidRPr="00AA7705">
        <w:rPr>
          <w:rFonts w:ascii="Times New Roman" w:hAnsi="Times New Roman"/>
          <w:bCs/>
          <w:sz w:val="24"/>
          <w:szCs w:val="24"/>
          <w:lang w:val="en-US"/>
        </w:rPr>
        <w:t>, 179-206</w:t>
      </w:r>
      <w:r w:rsidRPr="00AA7705">
        <w:rPr>
          <w:rFonts w:ascii="Times New Roman" w:hAnsi="Times New Roman"/>
          <w:sz w:val="24"/>
          <w:szCs w:val="24"/>
          <w:lang w:val="en-US"/>
        </w:rPr>
        <w:t xml:space="preserve">. </w:t>
      </w:r>
      <w:r>
        <w:rPr>
          <w:rFonts w:ascii="Times New Roman" w:hAnsi="Times New Roman"/>
          <w:sz w:val="24"/>
          <w:szCs w:val="24"/>
          <w:lang w:val="en-CA"/>
        </w:rPr>
        <w:t>doi</w:t>
      </w:r>
      <w:r w:rsidRPr="001E372B">
        <w:rPr>
          <w:rFonts w:ascii="Times New Roman" w:hAnsi="Times New Roman"/>
          <w:sz w:val="24"/>
          <w:szCs w:val="24"/>
          <w:lang w:val="en-CA"/>
        </w:rPr>
        <w:t>:10.1111/j.1532-7795.2007.00518.x</w:t>
      </w:r>
    </w:p>
    <w:p w:rsidRPr="00AA7705" w:rsidR="0005195D" w:rsidP="0005195D" w:rsidRDefault="0005195D" w14:paraId="1F584CBC" w14:textId="77777777">
      <w:pPr>
        <w:pStyle w:val="Header"/>
        <w:spacing w:line="480" w:lineRule="auto"/>
        <w:ind w:left="720" w:hanging="720"/>
        <w:rPr>
          <w:lang w:val="en-US"/>
        </w:rPr>
      </w:pPr>
      <w:r w:rsidRPr="00AA7705">
        <w:rPr>
          <w:lang w:val="en-US"/>
        </w:rPr>
        <w:t xml:space="preserve">Tanner, J. M. (1962). </w:t>
      </w:r>
      <w:r w:rsidRPr="00AA7705">
        <w:rPr>
          <w:i/>
          <w:lang w:val="en-US"/>
        </w:rPr>
        <w:t>Growth at Adolescence</w:t>
      </w:r>
      <w:r w:rsidRPr="00AA7705">
        <w:rPr>
          <w:lang w:val="en-US"/>
        </w:rPr>
        <w:t>. Springfield: Thomas.</w:t>
      </w:r>
    </w:p>
    <w:p w:rsidRPr="00AA7705" w:rsidR="0005195D" w:rsidP="0005195D" w:rsidRDefault="0005195D" w14:paraId="19847854" w14:textId="77777777">
      <w:pPr>
        <w:pStyle w:val="Header"/>
        <w:spacing w:line="480" w:lineRule="auto"/>
        <w:ind w:left="720" w:hanging="720"/>
        <w:rPr>
          <w:lang w:val="en-US"/>
        </w:rPr>
      </w:pPr>
      <w:r w:rsidRPr="00AA7705">
        <w:rPr>
          <w:lang w:val="en-US"/>
        </w:rPr>
        <w:t xml:space="preserve">Tolman, D. L., &amp; McClelland, S. I. (2011). Normative sexuality development in adolescence: A decade in review, 2000-2009. Journal of Research on Adolescence, 21(1), 242-255. </w:t>
      </w:r>
      <w:r>
        <w:rPr>
          <w:lang w:val="en-CA"/>
        </w:rPr>
        <w:t>DOI</w:t>
      </w:r>
      <w:r w:rsidRPr="001E372B">
        <w:rPr>
          <w:lang w:val="en-CA"/>
        </w:rPr>
        <w:t>:10.1111/j.1532-7795.2010.00726.x</w:t>
      </w:r>
      <w:r w:rsidRPr="00AA7705">
        <w:rPr>
          <w:lang w:val="en-US"/>
        </w:rPr>
        <w:t xml:space="preserve"> </w:t>
      </w:r>
    </w:p>
    <w:p w:rsidRPr="00AA7705" w:rsidR="0005195D" w:rsidP="0005195D" w:rsidRDefault="0005195D" w14:paraId="0A08F28E" w14:textId="77777777">
      <w:pPr>
        <w:pStyle w:val="Header"/>
        <w:spacing w:line="480" w:lineRule="auto"/>
        <w:ind w:left="720" w:hanging="720"/>
        <w:rPr>
          <w:lang w:val="en-US"/>
        </w:rPr>
      </w:pPr>
      <w:r w:rsidRPr="001E372B">
        <w:rPr>
          <w:lang w:val="en-CA"/>
        </w:rPr>
        <w:t xml:space="preserve">Tremblay, R. E., Desmarais-Gervais, L., Gagnon, C., &amp; Charlebois, P. (1987). </w:t>
      </w:r>
      <w:r w:rsidRPr="00AA7705">
        <w:rPr>
          <w:lang w:val="en-US"/>
        </w:rPr>
        <w:t xml:space="preserve">The preschool </w:t>
      </w:r>
      <w:proofErr w:type="spellStart"/>
      <w:r w:rsidRPr="00AA7705">
        <w:rPr>
          <w:lang w:val="en-US"/>
        </w:rPr>
        <w:t>behaviour</w:t>
      </w:r>
      <w:proofErr w:type="spellEnd"/>
      <w:r w:rsidRPr="00AA7705">
        <w:rPr>
          <w:lang w:val="en-US"/>
        </w:rPr>
        <w:t xml:space="preserve"> questionnaire: Stability of its factor structure between cultures, sexes, ages and socioeconomic classes. </w:t>
      </w:r>
      <w:r w:rsidRPr="00AA7705">
        <w:rPr>
          <w:i/>
          <w:lang w:val="en-US"/>
        </w:rPr>
        <w:t>International Journal of Behavioral Development, 10</w:t>
      </w:r>
      <w:r w:rsidRPr="00AA7705">
        <w:rPr>
          <w:lang w:val="en-US"/>
        </w:rPr>
        <w:t xml:space="preserve">, 467-484. </w:t>
      </w:r>
      <w:r>
        <w:rPr>
          <w:lang w:val="en-CA"/>
        </w:rPr>
        <w:t>doi</w:t>
      </w:r>
      <w:r w:rsidRPr="001E372B">
        <w:rPr>
          <w:lang w:val="en-CA"/>
        </w:rPr>
        <w:t>:</w:t>
      </w:r>
      <w:r w:rsidRPr="001E372B">
        <w:rPr>
          <w:rStyle w:val="slug-doi"/>
          <w:lang w:val="en-CA"/>
        </w:rPr>
        <w:t>10.1177/016502548701000406</w:t>
      </w:r>
    </w:p>
    <w:p w:rsidRPr="00AA7705" w:rsidR="0005195D" w:rsidP="0005195D" w:rsidRDefault="0005195D" w14:paraId="144DE25E" w14:textId="77777777">
      <w:pPr>
        <w:spacing w:after="0" w:line="480" w:lineRule="auto"/>
        <w:ind w:left="720" w:hanging="720"/>
        <w:rPr>
          <w:rFonts w:ascii="Times New Roman" w:hAnsi="Times New Roman"/>
          <w:sz w:val="24"/>
          <w:szCs w:val="24"/>
          <w:lang w:val="en-US"/>
        </w:rPr>
      </w:pPr>
      <w:r w:rsidRPr="00AA7705">
        <w:rPr>
          <w:rFonts w:ascii="Times New Roman" w:hAnsi="Times New Roman"/>
          <w:sz w:val="24"/>
          <w:szCs w:val="24"/>
          <w:lang w:val="en-US"/>
        </w:rPr>
        <w:t xml:space="preserve">Tremblay, R. E., Pihl, R. O., </w:t>
      </w:r>
      <w:proofErr w:type="spellStart"/>
      <w:r w:rsidRPr="00AA7705">
        <w:rPr>
          <w:rFonts w:ascii="Times New Roman" w:hAnsi="Times New Roman"/>
          <w:sz w:val="24"/>
          <w:szCs w:val="24"/>
          <w:lang w:val="en-US"/>
        </w:rPr>
        <w:t>Vitaro</w:t>
      </w:r>
      <w:proofErr w:type="spellEnd"/>
      <w:r w:rsidRPr="00AA7705">
        <w:rPr>
          <w:rFonts w:ascii="Times New Roman" w:hAnsi="Times New Roman"/>
          <w:sz w:val="24"/>
          <w:szCs w:val="24"/>
          <w:lang w:val="en-US"/>
        </w:rPr>
        <w:t xml:space="preserve">, F., &amp; Dobkin, P. L. (1994). Predicting early onset of male antisocial behavior from preschool behavior, </w:t>
      </w:r>
      <w:r w:rsidRPr="00AA7705">
        <w:rPr>
          <w:rFonts w:ascii="Times New Roman" w:hAnsi="Times New Roman"/>
          <w:i/>
          <w:sz w:val="24"/>
          <w:szCs w:val="24"/>
          <w:lang w:val="en-US"/>
        </w:rPr>
        <w:t>Archives of General Psychiatry, 51</w:t>
      </w:r>
      <w:r w:rsidRPr="00AA7705">
        <w:rPr>
          <w:rFonts w:ascii="Times New Roman" w:hAnsi="Times New Roman"/>
          <w:sz w:val="24"/>
          <w:szCs w:val="24"/>
          <w:lang w:val="en-US"/>
        </w:rPr>
        <w:t xml:space="preserve">, 732-738. </w:t>
      </w:r>
      <w:r>
        <w:rPr>
          <w:rFonts w:ascii="Times New Roman" w:hAnsi="Times New Roman"/>
          <w:sz w:val="24"/>
          <w:szCs w:val="24"/>
          <w:lang w:val="en-CA"/>
        </w:rPr>
        <w:t>doi</w:t>
      </w:r>
      <w:r w:rsidRPr="00AA7705">
        <w:rPr>
          <w:rFonts w:ascii="Times New Roman" w:hAnsi="Times New Roman"/>
          <w:sz w:val="24"/>
          <w:szCs w:val="24"/>
          <w:lang w:val="en-CA"/>
        </w:rPr>
        <w:t>:10.1001/archpsyc.1994.03950090064009</w:t>
      </w:r>
    </w:p>
    <w:p w:rsidRPr="001E372B" w:rsidR="0005195D" w:rsidP="0005195D" w:rsidRDefault="0005195D" w14:paraId="0AF1ED25" w14:textId="77777777">
      <w:pPr>
        <w:pStyle w:val="Header"/>
        <w:spacing w:line="480" w:lineRule="auto"/>
        <w:ind w:left="720" w:hanging="720"/>
        <w:rPr>
          <w:lang w:val="en-CA"/>
        </w:rPr>
      </w:pPr>
      <w:r w:rsidRPr="00AA7705">
        <w:rPr>
          <w:lang w:val="en-US"/>
        </w:rPr>
        <w:t xml:space="preserve">Udell, W., T. </w:t>
      </w:r>
      <w:proofErr w:type="spellStart"/>
      <w:r w:rsidRPr="00AA7705">
        <w:rPr>
          <w:lang w:val="en-US"/>
        </w:rPr>
        <w:t>Sandfort</w:t>
      </w:r>
      <w:proofErr w:type="spellEnd"/>
      <w:r w:rsidRPr="00AA7705">
        <w:rPr>
          <w:lang w:val="en-US"/>
        </w:rPr>
        <w:t xml:space="preserve">, T., Reitz, E., Bos, H., &amp; </w:t>
      </w:r>
      <w:proofErr w:type="spellStart"/>
      <w:r w:rsidRPr="00AA7705">
        <w:rPr>
          <w:lang w:val="en-US"/>
        </w:rPr>
        <w:t>Dekovic</w:t>
      </w:r>
      <w:proofErr w:type="spellEnd"/>
      <w:r w:rsidRPr="00AA7705">
        <w:rPr>
          <w:lang w:val="en-US"/>
        </w:rPr>
        <w:t xml:space="preserve">, M. (2010). The Relationship Between Early Sexual Debut and Psychosocial Outcomes: A Longitudinal Study of Dutch Adolescents. </w:t>
      </w:r>
      <w:r w:rsidRPr="001E372B">
        <w:rPr>
          <w:i/>
          <w:lang w:val="en-CA"/>
        </w:rPr>
        <w:t xml:space="preserve">Archives of Sexual Behavior, </w:t>
      </w:r>
      <w:r w:rsidRPr="001E372B">
        <w:rPr>
          <w:bCs/>
          <w:i/>
          <w:lang w:val="en-CA"/>
        </w:rPr>
        <w:t>39</w:t>
      </w:r>
      <w:r w:rsidRPr="001E372B">
        <w:rPr>
          <w:lang w:val="en-CA"/>
        </w:rPr>
        <w:t xml:space="preserve">(5), 1133. </w:t>
      </w:r>
      <w:r>
        <w:rPr>
          <w:rStyle w:val="label"/>
          <w:lang w:val="en-CA"/>
        </w:rPr>
        <w:t>DOI</w:t>
      </w:r>
      <w:r w:rsidRPr="001E372B">
        <w:rPr>
          <w:rStyle w:val="label"/>
          <w:lang w:val="en-CA"/>
        </w:rPr>
        <w:t>:</w:t>
      </w:r>
      <w:r w:rsidRPr="001E372B">
        <w:rPr>
          <w:rStyle w:val="value"/>
          <w:lang w:val="en-CA"/>
        </w:rPr>
        <w:t>10.1007/s10508-009-9590-7</w:t>
      </w:r>
    </w:p>
    <w:p w:rsidRPr="00AA7705" w:rsidR="0005195D" w:rsidP="0005195D" w:rsidRDefault="0005195D" w14:paraId="7E23525E" w14:textId="77777777">
      <w:pPr>
        <w:pStyle w:val="Header"/>
        <w:spacing w:line="480" w:lineRule="auto"/>
        <w:ind w:left="720" w:hanging="720"/>
        <w:rPr>
          <w:lang w:val="en-AU" w:eastAsia="en-AU"/>
        </w:rPr>
      </w:pPr>
      <w:proofErr w:type="spellStart"/>
      <w:r w:rsidRPr="001E372B">
        <w:rPr>
          <w:lang w:val="en-CA" w:eastAsia="en-AU"/>
        </w:rPr>
        <w:t>Verlaan</w:t>
      </w:r>
      <w:proofErr w:type="spellEnd"/>
      <w:r w:rsidRPr="001E372B">
        <w:rPr>
          <w:lang w:val="en-CA" w:eastAsia="en-AU"/>
        </w:rPr>
        <w:t xml:space="preserve">, P., Cantin, S., &amp; Boivin, M. (2001). </w:t>
      </w:r>
      <w:r w:rsidRPr="00AA7705">
        <w:rPr>
          <w:bCs/>
          <w:lang w:eastAsia="en-AU"/>
        </w:rPr>
        <w:t xml:space="preserve">L'Échelle de développement pubertaire: Équivalence en langue française du &lt; </w:t>
      </w:r>
      <w:proofErr w:type="spellStart"/>
      <w:r w:rsidRPr="00AA7705">
        <w:t>Pubertal</w:t>
      </w:r>
      <w:proofErr w:type="spellEnd"/>
      <w:r w:rsidRPr="00AA7705">
        <w:t xml:space="preserve"> </w:t>
      </w:r>
      <w:proofErr w:type="spellStart"/>
      <w:r w:rsidRPr="00AA7705">
        <w:t>Developmental</w:t>
      </w:r>
      <w:proofErr w:type="spellEnd"/>
      <w:r w:rsidRPr="00AA7705">
        <w:t xml:space="preserve"> </w:t>
      </w:r>
      <w:proofErr w:type="spellStart"/>
      <w:r w:rsidRPr="00AA7705">
        <w:t>Scale</w:t>
      </w:r>
      <w:proofErr w:type="spellEnd"/>
      <w:r w:rsidRPr="00AA7705">
        <w:rPr>
          <w:bCs/>
          <w:lang w:eastAsia="en-AU"/>
        </w:rPr>
        <w:t xml:space="preserve"> &gt;.</w:t>
      </w:r>
      <w:r w:rsidRPr="00AA7705">
        <w:t xml:space="preserve"> </w:t>
      </w:r>
      <w:r w:rsidRPr="00AA7705">
        <w:rPr>
          <w:i/>
          <w:lang w:eastAsia="en-AU"/>
        </w:rPr>
        <w:t xml:space="preserve">Canadian Journal of </w:t>
      </w:r>
      <w:proofErr w:type="spellStart"/>
      <w:r w:rsidRPr="00AA7705">
        <w:rPr>
          <w:i/>
          <w:lang w:eastAsia="en-AU"/>
        </w:rPr>
        <w:t>Behavioural</w:t>
      </w:r>
      <w:proofErr w:type="spellEnd"/>
      <w:r w:rsidRPr="00AA7705">
        <w:rPr>
          <w:i/>
          <w:lang w:eastAsia="en-AU"/>
        </w:rPr>
        <w:t xml:space="preserve"> Science/ Revue canadienne des sciences du comportement, 33</w:t>
      </w:r>
      <w:r w:rsidRPr="00AA7705">
        <w:rPr>
          <w:lang w:eastAsia="en-AU"/>
        </w:rPr>
        <w:t xml:space="preserve">(3), 143-147. </w:t>
      </w:r>
      <w:r>
        <w:rPr>
          <w:lang w:val="en-CA" w:eastAsia="en-AU"/>
        </w:rPr>
        <w:t>DOI</w:t>
      </w:r>
      <w:r w:rsidRPr="001E372B">
        <w:rPr>
          <w:lang w:val="en-CA" w:eastAsia="en-AU"/>
        </w:rPr>
        <w:t> :</w:t>
      </w:r>
      <w:r w:rsidRPr="001E372B">
        <w:rPr>
          <w:lang w:val="en-CA"/>
        </w:rPr>
        <w:t>10.1037/h0087136</w:t>
      </w:r>
    </w:p>
    <w:p w:rsidRPr="00AA7705" w:rsidR="0005195D" w:rsidP="0005195D" w:rsidRDefault="0005195D" w14:paraId="2C1BED9D" w14:textId="77777777">
      <w:pPr>
        <w:pStyle w:val="Header"/>
        <w:spacing w:line="480" w:lineRule="auto"/>
        <w:ind w:left="720" w:hanging="720"/>
        <w:rPr>
          <w:lang w:val="en-AU" w:eastAsia="en-AU"/>
        </w:rPr>
      </w:pPr>
      <w:proofErr w:type="spellStart"/>
      <w:r w:rsidRPr="00AA7705">
        <w:rPr>
          <w:lang w:val="en-CA"/>
        </w:rPr>
        <w:t>Vitaro</w:t>
      </w:r>
      <w:proofErr w:type="spellEnd"/>
      <w:r w:rsidRPr="00AA7705">
        <w:rPr>
          <w:lang w:val="en-CA"/>
        </w:rPr>
        <w:t xml:space="preserve">. F. &amp; </w:t>
      </w:r>
      <w:proofErr w:type="spellStart"/>
      <w:r w:rsidRPr="00AA7705">
        <w:rPr>
          <w:lang w:val="en-CA"/>
        </w:rPr>
        <w:t>Brendgen</w:t>
      </w:r>
      <w:proofErr w:type="spellEnd"/>
      <w:r w:rsidRPr="00AA7705">
        <w:rPr>
          <w:lang w:val="en-CA"/>
        </w:rPr>
        <w:t xml:space="preserve">, M. (2011). Subtypes of aggressive behaviors: </w:t>
      </w:r>
      <w:proofErr w:type="spellStart"/>
      <w:r w:rsidRPr="00AA7705">
        <w:rPr>
          <w:lang w:val="en-CA"/>
        </w:rPr>
        <w:t>etiologies</w:t>
      </w:r>
      <w:proofErr w:type="spellEnd"/>
      <w:r w:rsidRPr="00AA7705">
        <w:rPr>
          <w:lang w:val="en-CA"/>
        </w:rPr>
        <w:t>, development and conseq</w:t>
      </w:r>
      <w:r w:rsidRPr="001E372B">
        <w:rPr>
          <w:lang w:val="en-CA"/>
        </w:rPr>
        <w:t xml:space="preserve">uences. </w:t>
      </w:r>
      <w:r w:rsidRPr="00AA7705">
        <w:rPr>
          <w:lang w:val="en-AU"/>
        </w:rPr>
        <w:t xml:space="preserve">Chapter in T. </w:t>
      </w:r>
      <w:proofErr w:type="spellStart"/>
      <w:r w:rsidRPr="00AA7705">
        <w:rPr>
          <w:lang w:val="en-AU"/>
        </w:rPr>
        <w:t>Bliesener</w:t>
      </w:r>
      <w:proofErr w:type="spellEnd"/>
      <w:r w:rsidRPr="00AA7705">
        <w:rPr>
          <w:lang w:val="en-AU"/>
        </w:rPr>
        <w:t xml:space="preserve">, A.  </w:t>
      </w:r>
      <w:proofErr w:type="spellStart"/>
      <w:r w:rsidRPr="00AA7705">
        <w:rPr>
          <w:lang w:val="en-AU"/>
        </w:rPr>
        <w:t>Beelmann</w:t>
      </w:r>
      <w:proofErr w:type="spellEnd"/>
      <w:r w:rsidRPr="00AA7705">
        <w:rPr>
          <w:lang w:val="en-AU"/>
        </w:rPr>
        <w:t xml:space="preserve"> &amp; M. </w:t>
      </w:r>
      <w:proofErr w:type="spellStart"/>
      <w:r w:rsidRPr="00AA7705">
        <w:rPr>
          <w:lang w:val="en-AU"/>
        </w:rPr>
        <w:t>Stemmler</w:t>
      </w:r>
      <w:proofErr w:type="spellEnd"/>
      <w:r w:rsidRPr="00AA7705">
        <w:rPr>
          <w:lang w:val="en-AU"/>
        </w:rPr>
        <w:t xml:space="preserve"> (Eds.), </w:t>
      </w:r>
      <w:r w:rsidRPr="00AA7705">
        <w:rPr>
          <w:i/>
          <w:lang w:val="en-AU"/>
        </w:rPr>
        <w:t xml:space="preserve">Antisocial </w:t>
      </w:r>
      <w:proofErr w:type="spellStart"/>
      <w:r w:rsidRPr="00AA7705">
        <w:rPr>
          <w:i/>
          <w:lang w:val="en-AU"/>
        </w:rPr>
        <w:t>behavior</w:t>
      </w:r>
      <w:proofErr w:type="spellEnd"/>
      <w:r w:rsidRPr="00AA7705">
        <w:rPr>
          <w:i/>
          <w:lang w:val="en-AU"/>
        </w:rPr>
        <w:t xml:space="preserve"> and crime: Contributions of theory and evaluation research to prevention and intervention </w:t>
      </w:r>
      <w:r w:rsidRPr="00AA7705">
        <w:rPr>
          <w:lang w:val="en-AU"/>
        </w:rPr>
        <w:t xml:space="preserve">(pp. 17-38). </w:t>
      </w:r>
      <w:proofErr w:type="spellStart"/>
      <w:r w:rsidRPr="00AA7705">
        <w:rPr>
          <w:lang w:val="en-AU"/>
        </w:rPr>
        <w:t>Goettingen</w:t>
      </w:r>
      <w:proofErr w:type="spellEnd"/>
      <w:r w:rsidRPr="00AA7705">
        <w:rPr>
          <w:lang w:val="en-AU"/>
        </w:rPr>
        <w:t xml:space="preserve">: </w:t>
      </w:r>
      <w:proofErr w:type="spellStart"/>
      <w:r w:rsidRPr="00AA7705">
        <w:rPr>
          <w:lang w:val="en-AU"/>
        </w:rPr>
        <w:t>Hogrefe</w:t>
      </w:r>
      <w:proofErr w:type="spellEnd"/>
      <w:r w:rsidRPr="00AA7705">
        <w:rPr>
          <w:lang w:val="en-AU"/>
        </w:rPr>
        <w:t>.</w:t>
      </w:r>
    </w:p>
    <w:p w:rsidRPr="00AA7705" w:rsidR="0005195D" w:rsidP="0005195D" w:rsidRDefault="0005195D" w14:paraId="4677777A" w14:textId="77777777">
      <w:pPr>
        <w:spacing w:after="0" w:line="480" w:lineRule="auto"/>
        <w:ind w:left="600" w:hanging="600"/>
        <w:rPr>
          <w:rFonts w:ascii="Times New Roman" w:hAnsi="Times New Roman"/>
          <w:sz w:val="24"/>
          <w:szCs w:val="24"/>
          <w:lang w:val="en-AU"/>
        </w:rPr>
      </w:pPr>
      <w:r w:rsidRPr="00AA7705">
        <w:rPr>
          <w:rFonts w:ascii="Times New Roman" w:hAnsi="Times New Roman" w:eastAsia="Times New Roman"/>
          <w:sz w:val="24"/>
          <w:szCs w:val="24"/>
          <w:lang w:val="en-CA" w:eastAsia="en-AU"/>
        </w:rPr>
        <w:t>Walker, S. (2004). Teacher reports of social behavior and peer</w:t>
      </w:r>
      <w:r w:rsidRPr="00AA7705">
        <w:rPr>
          <w:rFonts w:ascii="Times New Roman" w:hAnsi="Times New Roman" w:eastAsia="Times New Roman"/>
          <w:sz w:val="24"/>
          <w:szCs w:val="24"/>
          <w:lang w:val="en-AU" w:eastAsia="en-AU"/>
        </w:rPr>
        <w:t xml:space="preserve"> </w:t>
      </w:r>
      <w:r w:rsidRPr="00AA7705">
        <w:rPr>
          <w:rFonts w:ascii="Times New Roman" w:hAnsi="Times New Roman" w:eastAsia="Times New Roman"/>
          <w:sz w:val="24"/>
          <w:szCs w:val="24"/>
          <w:lang w:val="en-CA" w:eastAsia="en-AU"/>
        </w:rPr>
        <w:t>acceptance in early childhood: Sex and social status differences.</w:t>
      </w:r>
      <w:r w:rsidRPr="00AA7705">
        <w:rPr>
          <w:rFonts w:ascii="Times New Roman" w:hAnsi="Times New Roman" w:eastAsia="Times New Roman"/>
          <w:sz w:val="24"/>
          <w:szCs w:val="24"/>
          <w:lang w:val="en-AU" w:eastAsia="en-AU"/>
        </w:rPr>
        <w:t xml:space="preserve"> </w:t>
      </w:r>
      <w:r w:rsidRPr="00AA7705">
        <w:rPr>
          <w:rFonts w:ascii="Times New Roman" w:hAnsi="Times New Roman" w:eastAsia="Times New Roman"/>
          <w:i/>
          <w:sz w:val="24"/>
          <w:szCs w:val="24"/>
          <w:lang w:val="en-CA" w:eastAsia="en-AU"/>
        </w:rPr>
        <w:t>Child Study Journal, 34</w:t>
      </w:r>
      <w:r w:rsidRPr="00AA7705">
        <w:rPr>
          <w:rFonts w:ascii="Times New Roman" w:hAnsi="Times New Roman" w:eastAsia="Times New Roman"/>
          <w:sz w:val="24"/>
          <w:szCs w:val="24"/>
          <w:lang w:val="en-CA" w:eastAsia="en-AU"/>
        </w:rPr>
        <w:t>, 13–28. Retrieved from http://eprints.qut.edu.au/1236/</w:t>
      </w:r>
    </w:p>
    <w:p w:rsidRPr="006F6D1C" w:rsidR="0005195D" w:rsidP="0005195D" w:rsidRDefault="0005195D" w14:paraId="702F5C2F" w14:textId="77777777">
      <w:pPr>
        <w:spacing w:after="0" w:line="480" w:lineRule="auto"/>
        <w:ind w:left="771" w:hanging="771"/>
        <w:rPr>
          <w:rFonts w:ascii="Times New Roman" w:hAnsi="Times New Roman"/>
          <w:sz w:val="24"/>
          <w:szCs w:val="24"/>
          <w:lang w:val="en-US"/>
        </w:rPr>
      </w:pPr>
      <w:r w:rsidRPr="00B60F20">
        <w:rPr>
          <w:rFonts w:ascii="Times New Roman" w:hAnsi="Times New Roman"/>
          <w:sz w:val="24"/>
          <w:szCs w:val="24"/>
          <w:lang w:val="en-US"/>
        </w:rPr>
        <w:t>Whitbeck, L.B., Conger, R.D., &amp; Kao, M. (1993).</w:t>
      </w:r>
      <w:r>
        <w:rPr>
          <w:rFonts w:ascii="Times New Roman" w:hAnsi="Times New Roman"/>
          <w:sz w:val="24"/>
          <w:szCs w:val="24"/>
          <w:lang w:val="en-US"/>
        </w:rPr>
        <w:t xml:space="preserve"> </w:t>
      </w:r>
      <w:r w:rsidRPr="006F6D1C">
        <w:rPr>
          <w:rFonts w:ascii="Times New Roman" w:hAnsi="Times New Roman"/>
          <w:color w:val="000000"/>
          <w:sz w:val="24"/>
          <w:szCs w:val="24"/>
          <w:shd w:val="clear" w:color="auto" w:fill="FFFFFF"/>
          <w:lang w:val="en-CA"/>
        </w:rPr>
        <w:t>The Influence of Parental Support, Depressed Affect, and Peers on the Sexual Behaviors of Adolescent Girls</w:t>
      </w:r>
      <w:r>
        <w:rPr>
          <w:rFonts w:ascii="Times New Roman" w:hAnsi="Times New Roman"/>
          <w:color w:val="000000"/>
          <w:sz w:val="24"/>
          <w:szCs w:val="24"/>
          <w:shd w:val="clear" w:color="auto" w:fill="FFFFFF"/>
          <w:lang w:val="en-CA"/>
        </w:rPr>
        <w:t xml:space="preserve">. </w:t>
      </w:r>
      <w:r w:rsidRPr="006F6D1C">
        <w:rPr>
          <w:rStyle w:val="HTMLCite"/>
          <w:rFonts w:ascii="Times New Roman" w:hAnsi="Times New Roman"/>
          <w:color w:val="000000"/>
          <w:sz w:val="24"/>
          <w:szCs w:val="24"/>
          <w:shd w:val="clear" w:color="auto" w:fill="FFFFFF"/>
          <w:lang w:val="en-CA"/>
        </w:rPr>
        <w:t>Journal of Family Issues</w:t>
      </w:r>
      <w:r>
        <w:rPr>
          <w:rStyle w:val="slug-pub-date"/>
          <w:rFonts w:ascii="Times New Roman" w:hAnsi="Times New Roman"/>
          <w:i/>
          <w:iCs/>
          <w:color w:val="000000"/>
          <w:sz w:val="24"/>
          <w:szCs w:val="24"/>
          <w:shd w:val="clear" w:color="auto" w:fill="FFFFFF"/>
          <w:lang w:val="en-CA"/>
        </w:rPr>
        <w:t xml:space="preserve">, </w:t>
      </w:r>
      <w:r w:rsidRPr="006F6D1C">
        <w:rPr>
          <w:rStyle w:val="slug-vol"/>
          <w:rFonts w:ascii="Times New Roman" w:hAnsi="Times New Roman"/>
          <w:i/>
          <w:iCs/>
          <w:color w:val="000000"/>
          <w:sz w:val="24"/>
          <w:szCs w:val="24"/>
          <w:shd w:val="clear" w:color="auto" w:fill="FFFFFF"/>
          <w:lang w:val="en-CA"/>
        </w:rPr>
        <w:t>14</w:t>
      </w:r>
      <w:r>
        <w:rPr>
          <w:rStyle w:val="slug-vol"/>
          <w:rFonts w:ascii="Times New Roman" w:hAnsi="Times New Roman"/>
          <w:i/>
          <w:iCs/>
          <w:color w:val="000000"/>
          <w:sz w:val="24"/>
          <w:szCs w:val="24"/>
          <w:shd w:val="clear" w:color="auto" w:fill="FFFFFF"/>
          <w:lang w:val="en-CA"/>
        </w:rPr>
        <w:t>(</w:t>
      </w:r>
      <w:r w:rsidRPr="006F6D1C">
        <w:rPr>
          <w:rStyle w:val="slug-issue"/>
          <w:rFonts w:ascii="Times New Roman" w:hAnsi="Times New Roman"/>
          <w:i/>
          <w:iCs/>
          <w:color w:val="000000"/>
          <w:sz w:val="24"/>
          <w:szCs w:val="24"/>
          <w:shd w:val="clear" w:color="auto" w:fill="FFFFFF"/>
          <w:lang w:val="en-CA"/>
        </w:rPr>
        <w:t>2</w:t>
      </w:r>
      <w:r>
        <w:rPr>
          <w:rStyle w:val="slug-issue"/>
          <w:rFonts w:ascii="Times New Roman" w:hAnsi="Times New Roman"/>
          <w:i/>
          <w:iCs/>
          <w:color w:val="000000"/>
          <w:sz w:val="24"/>
          <w:szCs w:val="24"/>
          <w:shd w:val="clear" w:color="auto" w:fill="FFFFFF"/>
          <w:lang w:val="en-CA"/>
        </w:rPr>
        <w:t>),</w:t>
      </w:r>
      <w:r w:rsidRPr="006F6D1C">
        <w:rPr>
          <w:rStyle w:val="slug-issue"/>
          <w:rFonts w:ascii="Times New Roman" w:hAnsi="Times New Roman"/>
          <w:i/>
          <w:iCs/>
          <w:color w:val="000000"/>
          <w:sz w:val="24"/>
          <w:szCs w:val="24"/>
          <w:shd w:val="clear" w:color="auto" w:fill="FFFFFF"/>
          <w:lang w:val="en-CA"/>
        </w:rPr>
        <w:t xml:space="preserve"> </w:t>
      </w:r>
      <w:r w:rsidRPr="006F6D1C">
        <w:rPr>
          <w:rStyle w:val="slug-pages"/>
          <w:rFonts w:ascii="Times New Roman" w:hAnsi="Times New Roman"/>
          <w:i/>
          <w:iCs/>
          <w:color w:val="000000"/>
          <w:sz w:val="24"/>
          <w:szCs w:val="24"/>
          <w:shd w:val="clear" w:color="auto" w:fill="FFFFFF"/>
          <w:lang w:val="en-CA"/>
        </w:rPr>
        <w:t>261-278</w:t>
      </w:r>
      <w:r>
        <w:rPr>
          <w:rStyle w:val="slug-pages"/>
          <w:rFonts w:ascii="Times New Roman" w:hAnsi="Times New Roman"/>
          <w:i/>
          <w:iCs/>
          <w:color w:val="000000"/>
          <w:sz w:val="24"/>
          <w:szCs w:val="24"/>
          <w:shd w:val="clear" w:color="auto" w:fill="FFFFFF"/>
          <w:lang w:val="en-CA"/>
        </w:rPr>
        <w:t>.</w:t>
      </w:r>
      <w:r w:rsidRPr="006F6D1C">
        <w:rPr>
          <w:rStyle w:val="slug-pages"/>
          <w:rFonts w:ascii="Times New Roman" w:hAnsi="Times New Roman"/>
          <w:i/>
          <w:iCs/>
          <w:color w:val="000000"/>
          <w:sz w:val="24"/>
          <w:szCs w:val="24"/>
          <w:shd w:val="clear" w:color="auto" w:fill="FFFFFF"/>
          <w:lang w:val="en-CA"/>
        </w:rPr>
        <w:t xml:space="preserve"> </w:t>
      </w:r>
      <w:proofErr w:type="spellStart"/>
      <w:r>
        <w:rPr>
          <w:rStyle w:val="headerchar0"/>
          <w:rFonts w:ascii="Times New Roman" w:hAnsi="Times New Roman"/>
          <w:color w:val="000000"/>
          <w:sz w:val="24"/>
          <w:szCs w:val="24"/>
          <w:shd w:val="clear" w:color="auto" w:fill="FFFFFF"/>
          <w:lang w:val="en-CA"/>
        </w:rPr>
        <w:t>doi</w:t>
      </w:r>
      <w:proofErr w:type="spellEnd"/>
      <w:r w:rsidRPr="006F6D1C">
        <w:rPr>
          <w:rStyle w:val="headerchar0"/>
          <w:rFonts w:ascii="Times New Roman" w:hAnsi="Times New Roman"/>
          <w:color w:val="000000"/>
          <w:sz w:val="24"/>
          <w:szCs w:val="24"/>
          <w:shd w:val="clear" w:color="auto" w:fill="FFFFFF"/>
          <w:lang w:val="en-CA"/>
        </w:rPr>
        <w:t xml:space="preserve">: </w:t>
      </w:r>
      <w:r w:rsidRPr="006F6D1C">
        <w:rPr>
          <w:rStyle w:val="slug-doi"/>
          <w:rFonts w:ascii="Times New Roman" w:hAnsi="Times New Roman"/>
          <w:color w:val="000000"/>
          <w:sz w:val="24"/>
          <w:szCs w:val="24"/>
          <w:shd w:val="clear" w:color="auto" w:fill="FFFFFF"/>
          <w:lang w:val="en-CA"/>
        </w:rPr>
        <w:t>10.1177/019251393014002006</w:t>
      </w:r>
    </w:p>
    <w:p w:rsidRPr="001E372B" w:rsidR="0005195D" w:rsidP="0005195D" w:rsidRDefault="0005195D" w14:paraId="63F0613F" w14:textId="77777777">
      <w:pPr>
        <w:spacing w:line="480" w:lineRule="auto"/>
        <w:ind w:left="771" w:hanging="771"/>
        <w:rPr>
          <w:rFonts w:ascii="Times New Roman" w:hAnsi="Times New Roman"/>
          <w:sz w:val="24"/>
          <w:szCs w:val="24"/>
          <w:lang w:val="en-CA"/>
        </w:rPr>
      </w:pPr>
      <w:r w:rsidRPr="00AA7705">
        <w:rPr>
          <w:rFonts w:ascii="Times New Roman" w:hAnsi="Times New Roman"/>
          <w:sz w:val="24"/>
          <w:szCs w:val="24"/>
          <w:lang w:val="en-CA"/>
        </w:rPr>
        <w:t xml:space="preserve">Willet, J. B., &amp; Sayer, A. G. (1994). Using covariance structure analysis to detect correlates and predictors of individual change over time. </w:t>
      </w:r>
      <w:r w:rsidRPr="001E372B">
        <w:rPr>
          <w:rFonts w:ascii="Times New Roman" w:hAnsi="Times New Roman"/>
          <w:i/>
          <w:sz w:val="24"/>
          <w:szCs w:val="24"/>
          <w:lang w:val="en-CA"/>
        </w:rPr>
        <w:t>Psychological Bulletin, 116</w:t>
      </w:r>
      <w:r w:rsidRPr="001E372B">
        <w:rPr>
          <w:rFonts w:ascii="Times New Roman" w:hAnsi="Times New Roman"/>
          <w:sz w:val="24"/>
          <w:szCs w:val="24"/>
          <w:lang w:val="en-CA"/>
        </w:rPr>
        <w:t xml:space="preserve">, 363-381. </w:t>
      </w:r>
      <w:r>
        <w:rPr>
          <w:rStyle w:val="identifier-type"/>
          <w:rFonts w:ascii="Times New Roman" w:hAnsi="Times New Roman"/>
          <w:sz w:val="24"/>
          <w:szCs w:val="24"/>
          <w:lang w:val="en-CA"/>
        </w:rPr>
        <w:t>DOI</w:t>
      </w:r>
      <w:r w:rsidRPr="001E372B">
        <w:rPr>
          <w:rStyle w:val="identifier-type"/>
          <w:rFonts w:ascii="Times New Roman" w:hAnsi="Times New Roman"/>
          <w:sz w:val="24"/>
          <w:szCs w:val="24"/>
          <w:lang w:val="en-CA"/>
        </w:rPr>
        <w:t>:</w:t>
      </w:r>
      <w:hyperlink w:history="1" r:id="rId19">
        <w:r w:rsidRPr="001E372B">
          <w:rPr>
            <w:rStyle w:val="Hyperlink"/>
            <w:rFonts w:ascii="Times New Roman" w:hAnsi="Times New Roman"/>
            <w:color w:val="auto"/>
            <w:sz w:val="24"/>
            <w:szCs w:val="24"/>
            <w:lang w:val="en-CA"/>
          </w:rPr>
          <w:t>10.1037//0033-2909.116.2.363</w:t>
        </w:r>
      </w:hyperlink>
    </w:p>
    <w:p w:rsidRPr="00AA7705" w:rsidR="0005195D" w:rsidP="0005195D" w:rsidRDefault="0005195D" w14:paraId="17CF9690" w14:textId="77777777">
      <w:pPr>
        <w:spacing w:after="0" w:line="480" w:lineRule="auto"/>
        <w:ind w:left="600" w:hanging="600"/>
        <w:rPr>
          <w:rFonts w:ascii="Times New Roman" w:hAnsi="Times New Roman" w:eastAsia="Times New Roman"/>
          <w:sz w:val="24"/>
          <w:szCs w:val="24"/>
          <w:lang w:val="en-AU" w:eastAsia="en-AU"/>
        </w:rPr>
      </w:pPr>
      <w:r w:rsidRPr="00AA7705">
        <w:rPr>
          <w:rFonts w:ascii="Times New Roman" w:hAnsi="Times New Roman" w:eastAsia="Times New Roman"/>
          <w:sz w:val="24"/>
          <w:szCs w:val="24"/>
          <w:lang w:val="en-AU" w:eastAsia="en-AU"/>
        </w:rPr>
        <w:t xml:space="preserve">Wilson, H. W., &amp; Widom, C. S. (2008). An examination of risky sexual </w:t>
      </w:r>
      <w:proofErr w:type="spellStart"/>
      <w:r w:rsidRPr="00AA7705">
        <w:rPr>
          <w:rFonts w:ascii="Times New Roman" w:hAnsi="Times New Roman" w:eastAsia="Times New Roman"/>
          <w:sz w:val="24"/>
          <w:szCs w:val="24"/>
          <w:lang w:val="en-AU" w:eastAsia="en-AU"/>
        </w:rPr>
        <w:t>behavior</w:t>
      </w:r>
      <w:proofErr w:type="spellEnd"/>
      <w:r w:rsidRPr="00AA7705">
        <w:rPr>
          <w:rFonts w:ascii="Times New Roman" w:hAnsi="Times New Roman" w:eastAsia="Times New Roman"/>
          <w:sz w:val="24"/>
          <w:szCs w:val="24"/>
          <w:lang w:val="en-AU" w:eastAsia="en-AU"/>
        </w:rPr>
        <w:t xml:space="preserve"> and HIV in victims of child abuse and neglect: A 30-year follow-up. </w:t>
      </w:r>
      <w:r w:rsidRPr="00AA7705">
        <w:rPr>
          <w:rFonts w:ascii="Times New Roman" w:hAnsi="Times New Roman" w:eastAsia="Times New Roman"/>
          <w:i/>
          <w:sz w:val="24"/>
          <w:szCs w:val="24"/>
          <w:lang w:val="en-AU" w:eastAsia="en-AU"/>
        </w:rPr>
        <w:t>Health Psychology, 27</w:t>
      </w:r>
      <w:r w:rsidRPr="00AA7705">
        <w:rPr>
          <w:rFonts w:ascii="Times New Roman" w:hAnsi="Times New Roman" w:eastAsia="Times New Roman"/>
          <w:sz w:val="24"/>
          <w:szCs w:val="24"/>
          <w:lang w:val="en-AU" w:eastAsia="en-AU"/>
        </w:rPr>
        <w:t xml:space="preserve">(2), 149-158. </w:t>
      </w:r>
      <w:r>
        <w:rPr>
          <w:rFonts w:ascii="Times New Roman" w:hAnsi="Times New Roman" w:eastAsia="Times New Roman"/>
          <w:sz w:val="24"/>
          <w:szCs w:val="24"/>
          <w:lang w:val="en-AU" w:eastAsia="en-AU"/>
        </w:rPr>
        <w:t>DOI</w:t>
      </w:r>
      <w:r w:rsidRPr="00AA7705">
        <w:rPr>
          <w:rFonts w:ascii="Times New Roman" w:hAnsi="Times New Roman" w:eastAsia="Times New Roman"/>
          <w:sz w:val="24"/>
          <w:szCs w:val="24"/>
          <w:lang w:val="en-AU" w:eastAsia="en-AU"/>
        </w:rPr>
        <w:t>:</w:t>
      </w:r>
      <w:r w:rsidRPr="00AA7705">
        <w:rPr>
          <w:rFonts w:ascii="Times New Roman" w:hAnsi="Times New Roman"/>
          <w:sz w:val="24"/>
          <w:szCs w:val="24"/>
          <w:lang w:val="en-AU"/>
        </w:rPr>
        <w:t xml:space="preserve"> 10.1037/0278-6133.27.2.149</w:t>
      </w:r>
    </w:p>
    <w:p w:rsidRPr="00AA7705" w:rsidR="0005195D" w:rsidP="0005195D" w:rsidRDefault="0005195D" w14:paraId="11CFE2A4" w14:textId="77777777">
      <w:pPr>
        <w:spacing w:after="0" w:line="480" w:lineRule="auto"/>
        <w:ind w:left="600" w:hanging="600"/>
        <w:rPr>
          <w:rFonts w:ascii="Times New Roman" w:hAnsi="Times New Roman"/>
          <w:sz w:val="24"/>
          <w:szCs w:val="24"/>
          <w:lang w:val="en-US"/>
        </w:rPr>
      </w:pPr>
      <w:r w:rsidRPr="00AA7705">
        <w:rPr>
          <w:rFonts w:ascii="Times New Roman" w:hAnsi="Times New Roman"/>
          <w:sz w:val="24"/>
          <w:szCs w:val="24"/>
          <w:lang w:val="en-US"/>
        </w:rPr>
        <w:t>Zimmer-</w:t>
      </w:r>
      <w:proofErr w:type="spellStart"/>
      <w:r w:rsidRPr="00AA7705">
        <w:rPr>
          <w:rFonts w:ascii="Times New Roman" w:hAnsi="Times New Roman"/>
          <w:sz w:val="24"/>
          <w:szCs w:val="24"/>
          <w:lang w:val="en-US"/>
        </w:rPr>
        <w:t>Gembeck</w:t>
      </w:r>
      <w:proofErr w:type="spellEnd"/>
      <w:r w:rsidRPr="00AA7705">
        <w:rPr>
          <w:rFonts w:ascii="Times New Roman" w:hAnsi="Times New Roman"/>
          <w:sz w:val="24"/>
          <w:szCs w:val="24"/>
          <w:lang w:val="en-US"/>
        </w:rPr>
        <w:t xml:space="preserve">, M.  J., &amp; </w:t>
      </w:r>
      <w:hyperlink w:history="1" r:id="rId20">
        <w:r w:rsidRPr="00AA7705">
          <w:rPr>
            <w:rStyle w:val="Hyperlink"/>
            <w:rFonts w:ascii="Times New Roman" w:hAnsi="Times New Roman"/>
            <w:color w:val="auto"/>
            <w:sz w:val="24"/>
            <w:szCs w:val="24"/>
            <w:u w:val="none"/>
            <w:lang w:val="en-US"/>
          </w:rPr>
          <w:t>Collins, W. A.</w:t>
        </w:r>
        <w:r w:rsidRPr="00AA7705">
          <w:rPr>
            <w:rStyle w:val="Hyperlink"/>
            <w:rFonts w:ascii="Times New Roman" w:hAnsi="Times New Roman"/>
            <w:color w:val="auto"/>
            <w:sz w:val="24"/>
            <w:szCs w:val="24"/>
            <w:lang w:val="en-US"/>
          </w:rPr>
          <w:t xml:space="preserve"> </w:t>
        </w:r>
      </w:hyperlink>
      <w:r w:rsidRPr="00AA7705">
        <w:rPr>
          <w:rFonts w:ascii="Times New Roman" w:hAnsi="Times New Roman"/>
          <w:bCs/>
          <w:sz w:val="24"/>
          <w:szCs w:val="24"/>
          <w:lang w:val="en-US"/>
        </w:rPr>
        <w:t xml:space="preserve"> (2008). </w:t>
      </w:r>
      <w:hyperlink w:history="1" r:id="rId21">
        <w:r w:rsidRPr="00AA7705">
          <w:rPr>
            <w:rStyle w:val="Hyperlink"/>
            <w:rFonts w:ascii="Times New Roman" w:hAnsi="Times New Roman"/>
            <w:bCs/>
            <w:color w:val="auto"/>
            <w:sz w:val="24"/>
            <w:szCs w:val="24"/>
            <w:u w:val="none"/>
            <w:lang w:val="en-US"/>
          </w:rPr>
          <w:t xml:space="preserve">Gender, mature appearance, alcohol use, and dating as correlates of </w:t>
        </w:r>
        <w:r w:rsidRPr="00AA7705">
          <w:rPr>
            <w:rStyle w:val="Hyperlink"/>
            <w:rFonts w:ascii="Times New Roman" w:hAnsi="Times New Roman"/>
            <w:bCs/>
            <w:iCs/>
            <w:color w:val="auto"/>
            <w:sz w:val="24"/>
            <w:szCs w:val="24"/>
            <w:u w:val="none"/>
            <w:lang w:val="en-US"/>
          </w:rPr>
          <w:t>sexual</w:t>
        </w:r>
        <w:r w:rsidRPr="00AA7705">
          <w:rPr>
            <w:rStyle w:val="Hyperlink"/>
            <w:rFonts w:ascii="Times New Roman" w:hAnsi="Times New Roman"/>
            <w:bCs/>
            <w:color w:val="auto"/>
            <w:sz w:val="24"/>
            <w:szCs w:val="24"/>
            <w:u w:val="none"/>
            <w:lang w:val="en-US"/>
          </w:rPr>
          <w:t xml:space="preserve"> partner accumulation from ages 16-26 years.</w:t>
        </w:r>
      </w:hyperlink>
      <w:r w:rsidRPr="00AA7705">
        <w:rPr>
          <w:rFonts w:ascii="Times New Roman" w:hAnsi="Times New Roman"/>
          <w:sz w:val="24"/>
          <w:szCs w:val="24"/>
          <w:lang w:val="en-US"/>
        </w:rPr>
        <w:t xml:space="preserve">  </w:t>
      </w:r>
      <w:r w:rsidRPr="00AA7705">
        <w:rPr>
          <w:rFonts w:ascii="Times New Roman" w:hAnsi="Times New Roman"/>
          <w:i/>
          <w:sz w:val="24"/>
          <w:szCs w:val="24"/>
          <w:lang w:val="en-US"/>
        </w:rPr>
        <w:t>Journal of Adolescent Health, 42</w:t>
      </w:r>
      <w:r w:rsidRPr="00AA7705">
        <w:rPr>
          <w:rFonts w:ascii="Times New Roman" w:hAnsi="Times New Roman"/>
          <w:bCs/>
          <w:sz w:val="24"/>
          <w:szCs w:val="24"/>
          <w:lang w:val="en-US"/>
        </w:rPr>
        <w:t xml:space="preserve">, 564-572. </w:t>
      </w:r>
      <w:r w:rsidRPr="00AA7705">
        <w:rPr>
          <w:rFonts w:ascii="Times New Roman" w:hAnsi="Times New Roman"/>
          <w:bCs/>
          <w:sz w:val="24"/>
          <w:szCs w:val="24"/>
          <w:lang w:val="en-CA"/>
        </w:rPr>
        <w:t xml:space="preserve">Retrieved from </w:t>
      </w:r>
      <w:hyperlink w:history="1" r:id="rId22">
        <w:r w:rsidRPr="00A47494">
          <w:rPr>
            <w:rStyle w:val="Hyperlink"/>
            <w:rFonts w:ascii="Times New Roman" w:hAnsi="Times New Roman"/>
            <w:color w:val="auto"/>
            <w:sz w:val="24"/>
            <w:szCs w:val="24"/>
            <w:u w:val="none"/>
            <w:lang w:val="en-CA"/>
          </w:rPr>
          <w:t>http://dx.doi.org/10.1016/j.jadohealth.2007.11.004</w:t>
        </w:r>
      </w:hyperlink>
    </w:p>
    <w:p w:rsidRPr="00AA7705" w:rsidR="0005195D" w:rsidP="0005195D" w:rsidRDefault="0005195D" w14:paraId="6F365643" w14:textId="77777777">
      <w:pPr>
        <w:spacing w:after="0" w:line="480" w:lineRule="auto"/>
        <w:ind w:left="600" w:hanging="600"/>
        <w:rPr>
          <w:rFonts w:ascii="Times New Roman" w:hAnsi="Times New Roman"/>
          <w:sz w:val="24"/>
          <w:szCs w:val="24"/>
          <w:lang w:val="en-US"/>
        </w:rPr>
      </w:pPr>
      <w:r w:rsidRPr="00AA7705">
        <w:rPr>
          <w:rFonts w:ascii="Times New Roman" w:hAnsi="Times New Roman"/>
          <w:sz w:val="24"/>
          <w:szCs w:val="24"/>
          <w:lang w:val="en-US"/>
        </w:rPr>
        <w:t>Zimmer-</w:t>
      </w:r>
      <w:proofErr w:type="spellStart"/>
      <w:r w:rsidRPr="00AA7705">
        <w:rPr>
          <w:rFonts w:ascii="Times New Roman" w:hAnsi="Times New Roman"/>
          <w:sz w:val="24"/>
          <w:szCs w:val="24"/>
          <w:lang w:val="en-US"/>
        </w:rPr>
        <w:t>Gembeck</w:t>
      </w:r>
      <w:proofErr w:type="spellEnd"/>
      <w:r w:rsidRPr="00AA7705">
        <w:rPr>
          <w:rFonts w:ascii="Times New Roman" w:hAnsi="Times New Roman"/>
          <w:sz w:val="24"/>
          <w:szCs w:val="24"/>
          <w:lang w:val="en-US"/>
        </w:rPr>
        <w:t xml:space="preserve">, M. J., &amp; Helfand, M. (2008).  Ten years of longitudinal research on U.S. adolescent sexual behavior: Developmental correlates of sexual intercourse, and the </w:t>
      </w:r>
      <w:r w:rsidRPr="00A47494">
        <w:rPr>
          <w:rFonts w:ascii="Times New Roman" w:hAnsi="Times New Roman"/>
          <w:sz w:val="24"/>
          <w:szCs w:val="24"/>
          <w:lang w:val="en-US"/>
        </w:rPr>
        <w:t xml:space="preserve">importance of age, gender and ethnic background. </w:t>
      </w:r>
      <w:r w:rsidRPr="00A47494">
        <w:rPr>
          <w:rFonts w:ascii="Times New Roman" w:hAnsi="Times New Roman"/>
          <w:i/>
          <w:sz w:val="24"/>
          <w:szCs w:val="24"/>
          <w:lang w:val="en-US"/>
        </w:rPr>
        <w:t>Developmental Review, 28</w:t>
      </w:r>
      <w:r w:rsidRPr="00A47494">
        <w:rPr>
          <w:rFonts w:ascii="Times New Roman" w:hAnsi="Times New Roman"/>
          <w:sz w:val="24"/>
          <w:szCs w:val="24"/>
          <w:lang w:val="en-US"/>
        </w:rPr>
        <w:t xml:space="preserve">, 153-224. </w:t>
      </w:r>
      <w:r w:rsidRPr="000F1097">
        <w:rPr>
          <w:rFonts w:ascii="Times New Roman" w:hAnsi="Times New Roman"/>
          <w:sz w:val="24"/>
          <w:szCs w:val="24"/>
          <w:lang w:val="en-CA" w:eastAsia="fr-CA"/>
        </w:rPr>
        <w:t>doi:10.1016/j.dr.2007.06.001</w:t>
      </w:r>
    </w:p>
    <w:p w:rsidRPr="00AA7705" w:rsidR="0046084B" w:rsidP="000E4F45" w:rsidRDefault="0046084B" w14:paraId="12983A62" w14:textId="77777777">
      <w:pPr>
        <w:spacing w:after="0" w:line="480" w:lineRule="auto"/>
        <w:ind w:left="600" w:hanging="600"/>
        <w:rPr>
          <w:rFonts w:ascii="Times New Roman" w:hAnsi="Times New Roman"/>
          <w:sz w:val="24"/>
          <w:szCs w:val="24"/>
          <w:lang w:val="en-US"/>
        </w:rPr>
      </w:pPr>
    </w:p>
    <w:p w:rsidRPr="00AA7705" w:rsidR="0046084B" w:rsidP="000E4F45" w:rsidRDefault="0046084B" w14:paraId="7504869C" w14:textId="77777777">
      <w:pPr>
        <w:spacing w:after="0" w:line="480" w:lineRule="auto"/>
        <w:rPr>
          <w:rFonts w:ascii="Times New Roman" w:hAnsi="Times New Roman"/>
          <w:sz w:val="24"/>
          <w:szCs w:val="24"/>
          <w:lang w:val="en-US"/>
        </w:rPr>
        <w:sectPr w:rsidRPr="00AA7705" w:rsidR="0046084B" w:rsidSect="000F1097">
          <w:headerReference w:type="even" r:id="rId23"/>
          <w:headerReference w:type="default" r:id="rId24"/>
          <w:headerReference w:type="first" r:id="rId25"/>
          <w:pgSz w:w="12240" w:h="15840" w:orient="portrait" w:code="1"/>
          <w:pgMar w:top="1440" w:right="1440" w:bottom="1440" w:left="1440" w:header="709" w:footer="709" w:gutter="0"/>
          <w:cols w:space="708"/>
          <w:titlePg/>
          <w:docGrid w:linePitch="360"/>
        </w:sectPr>
      </w:pPr>
    </w:p>
    <w:p w:rsidRPr="00AA7705" w:rsidR="0029739E" w:rsidP="0029739E" w:rsidRDefault="0029739E" w14:paraId="49ACF3AD"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Table 1</w:t>
      </w:r>
    </w:p>
    <w:p w:rsidRPr="00AA7705" w:rsidR="0029739E" w:rsidP="0029739E" w:rsidRDefault="0029739E" w14:paraId="0B0D07FF"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Bivariate Associations, Means and Standard Deviations</w:t>
      </w:r>
      <w:r w:rsidRPr="00AA7705">
        <w:rPr>
          <w:rStyle w:val="FootnoteReference"/>
          <w:rFonts w:ascii="Times New Roman" w:hAnsi="Times New Roman"/>
          <w:i/>
          <w:sz w:val="24"/>
          <w:szCs w:val="24"/>
          <w:lang w:val="en-US"/>
        </w:rPr>
        <w:footnoteReference w:id="1"/>
      </w:r>
    </w:p>
    <w:tbl>
      <w:tblPr>
        <w:tblW w:w="13177" w:type="dxa"/>
        <w:tblLook w:val="01E0" w:firstRow="1" w:lastRow="1" w:firstColumn="1" w:lastColumn="1" w:noHBand="0" w:noVBand="0"/>
      </w:tblPr>
      <w:tblGrid>
        <w:gridCol w:w="2745"/>
        <w:gridCol w:w="705"/>
        <w:gridCol w:w="885"/>
        <w:gridCol w:w="606"/>
        <w:gridCol w:w="816"/>
        <w:gridCol w:w="681"/>
        <w:gridCol w:w="810"/>
        <w:gridCol w:w="1136"/>
        <w:gridCol w:w="930"/>
        <w:gridCol w:w="1191"/>
        <w:gridCol w:w="780"/>
        <w:gridCol w:w="990"/>
        <w:gridCol w:w="902"/>
      </w:tblGrid>
      <w:tr w:rsidRPr="00AA7705" w:rsidR="001B5DDA" w:rsidTr="59F6934D" w14:paraId="536D1A0F" w14:textId="77777777">
        <w:trPr>
          <w:trHeight w:val="300"/>
        </w:trPr>
        <w:tc>
          <w:tcPr>
            <w:tcW w:w="2745" w:type="dxa"/>
            <w:tcBorders>
              <w:top w:val="single" w:color="auto" w:sz="4" w:space="0"/>
              <w:bottom w:val="single" w:color="auto" w:sz="4" w:space="0"/>
            </w:tcBorders>
            <w:tcMar/>
          </w:tcPr>
          <w:p w:rsidRPr="00AA7705" w:rsidR="001B5DDA" w:rsidP="00423AC2" w:rsidRDefault="001B5DDA" w14:paraId="0DF87471" w14:textId="77777777">
            <w:pPr>
              <w:spacing w:after="0" w:line="480" w:lineRule="auto"/>
              <w:rPr>
                <w:rFonts w:ascii="Times New Roman" w:hAnsi="Times New Roman"/>
                <w:sz w:val="24"/>
                <w:szCs w:val="24"/>
                <w:lang w:val="en-US"/>
              </w:rPr>
            </w:pPr>
          </w:p>
        </w:tc>
        <w:tc>
          <w:tcPr>
            <w:tcW w:w="705" w:type="dxa"/>
            <w:tcBorders>
              <w:top w:val="single" w:color="auto" w:sz="4" w:space="0"/>
              <w:bottom w:val="single" w:color="auto" w:sz="4" w:space="0"/>
            </w:tcBorders>
            <w:tcMar/>
          </w:tcPr>
          <w:p w:rsidRPr="00AA7705" w:rsidR="001B5DDA" w:rsidP="001B5DDA" w:rsidRDefault="001B5DDA" w14:paraId="0F97CC60"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w:t>
            </w:r>
          </w:p>
        </w:tc>
        <w:tc>
          <w:tcPr>
            <w:tcW w:w="885" w:type="dxa"/>
            <w:tcBorders>
              <w:top w:val="single" w:color="auto" w:sz="4" w:space="0"/>
              <w:bottom w:val="single" w:color="auto" w:sz="4" w:space="0"/>
            </w:tcBorders>
            <w:tcMar/>
          </w:tcPr>
          <w:p w:rsidRPr="00AA7705" w:rsidR="001B5DDA" w:rsidP="001B5DDA" w:rsidRDefault="001B5DDA" w14:paraId="4D8830A0"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w:t>
            </w:r>
          </w:p>
        </w:tc>
        <w:tc>
          <w:tcPr>
            <w:tcW w:w="606" w:type="dxa"/>
            <w:tcBorders>
              <w:top w:val="single" w:color="auto" w:sz="4" w:space="0"/>
              <w:bottom w:val="single" w:color="auto" w:sz="4" w:space="0"/>
            </w:tcBorders>
            <w:tcMar/>
          </w:tcPr>
          <w:p w:rsidRPr="00AA7705" w:rsidR="001B5DDA" w:rsidP="001B5DDA" w:rsidRDefault="001B5DDA" w14:paraId="7CBE5B57"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3.</w:t>
            </w:r>
          </w:p>
        </w:tc>
        <w:tc>
          <w:tcPr>
            <w:tcW w:w="816" w:type="dxa"/>
            <w:tcBorders>
              <w:top w:val="single" w:color="auto" w:sz="4" w:space="0"/>
              <w:bottom w:val="single" w:color="auto" w:sz="4" w:space="0"/>
            </w:tcBorders>
            <w:tcMar/>
          </w:tcPr>
          <w:p w:rsidRPr="00AA7705" w:rsidR="001B5DDA" w:rsidP="001B5DDA" w:rsidRDefault="001B5DDA" w14:paraId="2DC3040E"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4.</w:t>
            </w:r>
          </w:p>
        </w:tc>
        <w:tc>
          <w:tcPr>
            <w:tcW w:w="681" w:type="dxa"/>
            <w:tcBorders>
              <w:top w:val="single" w:color="auto" w:sz="4" w:space="0"/>
              <w:bottom w:val="single" w:color="auto" w:sz="4" w:space="0"/>
            </w:tcBorders>
            <w:tcMar/>
          </w:tcPr>
          <w:p w:rsidRPr="00AA7705" w:rsidR="001B5DDA" w:rsidP="001B5DDA" w:rsidRDefault="001B5DDA" w14:paraId="2D7F52B2"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5.</w:t>
            </w:r>
          </w:p>
        </w:tc>
        <w:tc>
          <w:tcPr>
            <w:tcW w:w="810" w:type="dxa"/>
            <w:tcBorders>
              <w:top w:val="single" w:color="auto" w:sz="4" w:space="0"/>
              <w:bottom w:val="single" w:color="auto" w:sz="4" w:space="0"/>
            </w:tcBorders>
            <w:tcMar/>
          </w:tcPr>
          <w:p w:rsidRPr="00AA7705" w:rsidR="001B5DDA" w:rsidP="001B5DDA" w:rsidRDefault="001B5DDA" w14:paraId="089446B1"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6.</w:t>
            </w:r>
          </w:p>
        </w:tc>
        <w:tc>
          <w:tcPr>
            <w:tcW w:w="1136" w:type="dxa"/>
            <w:tcBorders>
              <w:top w:val="single" w:color="auto" w:sz="4" w:space="0"/>
              <w:bottom w:val="single" w:color="auto" w:sz="4" w:space="0"/>
            </w:tcBorders>
            <w:tcMar/>
          </w:tcPr>
          <w:p w:rsidRPr="00AA7705" w:rsidR="001B5DDA" w:rsidP="001B5DDA" w:rsidRDefault="001B5DDA" w14:paraId="3B68A77A"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7.</w:t>
            </w:r>
          </w:p>
        </w:tc>
        <w:tc>
          <w:tcPr>
            <w:tcW w:w="930" w:type="dxa"/>
            <w:tcBorders>
              <w:top w:val="single" w:color="auto" w:sz="4" w:space="0"/>
              <w:bottom w:val="single" w:color="auto" w:sz="4" w:space="0"/>
            </w:tcBorders>
            <w:tcMar/>
          </w:tcPr>
          <w:p w:rsidRPr="00AA7705" w:rsidR="001B5DDA" w:rsidP="001B5DDA" w:rsidRDefault="001B5DDA" w14:paraId="38EDCF7C"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8.</w:t>
            </w:r>
          </w:p>
        </w:tc>
        <w:tc>
          <w:tcPr>
            <w:tcW w:w="1191" w:type="dxa"/>
            <w:tcBorders>
              <w:top w:val="single" w:color="auto" w:sz="4" w:space="0"/>
              <w:bottom w:val="single" w:color="auto" w:sz="4" w:space="0"/>
            </w:tcBorders>
            <w:tcMar/>
          </w:tcPr>
          <w:p w:rsidRPr="00AA7705" w:rsidR="001B5DDA" w:rsidP="001B5DDA" w:rsidRDefault="001B5DDA" w14:paraId="163D8B8F"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9.</w:t>
            </w:r>
          </w:p>
        </w:tc>
        <w:tc>
          <w:tcPr>
            <w:tcW w:w="780" w:type="dxa"/>
            <w:tcBorders>
              <w:top w:val="single" w:color="auto" w:sz="4" w:space="0"/>
              <w:bottom w:val="single" w:color="auto" w:sz="4" w:space="0"/>
            </w:tcBorders>
            <w:tcMar/>
          </w:tcPr>
          <w:p w:rsidRPr="00AA7705" w:rsidR="001B5DDA" w:rsidP="001B5DDA" w:rsidRDefault="001B5DDA" w14:paraId="521FB9AD" w14:textId="77777777">
            <w:pPr>
              <w:spacing w:after="0" w:line="480" w:lineRule="auto"/>
              <w:jc w:val="center"/>
              <w:rPr>
                <w:rFonts w:ascii="Times New Roman" w:hAnsi="Times New Roman"/>
                <w:i/>
                <w:sz w:val="24"/>
                <w:szCs w:val="24"/>
                <w:lang w:val="en-US"/>
              </w:rPr>
            </w:pPr>
            <w:r w:rsidRPr="00AA7705">
              <w:rPr>
                <w:rFonts w:ascii="Times New Roman" w:hAnsi="Times New Roman"/>
                <w:i/>
                <w:sz w:val="24"/>
                <w:szCs w:val="24"/>
                <w:lang w:val="en-US"/>
              </w:rPr>
              <w:t>M</w:t>
            </w:r>
          </w:p>
        </w:tc>
        <w:tc>
          <w:tcPr>
            <w:tcW w:w="990" w:type="dxa"/>
            <w:tcBorders>
              <w:top w:val="single" w:color="auto" w:sz="4" w:space="0"/>
              <w:bottom w:val="single" w:color="auto" w:sz="4" w:space="0"/>
            </w:tcBorders>
            <w:tcMar/>
          </w:tcPr>
          <w:p w:rsidRPr="00AA7705" w:rsidR="001B5DDA" w:rsidP="001B5DDA" w:rsidRDefault="001B5DDA" w14:paraId="2622FBB0" w14:textId="77777777">
            <w:pPr>
              <w:spacing w:after="0" w:line="240" w:lineRule="auto"/>
              <w:jc w:val="center"/>
              <w:rPr>
                <w:rFonts w:ascii="Times New Roman" w:hAnsi="Times New Roman"/>
                <w:i/>
                <w:sz w:val="24"/>
                <w:szCs w:val="24"/>
                <w:lang w:val="en-US"/>
              </w:rPr>
            </w:pPr>
            <w:r w:rsidRPr="00AA7705">
              <w:rPr>
                <w:rFonts w:ascii="Times New Roman" w:hAnsi="Times New Roman"/>
                <w:i/>
                <w:sz w:val="24"/>
                <w:szCs w:val="24"/>
                <w:lang w:val="en-US"/>
              </w:rPr>
              <w:t>SD</w:t>
            </w:r>
          </w:p>
        </w:tc>
        <w:tc>
          <w:tcPr>
            <w:tcW w:w="902" w:type="dxa"/>
            <w:tcBorders>
              <w:top w:val="single" w:color="auto" w:sz="4" w:space="0"/>
              <w:bottom w:val="single" w:color="auto" w:sz="4" w:space="0"/>
            </w:tcBorders>
            <w:tcMar/>
          </w:tcPr>
          <w:p w:rsidRPr="00AA7705" w:rsidR="001B5DDA" w:rsidP="001B5DDA" w:rsidRDefault="001B5DDA" w14:paraId="271E609C" w14:textId="77777777">
            <w:pPr>
              <w:spacing w:after="0" w:line="240" w:lineRule="auto"/>
              <w:jc w:val="center"/>
              <w:rPr>
                <w:rFonts w:ascii="Times New Roman" w:hAnsi="Times New Roman"/>
                <w:i/>
                <w:sz w:val="24"/>
                <w:szCs w:val="24"/>
                <w:lang w:val="en-US"/>
              </w:rPr>
            </w:pPr>
            <w:r w:rsidRPr="00AA7705">
              <w:rPr>
                <w:rFonts w:ascii="Times New Roman" w:hAnsi="Times New Roman"/>
                <w:i/>
                <w:sz w:val="24"/>
                <w:szCs w:val="24"/>
                <w:lang w:val="en-US"/>
              </w:rPr>
              <w:t>Range</w:t>
            </w:r>
          </w:p>
        </w:tc>
      </w:tr>
      <w:tr w:rsidRPr="00AA7705" w:rsidR="001B5DDA" w:rsidTr="59F6934D" w14:paraId="48F52B6E" w14:textId="77777777">
        <w:trPr>
          <w:trHeight w:val="300"/>
        </w:trPr>
        <w:tc>
          <w:tcPr>
            <w:tcW w:w="2745" w:type="dxa"/>
            <w:tcMar/>
          </w:tcPr>
          <w:p w:rsidRPr="00AA7705" w:rsidR="001B5DDA" w:rsidP="00423AC2" w:rsidRDefault="001B5DDA" w14:paraId="1B8DA60A"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1. Early sex</w:t>
            </w:r>
          </w:p>
        </w:tc>
        <w:tc>
          <w:tcPr>
            <w:tcW w:w="705" w:type="dxa"/>
            <w:tcMar/>
          </w:tcPr>
          <w:p w:rsidRPr="00AA7705" w:rsidR="001B5DDA" w:rsidP="001B5DDA" w:rsidRDefault="001B5DDA" w14:paraId="2427996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85" w:type="dxa"/>
            <w:tcMar/>
          </w:tcPr>
          <w:p w:rsidRPr="00AA7705" w:rsidR="001B5DDA" w:rsidP="001B5DDA" w:rsidRDefault="001B5DDA" w14:paraId="1E3436F2"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.18**</w:t>
            </w:r>
          </w:p>
        </w:tc>
        <w:tc>
          <w:tcPr>
            <w:tcW w:w="606" w:type="dxa"/>
            <w:tcMar/>
          </w:tcPr>
          <w:p w:rsidRPr="00AA7705" w:rsidR="001B5DDA" w:rsidP="001B5DDA" w:rsidRDefault="001B5DDA" w14:paraId="542C9C6F"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.19</w:t>
            </w:r>
          </w:p>
        </w:tc>
        <w:tc>
          <w:tcPr>
            <w:tcW w:w="816" w:type="dxa"/>
            <w:tcMar/>
          </w:tcPr>
          <w:p w:rsidRPr="00AA7705" w:rsidR="001B5DDA" w:rsidP="001B5DDA" w:rsidRDefault="001B5DDA" w14:paraId="4E7A22D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.25**</w:t>
            </w:r>
          </w:p>
        </w:tc>
        <w:tc>
          <w:tcPr>
            <w:tcW w:w="681" w:type="dxa"/>
            <w:tcMar/>
          </w:tcPr>
          <w:p w:rsidRPr="00AA7705" w:rsidR="001B5DDA" w:rsidP="001B5DDA" w:rsidRDefault="001B5DDA" w14:paraId="3E978E1D"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.02</w:t>
            </w:r>
          </w:p>
        </w:tc>
        <w:tc>
          <w:tcPr>
            <w:tcW w:w="810" w:type="dxa"/>
            <w:tcMar/>
          </w:tcPr>
          <w:p w:rsidRPr="00AA7705" w:rsidR="001B5DDA" w:rsidP="001B5DDA" w:rsidRDefault="001B5DDA" w14:paraId="5733B99D"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.15*</w:t>
            </w:r>
          </w:p>
        </w:tc>
        <w:tc>
          <w:tcPr>
            <w:tcW w:w="1136" w:type="dxa"/>
            <w:tcMar/>
          </w:tcPr>
          <w:p w:rsidRPr="00AA7705" w:rsidR="001B5DDA" w:rsidP="001B5DDA" w:rsidRDefault="001B5DDA" w14:paraId="76649605"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.12</w:t>
            </w:r>
          </w:p>
        </w:tc>
        <w:tc>
          <w:tcPr>
            <w:tcW w:w="930" w:type="dxa"/>
            <w:tcMar/>
          </w:tcPr>
          <w:p w:rsidRPr="00AA7705" w:rsidR="001B5DDA" w:rsidP="001B5DDA" w:rsidRDefault="001B5DDA" w14:paraId="0BDC43CB"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.05</w:t>
            </w:r>
          </w:p>
        </w:tc>
        <w:tc>
          <w:tcPr>
            <w:tcW w:w="1191" w:type="dxa"/>
            <w:tcMar/>
          </w:tcPr>
          <w:p w:rsidRPr="00AA7705" w:rsidR="001B5DDA" w:rsidP="001B5DDA" w:rsidRDefault="001B5DDA" w14:paraId="1C216D8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-.15*</w:t>
            </w:r>
          </w:p>
        </w:tc>
        <w:tc>
          <w:tcPr>
            <w:tcW w:w="780" w:type="dxa"/>
            <w:tcMar/>
          </w:tcPr>
          <w:p w:rsidRPr="00AA7705" w:rsidR="001B5DDA" w:rsidP="001B5DDA" w:rsidRDefault="001B5DDA" w14:paraId="4973C961"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.18</w:t>
            </w:r>
          </w:p>
        </w:tc>
        <w:tc>
          <w:tcPr>
            <w:tcW w:w="990" w:type="dxa"/>
            <w:tcMar/>
          </w:tcPr>
          <w:p w:rsidRPr="00AA7705" w:rsidR="001B5DDA" w:rsidP="001B5DDA" w:rsidRDefault="001B5DDA" w14:paraId="7A01794F"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.39</w:t>
            </w:r>
          </w:p>
        </w:tc>
        <w:tc>
          <w:tcPr>
            <w:tcW w:w="902" w:type="dxa"/>
            <w:tcMar/>
          </w:tcPr>
          <w:p w:rsidRPr="00AA7705" w:rsidR="001B5DDA" w:rsidP="001B5DDA" w:rsidRDefault="00DE41BB" w14:paraId="2597BB32"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w:t>
            </w:r>
          </w:p>
        </w:tc>
      </w:tr>
      <w:tr w:rsidRPr="00AA7705" w:rsidR="001B5DDA" w:rsidTr="59F6934D" w14:paraId="4B61AC14" w14:textId="77777777">
        <w:trPr>
          <w:trHeight w:val="300"/>
        </w:trPr>
        <w:tc>
          <w:tcPr>
            <w:tcW w:w="2745" w:type="dxa"/>
            <w:tcMar/>
          </w:tcPr>
          <w:p w:rsidRPr="00AA7705" w:rsidR="001B5DDA" w:rsidP="00423AC2" w:rsidRDefault="001B5DDA" w14:paraId="008FF2A2"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2. Socio-family risk</w:t>
            </w:r>
          </w:p>
        </w:tc>
        <w:tc>
          <w:tcPr>
            <w:tcW w:w="705" w:type="dxa"/>
            <w:tcMar/>
          </w:tcPr>
          <w:p w:rsidRPr="00AA7705" w:rsidR="001B5DDA" w:rsidP="001B5DDA" w:rsidRDefault="001B5DDA" w14:paraId="2D5BD1E5"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85" w:type="dxa"/>
            <w:tcMar/>
          </w:tcPr>
          <w:p w:rsidRPr="00AA7705" w:rsidR="001B5DDA" w:rsidP="001B5DDA" w:rsidRDefault="001B5DDA" w14:paraId="36901C01"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06" w:type="dxa"/>
            <w:tcMar/>
          </w:tcPr>
          <w:p w:rsidRPr="00AA7705" w:rsidR="001B5DDA" w:rsidP="001B5DDA" w:rsidRDefault="001B5DDA" w14:paraId="518F2139"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.00</w:t>
            </w:r>
          </w:p>
        </w:tc>
        <w:tc>
          <w:tcPr>
            <w:tcW w:w="816" w:type="dxa"/>
            <w:tcMar/>
          </w:tcPr>
          <w:p w:rsidRPr="00AA7705" w:rsidR="001B5DDA" w:rsidP="001B5DDA" w:rsidRDefault="001B5DDA" w14:paraId="7AFA7B8B"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.04</w:t>
            </w:r>
          </w:p>
        </w:tc>
        <w:tc>
          <w:tcPr>
            <w:tcW w:w="681" w:type="dxa"/>
            <w:tcMar/>
          </w:tcPr>
          <w:p w:rsidRPr="00AA7705" w:rsidR="001B5DDA" w:rsidP="001B5DDA" w:rsidRDefault="001B5DDA" w14:paraId="76627CA7"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-.02</w:t>
            </w:r>
          </w:p>
        </w:tc>
        <w:tc>
          <w:tcPr>
            <w:tcW w:w="810" w:type="dxa"/>
            <w:tcMar/>
          </w:tcPr>
          <w:p w:rsidRPr="00AA7705" w:rsidR="001B5DDA" w:rsidP="001B5DDA" w:rsidRDefault="001B5DDA" w14:paraId="3B5507EE"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.04</w:t>
            </w:r>
          </w:p>
        </w:tc>
        <w:tc>
          <w:tcPr>
            <w:tcW w:w="1136" w:type="dxa"/>
            <w:tcMar/>
          </w:tcPr>
          <w:p w:rsidRPr="00AA7705" w:rsidR="001B5DDA" w:rsidP="001B5DDA" w:rsidRDefault="001B5DDA" w14:paraId="481E19A4"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.16**</w:t>
            </w:r>
          </w:p>
        </w:tc>
        <w:tc>
          <w:tcPr>
            <w:tcW w:w="930" w:type="dxa"/>
            <w:tcMar/>
          </w:tcPr>
          <w:p w:rsidRPr="00AA7705" w:rsidR="001B5DDA" w:rsidP="001B5DDA" w:rsidRDefault="001B5DDA" w14:paraId="45CA7CCC"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.20**</w:t>
            </w:r>
          </w:p>
        </w:tc>
        <w:tc>
          <w:tcPr>
            <w:tcW w:w="1191" w:type="dxa"/>
            <w:tcMar/>
          </w:tcPr>
          <w:p w:rsidRPr="00AA7705" w:rsidR="001B5DDA" w:rsidP="001B5DDA" w:rsidRDefault="001B5DDA" w14:paraId="04227E3F"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-.13*</w:t>
            </w:r>
          </w:p>
        </w:tc>
        <w:tc>
          <w:tcPr>
            <w:tcW w:w="780" w:type="dxa"/>
            <w:tcMar/>
          </w:tcPr>
          <w:p w:rsidRPr="00AA7705" w:rsidR="001B5DDA" w:rsidP="001B5DDA" w:rsidRDefault="001B5DDA" w14:paraId="3A51EC16"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.33</w:t>
            </w:r>
          </w:p>
        </w:tc>
        <w:tc>
          <w:tcPr>
            <w:tcW w:w="990" w:type="dxa"/>
            <w:tcMar/>
          </w:tcPr>
          <w:p w:rsidRPr="00AA7705" w:rsidR="001B5DDA" w:rsidP="001B5DDA" w:rsidRDefault="001B5DDA" w14:paraId="73DAE07B"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.26</w:t>
            </w:r>
          </w:p>
        </w:tc>
        <w:tc>
          <w:tcPr>
            <w:tcW w:w="902" w:type="dxa"/>
            <w:tcMar/>
          </w:tcPr>
          <w:p w:rsidRPr="00AA7705" w:rsidR="001B5DDA" w:rsidP="001B5DDA" w:rsidRDefault="00DE41BB" w14:paraId="2EE2BC61"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1.68</w:t>
            </w:r>
          </w:p>
        </w:tc>
      </w:tr>
      <w:tr w:rsidRPr="00AA7705" w:rsidR="001B5DDA" w:rsidTr="59F6934D" w14:paraId="7BBB5618" w14:textId="77777777">
        <w:trPr>
          <w:trHeight w:val="300"/>
        </w:trPr>
        <w:tc>
          <w:tcPr>
            <w:tcW w:w="2745" w:type="dxa"/>
            <w:tcMar/>
          </w:tcPr>
          <w:p w:rsidRPr="00AA7705" w:rsidR="001B5DDA" w:rsidP="00423AC2" w:rsidRDefault="001B5DDA" w14:paraId="7D13691B"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3. Sexual abuse</w:t>
            </w:r>
          </w:p>
        </w:tc>
        <w:tc>
          <w:tcPr>
            <w:tcW w:w="705" w:type="dxa"/>
            <w:tcMar/>
          </w:tcPr>
          <w:p w:rsidRPr="00AA7705" w:rsidR="001B5DDA" w:rsidP="001B5DDA" w:rsidRDefault="001B5DDA" w14:paraId="6CB43BF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85" w:type="dxa"/>
            <w:tcMar/>
          </w:tcPr>
          <w:p w:rsidRPr="00AA7705" w:rsidR="001B5DDA" w:rsidP="001B5DDA" w:rsidRDefault="001B5DDA" w14:paraId="596CBEF4"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06" w:type="dxa"/>
            <w:tcMar/>
          </w:tcPr>
          <w:p w:rsidRPr="00AA7705" w:rsidR="001B5DDA" w:rsidP="001B5DDA" w:rsidRDefault="001B5DDA" w14:paraId="3BE68336"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6" w:type="dxa"/>
            <w:tcMar/>
          </w:tcPr>
          <w:p w:rsidRPr="00AA7705" w:rsidR="001B5DDA" w:rsidP="001B5DDA" w:rsidRDefault="001B5DDA" w14:paraId="15449007"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.16</w:t>
            </w:r>
          </w:p>
        </w:tc>
        <w:tc>
          <w:tcPr>
            <w:tcW w:w="681" w:type="dxa"/>
            <w:tcMar/>
          </w:tcPr>
          <w:p w:rsidRPr="00AA7705" w:rsidR="001B5DDA" w:rsidP="001B5DDA" w:rsidRDefault="001B5DDA" w14:paraId="0256151E"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.03</w:t>
            </w:r>
          </w:p>
        </w:tc>
        <w:tc>
          <w:tcPr>
            <w:tcW w:w="810" w:type="dxa"/>
            <w:tcMar/>
          </w:tcPr>
          <w:p w:rsidRPr="00AA7705" w:rsidR="001B5DDA" w:rsidP="001B5DDA" w:rsidRDefault="001B5DDA" w14:paraId="3B74D8B2"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.22**</w:t>
            </w:r>
          </w:p>
        </w:tc>
        <w:tc>
          <w:tcPr>
            <w:tcW w:w="1136" w:type="dxa"/>
            <w:tcMar/>
          </w:tcPr>
          <w:p w:rsidRPr="00AA7705" w:rsidR="001B5DDA" w:rsidP="001B5DDA" w:rsidRDefault="001B5DDA" w14:paraId="0CA9F25F"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.10</w:t>
            </w:r>
          </w:p>
        </w:tc>
        <w:tc>
          <w:tcPr>
            <w:tcW w:w="930" w:type="dxa"/>
            <w:tcMar/>
          </w:tcPr>
          <w:p w:rsidRPr="00AA7705" w:rsidR="001B5DDA" w:rsidP="001B5DDA" w:rsidRDefault="001B5DDA" w14:paraId="6EC3D87D"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-.02</w:t>
            </w:r>
          </w:p>
        </w:tc>
        <w:tc>
          <w:tcPr>
            <w:tcW w:w="1191" w:type="dxa"/>
            <w:tcMar/>
          </w:tcPr>
          <w:p w:rsidRPr="00AA7705" w:rsidR="001B5DDA" w:rsidP="001B5DDA" w:rsidRDefault="001B5DDA" w14:paraId="6A55132B"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-.02</w:t>
            </w:r>
          </w:p>
        </w:tc>
        <w:tc>
          <w:tcPr>
            <w:tcW w:w="780" w:type="dxa"/>
            <w:tcMar/>
          </w:tcPr>
          <w:p w:rsidRPr="00AA7705" w:rsidR="001B5DDA" w:rsidP="001B5DDA" w:rsidRDefault="001B5DDA" w14:paraId="5CCD37B4"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.08</w:t>
            </w:r>
          </w:p>
        </w:tc>
        <w:tc>
          <w:tcPr>
            <w:tcW w:w="990" w:type="dxa"/>
            <w:tcMar/>
          </w:tcPr>
          <w:p w:rsidRPr="00AA7705" w:rsidR="001B5DDA" w:rsidP="001B5DDA" w:rsidRDefault="001B5DDA" w14:paraId="47DEE17C"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.27</w:t>
            </w:r>
          </w:p>
        </w:tc>
        <w:tc>
          <w:tcPr>
            <w:tcW w:w="902" w:type="dxa"/>
            <w:tcMar/>
          </w:tcPr>
          <w:p w:rsidRPr="00AA7705" w:rsidR="001B5DDA" w:rsidP="001B5DDA" w:rsidRDefault="00DE41BB" w14:paraId="4C7D3DDE"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w:t>
            </w:r>
          </w:p>
        </w:tc>
      </w:tr>
      <w:tr w:rsidRPr="00AA7705" w:rsidR="001B5DDA" w:rsidTr="59F6934D" w14:paraId="6DEE1D38" w14:textId="77777777">
        <w:trPr>
          <w:trHeight w:val="300"/>
        </w:trPr>
        <w:tc>
          <w:tcPr>
            <w:tcW w:w="2745" w:type="dxa"/>
            <w:tcMar/>
          </w:tcPr>
          <w:p w:rsidRPr="00AA7705" w:rsidR="001B5DDA" w:rsidP="00423AC2" w:rsidRDefault="001B5DDA" w14:paraId="5CE2DEDD"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4. Pubertal status</w:t>
            </w:r>
          </w:p>
        </w:tc>
        <w:tc>
          <w:tcPr>
            <w:tcW w:w="705" w:type="dxa"/>
            <w:tcMar/>
          </w:tcPr>
          <w:p w:rsidRPr="00AA7705" w:rsidR="001B5DDA" w:rsidP="001B5DDA" w:rsidRDefault="001B5DDA" w14:paraId="068C9FC7"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85" w:type="dxa"/>
            <w:tcMar/>
          </w:tcPr>
          <w:p w:rsidRPr="00AA7705" w:rsidR="001B5DDA" w:rsidP="001B5DDA" w:rsidRDefault="001B5DDA" w14:paraId="5BDA407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06" w:type="dxa"/>
            <w:tcMar/>
          </w:tcPr>
          <w:p w:rsidRPr="00AA7705" w:rsidR="001B5DDA" w:rsidP="001B5DDA" w:rsidRDefault="001B5DDA" w14:paraId="5EE76D9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6" w:type="dxa"/>
            <w:tcMar/>
          </w:tcPr>
          <w:p w:rsidRPr="00AA7705" w:rsidR="001B5DDA" w:rsidP="001B5DDA" w:rsidRDefault="001B5DDA" w14:paraId="6F6436AF"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81" w:type="dxa"/>
            <w:tcMar/>
          </w:tcPr>
          <w:p w:rsidRPr="00AA7705" w:rsidR="001B5DDA" w:rsidP="001B5DDA" w:rsidRDefault="001B5DDA" w14:paraId="7292C8F0"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.02</w:t>
            </w:r>
          </w:p>
        </w:tc>
        <w:tc>
          <w:tcPr>
            <w:tcW w:w="810" w:type="dxa"/>
            <w:tcMar/>
          </w:tcPr>
          <w:p w:rsidRPr="00AA7705" w:rsidR="001B5DDA" w:rsidP="001B5DDA" w:rsidRDefault="001B5DDA" w14:paraId="043398A6"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.63**</w:t>
            </w:r>
          </w:p>
        </w:tc>
        <w:tc>
          <w:tcPr>
            <w:tcW w:w="1136" w:type="dxa"/>
            <w:tcMar/>
          </w:tcPr>
          <w:p w:rsidRPr="00AA7705" w:rsidR="001B5DDA" w:rsidP="001B5DDA" w:rsidRDefault="001B5DDA" w14:paraId="4A73DCB7"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-.17*</w:t>
            </w:r>
          </w:p>
        </w:tc>
        <w:tc>
          <w:tcPr>
            <w:tcW w:w="930" w:type="dxa"/>
            <w:tcMar/>
          </w:tcPr>
          <w:p w:rsidRPr="00AA7705" w:rsidR="001B5DDA" w:rsidP="001B5DDA" w:rsidRDefault="001B5DDA" w14:paraId="59E72C19"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-.07</w:t>
            </w:r>
          </w:p>
        </w:tc>
        <w:tc>
          <w:tcPr>
            <w:tcW w:w="1191" w:type="dxa"/>
            <w:tcMar/>
          </w:tcPr>
          <w:p w:rsidRPr="00AA7705" w:rsidR="001B5DDA" w:rsidP="001B5DDA" w:rsidRDefault="001B5DDA" w14:paraId="1493B03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.09</w:t>
            </w:r>
          </w:p>
        </w:tc>
        <w:tc>
          <w:tcPr>
            <w:tcW w:w="780" w:type="dxa"/>
            <w:tcMar/>
          </w:tcPr>
          <w:p w:rsidRPr="00AA7705" w:rsidR="001B5DDA" w:rsidP="001B5DDA" w:rsidRDefault="001B5DDA" w14:paraId="00DB4456"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3.25</w:t>
            </w:r>
          </w:p>
        </w:tc>
        <w:tc>
          <w:tcPr>
            <w:tcW w:w="990" w:type="dxa"/>
            <w:tcMar/>
          </w:tcPr>
          <w:p w:rsidRPr="00AA7705" w:rsidR="001B5DDA" w:rsidP="001B5DDA" w:rsidRDefault="001B5DDA" w14:paraId="76D9465E"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.81</w:t>
            </w:r>
          </w:p>
        </w:tc>
        <w:tc>
          <w:tcPr>
            <w:tcW w:w="902" w:type="dxa"/>
            <w:tcMar/>
          </w:tcPr>
          <w:p w:rsidRPr="00AA7705" w:rsidR="001B5DDA" w:rsidDel="005F14AE" w:rsidP="001B5DDA" w:rsidRDefault="00DE41BB" w14:paraId="086D8E05"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7</w:t>
            </w:r>
          </w:p>
        </w:tc>
      </w:tr>
      <w:tr w:rsidRPr="00AA7705" w:rsidR="001B5DDA" w:rsidTr="59F6934D" w14:paraId="001CF29B" w14:textId="77777777">
        <w:trPr>
          <w:trHeight w:val="300"/>
        </w:trPr>
        <w:tc>
          <w:tcPr>
            <w:tcW w:w="2745" w:type="dxa"/>
            <w:tcMar/>
          </w:tcPr>
          <w:p w:rsidRPr="00AA7705" w:rsidR="001B5DDA" w:rsidP="00423AC2" w:rsidRDefault="001B5DDA" w14:paraId="62E3F184"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5. Social preference</w:t>
            </w:r>
          </w:p>
        </w:tc>
        <w:tc>
          <w:tcPr>
            <w:tcW w:w="705" w:type="dxa"/>
            <w:tcMar/>
          </w:tcPr>
          <w:p w:rsidRPr="00AA7705" w:rsidR="001B5DDA" w:rsidP="001B5DDA" w:rsidRDefault="001B5DDA" w14:paraId="5DB53EAD"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85" w:type="dxa"/>
            <w:tcMar/>
          </w:tcPr>
          <w:p w:rsidRPr="00AA7705" w:rsidR="001B5DDA" w:rsidP="001B5DDA" w:rsidRDefault="001B5DDA" w14:paraId="0D325801"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06" w:type="dxa"/>
            <w:tcMar/>
          </w:tcPr>
          <w:p w:rsidRPr="00AA7705" w:rsidR="001B5DDA" w:rsidP="001B5DDA" w:rsidRDefault="001B5DDA" w14:paraId="5F66DA14"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6" w:type="dxa"/>
            <w:tcMar/>
          </w:tcPr>
          <w:p w:rsidRPr="00AA7705" w:rsidR="001B5DDA" w:rsidP="001B5DDA" w:rsidRDefault="001B5DDA" w14:paraId="07C9288E"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81" w:type="dxa"/>
            <w:tcMar/>
          </w:tcPr>
          <w:p w:rsidRPr="00AA7705" w:rsidR="001B5DDA" w:rsidP="001B5DDA" w:rsidRDefault="001B5DDA" w14:paraId="4B2589A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0" w:type="dxa"/>
            <w:tcMar/>
          </w:tcPr>
          <w:p w:rsidRPr="00AA7705" w:rsidR="001B5DDA" w:rsidP="001B5DDA" w:rsidRDefault="001B5DDA" w14:paraId="7A1EC31A"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-.02</w:t>
            </w:r>
          </w:p>
        </w:tc>
        <w:tc>
          <w:tcPr>
            <w:tcW w:w="1136" w:type="dxa"/>
            <w:tcMar/>
          </w:tcPr>
          <w:p w:rsidRPr="00AA7705" w:rsidR="001B5DDA" w:rsidP="001B5DDA" w:rsidRDefault="001B5DDA" w14:paraId="092FAAD2"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.09</w:t>
            </w:r>
          </w:p>
        </w:tc>
        <w:tc>
          <w:tcPr>
            <w:tcW w:w="930" w:type="dxa"/>
            <w:tcMar/>
          </w:tcPr>
          <w:p w:rsidRPr="00AA7705" w:rsidR="001B5DDA" w:rsidP="001B5DDA" w:rsidRDefault="001B5DDA" w14:paraId="04B8DCD6"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.06</w:t>
            </w:r>
          </w:p>
        </w:tc>
        <w:tc>
          <w:tcPr>
            <w:tcW w:w="1191" w:type="dxa"/>
            <w:tcMar/>
          </w:tcPr>
          <w:p w:rsidRPr="00AA7705" w:rsidR="001B5DDA" w:rsidP="001B5DDA" w:rsidRDefault="001B5DDA" w14:paraId="42FCA71A"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-.03</w:t>
            </w:r>
          </w:p>
        </w:tc>
        <w:tc>
          <w:tcPr>
            <w:tcW w:w="780" w:type="dxa"/>
            <w:tcMar/>
          </w:tcPr>
          <w:p w:rsidRPr="00AA7705" w:rsidR="001B5DDA" w:rsidP="001B5DDA" w:rsidRDefault="001B5DDA" w14:paraId="71A37479"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w:t>
            </w:r>
          </w:p>
        </w:tc>
        <w:tc>
          <w:tcPr>
            <w:tcW w:w="990" w:type="dxa"/>
            <w:tcMar/>
          </w:tcPr>
          <w:p w:rsidRPr="00AA7705" w:rsidR="001B5DDA" w:rsidP="001B5DDA" w:rsidRDefault="001B5DDA" w14:paraId="26B8329B"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w:t>
            </w:r>
          </w:p>
        </w:tc>
        <w:tc>
          <w:tcPr>
            <w:tcW w:w="902" w:type="dxa"/>
            <w:tcMar/>
          </w:tcPr>
          <w:p w:rsidRPr="00AA7705" w:rsidR="001B5DDA" w:rsidP="001B5DDA" w:rsidRDefault="00DE41BB" w14:paraId="037A265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7.14</w:t>
            </w:r>
          </w:p>
        </w:tc>
      </w:tr>
      <w:tr w:rsidRPr="00AA7705" w:rsidR="001B5DDA" w:rsidTr="59F6934D" w14:paraId="008507FB" w14:textId="77777777">
        <w:trPr>
          <w:trHeight w:val="300"/>
        </w:trPr>
        <w:tc>
          <w:tcPr>
            <w:tcW w:w="2745" w:type="dxa"/>
            <w:tcMar/>
          </w:tcPr>
          <w:p w:rsidRPr="00AA7705" w:rsidR="001B5DDA" w:rsidP="00423AC2" w:rsidRDefault="001B5DDA" w14:paraId="7193DD7A"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6. Gender</w:t>
            </w:r>
          </w:p>
        </w:tc>
        <w:tc>
          <w:tcPr>
            <w:tcW w:w="705" w:type="dxa"/>
            <w:tcMar/>
          </w:tcPr>
          <w:p w:rsidRPr="00AA7705" w:rsidR="001B5DDA" w:rsidP="001B5DDA" w:rsidRDefault="001B5DDA" w14:paraId="50A481DD"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85" w:type="dxa"/>
            <w:tcMar/>
          </w:tcPr>
          <w:p w:rsidRPr="00AA7705" w:rsidR="001B5DDA" w:rsidP="001B5DDA" w:rsidRDefault="001B5DDA" w14:paraId="5216DCC4"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06" w:type="dxa"/>
            <w:tcMar/>
          </w:tcPr>
          <w:p w:rsidRPr="00AA7705" w:rsidR="001B5DDA" w:rsidP="001B5DDA" w:rsidRDefault="001B5DDA" w14:paraId="5220311B"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6" w:type="dxa"/>
            <w:tcMar/>
          </w:tcPr>
          <w:p w:rsidRPr="00AA7705" w:rsidR="001B5DDA" w:rsidP="001B5DDA" w:rsidRDefault="001B5DDA" w14:paraId="3808B3D9"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81" w:type="dxa"/>
            <w:tcMar/>
          </w:tcPr>
          <w:p w:rsidRPr="00AA7705" w:rsidR="001B5DDA" w:rsidP="001B5DDA" w:rsidRDefault="001B5DDA" w14:paraId="40E859E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0" w:type="dxa"/>
            <w:tcMar/>
          </w:tcPr>
          <w:p w:rsidRPr="00AA7705" w:rsidR="001B5DDA" w:rsidP="001B5DDA" w:rsidRDefault="001B5DDA" w14:paraId="2CCDFD76"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1136" w:type="dxa"/>
            <w:tcMar/>
          </w:tcPr>
          <w:p w:rsidRPr="00AA7705" w:rsidR="001B5DDA" w:rsidP="001B5DDA" w:rsidRDefault="001B5DDA" w14:paraId="75816C15"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-.31**</w:t>
            </w:r>
          </w:p>
        </w:tc>
        <w:tc>
          <w:tcPr>
            <w:tcW w:w="930" w:type="dxa"/>
            <w:tcMar/>
          </w:tcPr>
          <w:p w:rsidRPr="00AA7705" w:rsidR="001B5DDA" w:rsidP="001B5DDA" w:rsidRDefault="001B5DDA" w14:paraId="011C6821"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-.08</w:t>
            </w:r>
          </w:p>
        </w:tc>
        <w:tc>
          <w:tcPr>
            <w:tcW w:w="1191" w:type="dxa"/>
            <w:tcMar/>
          </w:tcPr>
          <w:p w:rsidRPr="00AA7705" w:rsidR="001B5DDA" w:rsidP="001B5DDA" w:rsidRDefault="001B5DDA" w14:paraId="39D36F4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.18**</w:t>
            </w:r>
          </w:p>
        </w:tc>
        <w:tc>
          <w:tcPr>
            <w:tcW w:w="780" w:type="dxa"/>
            <w:tcMar/>
          </w:tcPr>
          <w:p w:rsidRPr="00AA7705" w:rsidR="001B5DDA" w:rsidP="001B5DDA" w:rsidRDefault="001B5DDA" w14:paraId="7F603CCC"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.47</w:t>
            </w:r>
          </w:p>
        </w:tc>
        <w:tc>
          <w:tcPr>
            <w:tcW w:w="990" w:type="dxa"/>
            <w:tcMar/>
          </w:tcPr>
          <w:p w:rsidRPr="00AA7705" w:rsidR="001B5DDA" w:rsidP="001B5DDA" w:rsidRDefault="001B5DDA" w14:paraId="2A095326"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.50</w:t>
            </w:r>
          </w:p>
        </w:tc>
        <w:tc>
          <w:tcPr>
            <w:tcW w:w="902" w:type="dxa"/>
            <w:tcMar/>
          </w:tcPr>
          <w:p w:rsidRPr="00AA7705" w:rsidR="001B5DDA" w:rsidP="001B5DDA" w:rsidRDefault="00DE41BB" w14:paraId="42C7A801"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w:t>
            </w:r>
          </w:p>
        </w:tc>
      </w:tr>
      <w:tr w:rsidRPr="00AA7705" w:rsidR="001B5DDA" w:rsidTr="59F6934D" w14:paraId="4DD4E53F" w14:textId="77777777">
        <w:trPr>
          <w:trHeight w:val="300"/>
        </w:trPr>
        <w:tc>
          <w:tcPr>
            <w:tcW w:w="2745" w:type="dxa"/>
            <w:tcMar/>
          </w:tcPr>
          <w:p w:rsidRPr="00AA7705" w:rsidR="001B5DDA" w:rsidP="00A6047E" w:rsidRDefault="001B5DDA" w14:paraId="0A8FE4F4"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7. Externalizing intercept</w:t>
            </w:r>
          </w:p>
        </w:tc>
        <w:tc>
          <w:tcPr>
            <w:tcW w:w="705" w:type="dxa"/>
            <w:tcMar/>
          </w:tcPr>
          <w:p w:rsidRPr="00AA7705" w:rsidR="001B5DDA" w:rsidP="001B5DDA" w:rsidRDefault="001B5DDA" w14:paraId="4D4F240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85" w:type="dxa"/>
            <w:tcMar/>
          </w:tcPr>
          <w:p w:rsidRPr="00AA7705" w:rsidR="001B5DDA" w:rsidP="001B5DDA" w:rsidRDefault="001B5DDA" w14:paraId="70261F82"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06" w:type="dxa"/>
            <w:tcMar/>
          </w:tcPr>
          <w:p w:rsidRPr="00AA7705" w:rsidR="001B5DDA" w:rsidP="001B5DDA" w:rsidRDefault="001B5DDA" w14:paraId="0193A33C"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6" w:type="dxa"/>
            <w:tcMar/>
          </w:tcPr>
          <w:p w:rsidRPr="00AA7705" w:rsidR="001B5DDA" w:rsidP="001B5DDA" w:rsidRDefault="001B5DDA" w14:paraId="17E9E295"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81" w:type="dxa"/>
            <w:tcMar/>
          </w:tcPr>
          <w:p w:rsidRPr="00AA7705" w:rsidR="001B5DDA" w:rsidP="001B5DDA" w:rsidRDefault="001B5DDA" w14:paraId="02A620EF"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0" w:type="dxa"/>
            <w:tcMar/>
          </w:tcPr>
          <w:p w:rsidRPr="00AA7705" w:rsidR="001B5DDA" w:rsidP="001B5DDA" w:rsidRDefault="001B5DDA" w14:paraId="3A4A35A6"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1136" w:type="dxa"/>
            <w:tcMar/>
          </w:tcPr>
          <w:p w:rsidRPr="00AA7705" w:rsidR="001B5DDA" w:rsidP="001B5DDA" w:rsidRDefault="001B5DDA" w14:paraId="4BF8E1B5"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930" w:type="dxa"/>
            <w:tcMar/>
          </w:tcPr>
          <w:p w:rsidRPr="00AA7705" w:rsidR="001B5DDA" w:rsidP="001B5DDA" w:rsidRDefault="001B5DDA" w14:paraId="25F7BEFD"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.26**</w:t>
            </w:r>
          </w:p>
        </w:tc>
        <w:tc>
          <w:tcPr>
            <w:tcW w:w="1191" w:type="dxa"/>
            <w:tcMar/>
          </w:tcPr>
          <w:p w:rsidRPr="00AA7705" w:rsidR="001B5DDA" w:rsidP="001B5DDA" w:rsidRDefault="001B5DDA" w14:paraId="2C66A86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-.80**</w:t>
            </w:r>
          </w:p>
        </w:tc>
        <w:tc>
          <w:tcPr>
            <w:tcW w:w="780" w:type="dxa"/>
            <w:tcMar/>
          </w:tcPr>
          <w:p w:rsidRPr="00AA7705" w:rsidR="001B5DDA" w:rsidP="001B5DDA" w:rsidRDefault="001B5DDA" w14:paraId="795775F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3.86</w:t>
            </w:r>
          </w:p>
        </w:tc>
        <w:tc>
          <w:tcPr>
            <w:tcW w:w="990" w:type="dxa"/>
            <w:tcMar/>
          </w:tcPr>
          <w:p w:rsidRPr="00AA7705" w:rsidR="001B5DDA" w:rsidP="001B5DDA" w:rsidRDefault="001B5DDA" w14:paraId="2B55A34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3.37</w:t>
            </w:r>
          </w:p>
        </w:tc>
        <w:tc>
          <w:tcPr>
            <w:tcW w:w="902" w:type="dxa"/>
            <w:tcMar/>
          </w:tcPr>
          <w:p w:rsidRPr="00AA7705" w:rsidR="001B5DDA" w:rsidP="001B5DDA" w:rsidRDefault="00DE41BB" w14:paraId="0F65C21F"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16.02</w:t>
            </w:r>
          </w:p>
        </w:tc>
      </w:tr>
      <w:tr w:rsidRPr="00AA7705" w:rsidR="001B5DDA" w:rsidTr="59F6934D" w14:paraId="501EE8C4" w14:textId="77777777">
        <w:trPr>
          <w:trHeight w:val="300"/>
        </w:trPr>
        <w:tc>
          <w:tcPr>
            <w:tcW w:w="2745" w:type="dxa"/>
            <w:tcMar/>
          </w:tcPr>
          <w:p w:rsidRPr="00AA7705" w:rsidR="001B5DDA" w:rsidP="00A6047E" w:rsidRDefault="001B5DDA" w14:paraId="7B6B6E63"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8. Internalizing intercept</w:t>
            </w:r>
          </w:p>
        </w:tc>
        <w:tc>
          <w:tcPr>
            <w:tcW w:w="705" w:type="dxa"/>
            <w:tcMar/>
          </w:tcPr>
          <w:p w:rsidRPr="00AA7705" w:rsidR="001B5DDA" w:rsidP="001B5DDA" w:rsidRDefault="001B5DDA" w14:paraId="6376B74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85" w:type="dxa"/>
            <w:tcMar/>
          </w:tcPr>
          <w:p w:rsidRPr="00AA7705" w:rsidR="001B5DDA" w:rsidP="001B5DDA" w:rsidRDefault="001B5DDA" w14:paraId="5C616360"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06" w:type="dxa"/>
            <w:tcMar/>
          </w:tcPr>
          <w:p w:rsidRPr="00AA7705" w:rsidR="001B5DDA" w:rsidP="001B5DDA" w:rsidRDefault="001B5DDA" w14:paraId="1F2E3225"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6" w:type="dxa"/>
            <w:tcMar/>
          </w:tcPr>
          <w:p w:rsidRPr="00AA7705" w:rsidR="001B5DDA" w:rsidP="001B5DDA" w:rsidRDefault="001B5DDA" w14:paraId="4A4667DE"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81" w:type="dxa"/>
            <w:tcMar/>
          </w:tcPr>
          <w:p w:rsidRPr="00AA7705" w:rsidR="001B5DDA" w:rsidP="001B5DDA" w:rsidRDefault="001B5DDA" w14:paraId="0A0B92DB"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0" w:type="dxa"/>
            <w:tcMar/>
          </w:tcPr>
          <w:p w:rsidRPr="00AA7705" w:rsidR="001B5DDA" w:rsidP="001B5DDA" w:rsidRDefault="001B5DDA" w14:paraId="790DA1EA"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1136" w:type="dxa"/>
            <w:tcMar/>
          </w:tcPr>
          <w:p w:rsidRPr="00AA7705" w:rsidR="001B5DDA" w:rsidP="001B5DDA" w:rsidRDefault="001B5DDA" w14:paraId="1B097D5B"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930" w:type="dxa"/>
            <w:tcMar/>
          </w:tcPr>
          <w:p w:rsidRPr="00AA7705" w:rsidR="001B5DDA" w:rsidP="001B5DDA" w:rsidRDefault="001B5DDA" w14:paraId="561ABC6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1191" w:type="dxa"/>
            <w:tcMar/>
          </w:tcPr>
          <w:p w:rsidRPr="00AA7705" w:rsidR="001B5DDA" w:rsidP="001B5DDA" w:rsidRDefault="001B5DDA" w14:paraId="5ABA01DF"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-.19**</w:t>
            </w:r>
          </w:p>
        </w:tc>
        <w:tc>
          <w:tcPr>
            <w:tcW w:w="780" w:type="dxa"/>
            <w:tcMar/>
          </w:tcPr>
          <w:p w:rsidRPr="00AA7705" w:rsidR="001B5DDA" w:rsidP="001B5DDA" w:rsidRDefault="001B5DDA" w14:paraId="2CE6B509"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2.13</w:t>
            </w:r>
          </w:p>
        </w:tc>
        <w:tc>
          <w:tcPr>
            <w:tcW w:w="990" w:type="dxa"/>
            <w:tcMar/>
          </w:tcPr>
          <w:p w:rsidRPr="00AA7705" w:rsidR="001B5DDA" w:rsidP="001B5DDA" w:rsidRDefault="001B5DDA" w14:paraId="29BBD8C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.98</w:t>
            </w:r>
          </w:p>
        </w:tc>
        <w:tc>
          <w:tcPr>
            <w:tcW w:w="902" w:type="dxa"/>
            <w:tcMar/>
          </w:tcPr>
          <w:p w:rsidRPr="00AA7705" w:rsidR="001B5DDA" w:rsidP="001B5DDA" w:rsidRDefault="00DE41BB" w14:paraId="2677770D"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4.82</w:t>
            </w:r>
          </w:p>
        </w:tc>
      </w:tr>
      <w:tr w:rsidRPr="00AA7705" w:rsidR="001B5DDA" w:rsidTr="59F6934D" w14:paraId="5E775424" w14:textId="77777777">
        <w:trPr>
          <w:trHeight w:val="300"/>
        </w:trPr>
        <w:tc>
          <w:tcPr>
            <w:tcW w:w="2745" w:type="dxa"/>
            <w:tcMar/>
          </w:tcPr>
          <w:p w:rsidRPr="00AA7705" w:rsidR="001B5DDA" w:rsidP="00A6047E" w:rsidRDefault="001B5DDA" w14:paraId="4CD48623"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9. Externalizing slope</w:t>
            </w:r>
          </w:p>
        </w:tc>
        <w:tc>
          <w:tcPr>
            <w:tcW w:w="705" w:type="dxa"/>
            <w:tcMar/>
          </w:tcPr>
          <w:p w:rsidRPr="00AA7705" w:rsidR="001B5DDA" w:rsidP="001B5DDA" w:rsidRDefault="001B5DDA" w14:paraId="102ACBE1"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85" w:type="dxa"/>
            <w:tcMar/>
          </w:tcPr>
          <w:p w:rsidRPr="00AA7705" w:rsidR="001B5DDA" w:rsidP="001B5DDA" w:rsidRDefault="001B5DDA" w14:paraId="54DC1E1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06" w:type="dxa"/>
            <w:tcMar/>
          </w:tcPr>
          <w:p w:rsidRPr="00AA7705" w:rsidR="001B5DDA" w:rsidP="001B5DDA" w:rsidRDefault="001B5DDA" w14:paraId="1B7AA69B"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6" w:type="dxa"/>
            <w:tcMar/>
          </w:tcPr>
          <w:p w:rsidRPr="00AA7705" w:rsidR="001B5DDA" w:rsidP="001B5DDA" w:rsidRDefault="001B5DDA" w14:paraId="4B564AC5"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681" w:type="dxa"/>
            <w:tcMar/>
          </w:tcPr>
          <w:p w:rsidRPr="00AA7705" w:rsidR="001B5DDA" w:rsidP="001B5DDA" w:rsidRDefault="001B5DDA" w14:paraId="487F45D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810" w:type="dxa"/>
            <w:tcMar/>
          </w:tcPr>
          <w:p w:rsidRPr="00AA7705" w:rsidR="001B5DDA" w:rsidP="001B5DDA" w:rsidRDefault="001B5DDA" w14:paraId="55A69CD2"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1136" w:type="dxa"/>
            <w:tcMar/>
          </w:tcPr>
          <w:p w:rsidRPr="00AA7705" w:rsidR="001B5DDA" w:rsidP="001B5DDA" w:rsidRDefault="001B5DDA" w14:paraId="73DB1714"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930" w:type="dxa"/>
            <w:tcMar/>
          </w:tcPr>
          <w:p w:rsidRPr="00AA7705" w:rsidR="001B5DDA" w:rsidP="001B5DDA" w:rsidRDefault="001B5DDA" w14:paraId="37113E9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1191" w:type="dxa"/>
            <w:tcMar/>
          </w:tcPr>
          <w:p w:rsidRPr="00AA7705" w:rsidR="001B5DDA" w:rsidP="001B5DDA" w:rsidRDefault="001B5DDA" w14:paraId="2B9B2F74"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w:t>
            </w:r>
          </w:p>
        </w:tc>
        <w:tc>
          <w:tcPr>
            <w:tcW w:w="780" w:type="dxa"/>
            <w:tcMar/>
          </w:tcPr>
          <w:p w:rsidRPr="00AA7705" w:rsidR="001B5DDA" w:rsidP="001B5DDA" w:rsidRDefault="001B5DDA" w14:paraId="7B782DA2"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-.28</w:t>
            </w:r>
          </w:p>
        </w:tc>
        <w:tc>
          <w:tcPr>
            <w:tcW w:w="990" w:type="dxa"/>
            <w:tcMar/>
          </w:tcPr>
          <w:p w:rsidRPr="00AA7705" w:rsidR="001B5DDA" w:rsidP="001B5DDA" w:rsidRDefault="001B5DDA" w14:paraId="4C7B9E6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.24</w:t>
            </w:r>
          </w:p>
        </w:tc>
        <w:tc>
          <w:tcPr>
            <w:tcW w:w="902" w:type="dxa"/>
            <w:tcMar/>
          </w:tcPr>
          <w:p w:rsidRPr="00AA7705" w:rsidR="001B5DDA" w:rsidP="001B5DDA" w:rsidRDefault="00DE41BB" w14:paraId="3D78CDAE"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1.46</w:t>
            </w:r>
          </w:p>
        </w:tc>
      </w:tr>
      <w:tr w:rsidRPr="00AA7705" w:rsidR="001B5DDA" w:rsidTr="59F6934D" w14:paraId="688F6878" w14:textId="77777777">
        <w:trPr>
          <w:trHeight w:val="300"/>
        </w:trPr>
        <w:tc>
          <w:tcPr>
            <w:tcW w:w="2745" w:type="dxa"/>
            <w:tcBorders>
              <w:bottom w:val="single" w:color="auto" w:sz="4" w:space="0"/>
            </w:tcBorders>
            <w:tcMar/>
          </w:tcPr>
          <w:p w:rsidRPr="00AA7705" w:rsidR="001B5DDA" w:rsidP="00423AC2" w:rsidRDefault="001B5DDA" w14:paraId="3F93A18F" w14:textId="77777777">
            <w:pPr>
              <w:spacing w:after="0" w:line="480" w:lineRule="auto"/>
              <w:rPr>
                <w:rFonts w:ascii="Times New Roman" w:hAnsi="Times New Roman"/>
                <w:sz w:val="24"/>
                <w:szCs w:val="24"/>
                <w:lang w:val="en-US"/>
              </w:rPr>
            </w:pPr>
          </w:p>
        </w:tc>
        <w:tc>
          <w:tcPr>
            <w:tcW w:w="705" w:type="dxa"/>
            <w:tcBorders>
              <w:bottom w:val="single" w:color="auto" w:sz="4" w:space="0"/>
            </w:tcBorders>
            <w:tcMar/>
          </w:tcPr>
          <w:p w:rsidRPr="00AA7705" w:rsidR="001B5DDA" w:rsidP="00423AC2" w:rsidRDefault="001B5DDA" w14:paraId="1DA9CE62" w14:textId="77777777">
            <w:pPr>
              <w:spacing w:after="0" w:line="480" w:lineRule="auto"/>
              <w:rPr>
                <w:rFonts w:ascii="Times New Roman" w:hAnsi="Times New Roman"/>
                <w:sz w:val="24"/>
                <w:szCs w:val="24"/>
                <w:lang w:val="en-US"/>
              </w:rPr>
            </w:pPr>
          </w:p>
        </w:tc>
        <w:tc>
          <w:tcPr>
            <w:tcW w:w="885" w:type="dxa"/>
            <w:tcBorders>
              <w:bottom w:val="single" w:color="auto" w:sz="4" w:space="0"/>
            </w:tcBorders>
            <w:tcMar/>
          </w:tcPr>
          <w:p w:rsidRPr="00AA7705" w:rsidR="001B5DDA" w:rsidP="00423AC2" w:rsidRDefault="001B5DDA" w14:paraId="165F3A81" w14:textId="77777777">
            <w:pPr>
              <w:spacing w:after="0" w:line="480" w:lineRule="auto"/>
              <w:rPr>
                <w:rFonts w:ascii="Times New Roman" w:hAnsi="Times New Roman"/>
                <w:sz w:val="24"/>
                <w:szCs w:val="24"/>
                <w:lang w:val="en-US"/>
              </w:rPr>
            </w:pPr>
          </w:p>
        </w:tc>
        <w:tc>
          <w:tcPr>
            <w:tcW w:w="606" w:type="dxa"/>
            <w:tcBorders>
              <w:bottom w:val="single" w:color="auto" w:sz="4" w:space="0"/>
            </w:tcBorders>
            <w:tcMar/>
          </w:tcPr>
          <w:p w:rsidRPr="00AA7705" w:rsidR="001B5DDA" w:rsidP="00423AC2" w:rsidRDefault="001B5DDA" w14:paraId="5E54237B" w14:textId="77777777">
            <w:pPr>
              <w:spacing w:after="0" w:line="480" w:lineRule="auto"/>
              <w:rPr>
                <w:rFonts w:ascii="Times New Roman" w:hAnsi="Times New Roman"/>
                <w:sz w:val="24"/>
                <w:szCs w:val="24"/>
                <w:lang w:val="en-US"/>
              </w:rPr>
            </w:pPr>
          </w:p>
        </w:tc>
        <w:tc>
          <w:tcPr>
            <w:tcW w:w="816" w:type="dxa"/>
            <w:tcBorders>
              <w:bottom w:val="single" w:color="auto" w:sz="4" w:space="0"/>
            </w:tcBorders>
            <w:tcMar/>
          </w:tcPr>
          <w:p w:rsidRPr="00AA7705" w:rsidR="001B5DDA" w:rsidP="00423AC2" w:rsidRDefault="001B5DDA" w14:paraId="5CE1FD80" w14:textId="77777777">
            <w:pPr>
              <w:spacing w:after="0" w:line="480" w:lineRule="auto"/>
              <w:rPr>
                <w:rFonts w:ascii="Times New Roman" w:hAnsi="Times New Roman"/>
                <w:sz w:val="24"/>
                <w:szCs w:val="24"/>
                <w:lang w:val="en-US"/>
              </w:rPr>
            </w:pPr>
          </w:p>
        </w:tc>
        <w:tc>
          <w:tcPr>
            <w:tcW w:w="681" w:type="dxa"/>
            <w:tcBorders>
              <w:bottom w:val="single" w:color="auto" w:sz="4" w:space="0"/>
            </w:tcBorders>
            <w:tcMar/>
          </w:tcPr>
          <w:p w:rsidRPr="00AA7705" w:rsidR="001B5DDA" w:rsidP="00423AC2" w:rsidRDefault="001B5DDA" w14:paraId="64C6ECD7" w14:textId="77777777">
            <w:pPr>
              <w:spacing w:after="0" w:line="480" w:lineRule="auto"/>
              <w:rPr>
                <w:rFonts w:ascii="Times New Roman" w:hAnsi="Times New Roman"/>
                <w:sz w:val="24"/>
                <w:szCs w:val="24"/>
                <w:lang w:val="en-US"/>
              </w:rPr>
            </w:pPr>
          </w:p>
        </w:tc>
        <w:tc>
          <w:tcPr>
            <w:tcW w:w="810" w:type="dxa"/>
            <w:tcBorders>
              <w:bottom w:val="single" w:color="auto" w:sz="4" w:space="0"/>
            </w:tcBorders>
            <w:tcMar/>
          </w:tcPr>
          <w:p w:rsidRPr="00AA7705" w:rsidR="001B5DDA" w:rsidP="00423AC2" w:rsidRDefault="001B5DDA" w14:paraId="3E78F00A" w14:textId="77777777">
            <w:pPr>
              <w:spacing w:after="0" w:line="480" w:lineRule="auto"/>
              <w:rPr>
                <w:rFonts w:ascii="Times New Roman" w:hAnsi="Times New Roman"/>
                <w:sz w:val="24"/>
                <w:szCs w:val="24"/>
                <w:lang w:val="en-US"/>
              </w:rPr>
            </w:pPr>
          </w:p>
        </w:tc>
        <w:tc>
          <w:tcPr>
            <w:tcW w:w="1136" w:type="dxa"/>
            <w:tcBorders>
              <w:bottom w:val="single" w:color="auto" w:sz="4" w:space="0"/>
            </w:tcBorders>
            <w:tcMar/>
          </w:tcPr>
          <w:p w:rsidRPr="00AA7705" w:rsidR="001B5DDA" w:rsidP="00423AC2" w:rsidRDefault="001B5DDA" w14:paraId="409D73BE" w14:textId="77777777">
            <w:pPr>
              <w:spacing w:after="0" w:line="480" w:lineRule="auto"/>
              <w:rPr>
                <w:rFonts w:ascii="Times New Roman" w:hAnsi="Times New Roman"/>
                <w:sz w:val="24"/>
                <w:szCs w:val="24"/>
                <w:lang w:val="en-US"/>
              </w:rPr>
            </w:pPr>
          </w:p>
        </w:tc>
        <w:tc>
          <w:tcPr>
            <w:tcW w:w="930" w:type="dxa"/>
            <w:tcBorders>
              <w:bottom w:val="single" w:color="auto" w:sz="4" w:space="0"/>
            </w:tcBorders>
            <w:tcMar/>
          </w:tcPr>
          <w:p w:rsidRPr="00AA7705" w:rsidR="001B5DDA" w:rsidP="00423AC2" w:rsidRDefault="001B5DDA" w14:paraId="736E1E21" w14:textId="77777777">
            <w:pPr>
              <w:spacing w:after="0" w:line="480" w:lineRule="auto"/>
              <w:rPr>
                <w:rFonts w:ascii="Times New Roman" w:hAnsi="Times New Roman"/>
                <w:sz w:val="24"/>
                <w:szCs w:val="24"/>
                <w:lang w:val="en-US"/>
              </w:rPr>
            </w:pPr>
          </w:p>
        </w:tc>
        <w:tc>
          <w:tcPr>
            <w:tcW w:w="1191" w:type="dxa"/>
            <w:tcBorders>
              <w:bottom w:val="single" w:color="auto" w:sz="4" w:space="0"/>
            </w:tcBorders>
            <w:tcMar/>
          </w:tcPr>
          <w:p w:rsidRPr="00AA7705" w:rsidR="001B5DDA" w:rsidP="00423AC2" w:rsidRDefault="001B5DDA" w14:paraId="6286DD95" w14:textId="77777777">
            <w:pPr>
              <w:spacing w:after="0" w:line="480" w:lineRule="auto"/>
              <w:rPr>
                <w:rFonts w:ascii="Times New Roman" w:hAnsi="Times New Roman"/>
                <w:sz w:val="24"/>
                <w:szCs w:val="24"/>
                <w:lang w:val="en-US"/>
              </w:rPr>
            </w:pPr>
          </w:p>
        </w:tc>
        <w:tc>
          <w:tcPr>
            <w:tcW w:w="780" w:type="dxa"/>
            <w:tcBorders>
              <w:bottom w:val="single" w:color="auto" w:sz="4" w:space="0"/>
            </w:tcBorders>
            <w:tcMar/>
          </w:tcPr>
          <w:p w:rsidRPr="00AA7705" w:rsidR="001B5DDA" w:rsidP="00423AC2" w:rsidRDefault="001B5DDA" w14:paraId="6AEF983C" w14:textId="77777777">
            <w:pPr>
              <w:spacing w:after="0" w:line="480" w:lineRule="auto"/>
              <w:rPr>
                <w:rFonts w:ascii="Times New Roman" w:hAnsi="Times New Roman"/>
                <w:sz w:val="24"/>
                <w:szCs w:val="24"/>
                <w:highlight w:val="yellow"/>
                <w:lang w:val="en-US"/>
              </w:rPr>
            </w:pPr>
          </w:p>
        </w:tc>
        <w:tc>
          <w:tcPr>
            <w:tcW w:w="990" w:type="dxa"/>
            <w:tcBorders>
              <w:bottom w:val="single" w:color="auto" w:sz="4" w:space="0"/>
            </w:tcBorders>
            <w:tcMar/>
          </w:tcPr>
          <w:p w:rsidRPr="00AA7705" w:rsidR="001B5DDA" w:rsidP="00423AC2" w:rsidRDefault="001B5DDA" w14:paraId="04B02059" w14:textId="77777777">
            <w:pPr>
              <w:spacing w:after="0" w:line="480" w:lineRule="auto"/>
              <w:rPr>
                <w:rFonts w:ascii="Times New Roman" w:hAnsi="Times New Roman"/>
                <w:sz w:val="24"/>
                <w:szCs w:val="24"/>
                <w:highlight w:val="yellow"/>
                <w:lang w:val="en-US"/>
              </w:rPr>
            </w:pPr>
          </w:p>
        </w:tc>
        <w:tc>
          <w:tcPr>
            <w:tcW w:w="902" w:type="dxa"/>
            <w:tcBorders>
              <w:bottom w:val="single" w:color="auto" w:sz="4" w:space="0"/>
            </w:tcBorders>
            <w:tcMar/>
          </w:tcPr>
          <w:p w:rsidRPr="00AA7705" w:rsidR="001B5DDA" w:rsidP="00423AC2" w:rsidRDefault="001B5DDA" w14:paraId="73D5B50B" w14:textId="77777777">
            <w:pPr>
              <w:spacing w:after="0" w:line="480" w:lineRule="auto"/>
              <w:rPr>
                <w:rFonts w:ascii="Times New Roman" w:hAnsi="Times New Roman"/>
                <w:sz w:val="24"/>
                <w:szCs w:val="24"/>
                <w:highlight w:val="yellow"/>
                <w:lang w:val="en-US"/>
              </w:rPr>
            </w:pPr>
          </w:p>
        </w:tc>
      </w:tr>
    </w:tbl>
    <w:p w:rsidRPr="00AA7705" w:rsidR="003D7BA2" w:rsidP="000E4F45" w:rsidRDefault="0029739E" w14:paraId="60A7BF00"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w:t>
      </w:r>
      <w:r w:rsidRPr="00AA7705">
        <w:rPr>
          <w:rFonts w:ascii="Times New Roman" w:hAnsi="Times New Roman"/>
          <w:i/>
          <w:sz w:val="24"/>
          <w:szCs w:val="24"/>
          <w:lang w:val="en-US"/>
        </w:rPr>
        <w:t xml:space="preserve">p </w:t>
      </w:r>
      <w:r w:rsidRPr="00AA7705">
        <w:rPr>
          <w:rFonts w:ascii="Times New Roman" w:hAnsi="Times New Roman"/>
          <w:sz w:val="24"/>
          <w:szCs w:val="24"/>
          <w:lang w:val="en-US"/>
        </w:rPr>
        <w:t>&lt; .05. **</w:t>
      </w:r>
      <w:r w:rsidRPr="00AA7705">
        <w:rPr>
          <w:rFonts w:ascii="Times New Roman" w:hAnsi="Times New Roman"/>
          <w:i/>
          <w:sz w:val="24"/>
          <w:szCs w:val="24"/>
          <w:lang w:val="en-US"/>
        </w:rPr>
        <w:t xml:space="preserve">p </w:t>
      </w:r>
      <w:r w:rsidRPr="00AA7705">
        <w:rPr>
          <w:rFonts w:ascii="Times New Roman" w:hAnsi="Times New Roman"/>
          <w:sz w:val="24"/>
          <w:szCs w:val="24"/>
          <w:lang w:val="en-US"/>
        </w:rPr>
        <w:t>&lt; .01.</w:t>
      </w:r>
    </w:p>
    <w:p w:rsidRPr="00AA7705" w:rsidR="0046084B" w:rsidP="59F6934D" w:rsidRDefault="0046084B" w14:paraId="029CDD98" w14:textId="1FE7A226">
      <w:pPr>
        <w:spacing w:after="0" w:line="480" w:lineRule="auto"/>
        <w:rPr>
          <w:rFonts w:ascii="Times New Roman" w:hAnsi="Times New Roman"/>
          <w:i w:val="1"/>
          <w:iCs w:val="1"/>
          <w:sz w:val="24"/>
          <w:szCs w:val="24"/>
          <w:lang w:val="en-US"/>
        </w:rPr>
      </w:pPr>
    </w:p>
    <w:p w:rsidRPr="00AA7705" w:rsidR="0046084B" w:rsidP="000E4F45" w:rsidRDefault="0046084B" w14:paraId="718E0457" w14:textId="33D70A9E">
      <w:pPr>
        <w:spacing w:after="0" w:line="480" w:lineRule="auto"/>
      </w:pPr>
      <w:r>
        <w:br w:type="page"/>
      </w:r>
    </w:p>
    <w:p w:rsidRPr="00AA7705" w:rsidR="0046084B" w:rsidP="59F6934D" w:rsidRDefault="0046084B" w14:paraId="1E57430F" w14:textId="4D96C3BF">
      <w:pPr>
        <w:pStyle w:val="Normal"/>
        <w:spacing w:after="0" w:line="480" w:lineRule="auto"/>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Table 2</w:t>
      </w:r>
    </w:p>
    <w:p w:rsidRPr="00AA7705" w:rsidR="0046084B" w:rsidP="000E4F45" w:rsidRDefault="005A4089" w14:paraId="14B46B0C" w14:textId="77777777">
      <w:pPr>
        <w:spacing w:after="0" w:line="480" w:lineRule="auto"/>
        <w:rPr>
          <w:rFonts w:ascii="Times New Roman" w:hAnsi="Times New Roman"/>
          <w:bCs/>
          <w:i/>
          <w:iCs/>
          <w:sz w:val="24"/>
          <w:szCs w:val="24"/>
          <w:lang w:val="en-US"/>
        </w:rPr>
      </w:pPr>
      <w:r w:rsidRPr="00AA7705">
        <w:rPr>
          <w:rFonts w:ascii="Times New Roman" w:hAnsi="Times New Roman"/>
          <w:bCs/>
          <w:i/>
          <w:iCs/>
          <w:sz w:val="24"/>
          <w:szCs w:val="24"/>
          <w:lang w:val="en-US"/>
        </w:rPr>
        <w:t>Logistic Regression of Early S</w:t>
      </w:r>
      <w:r w:rsidRPr="00AA7705" w:rsidR="0046084B">
        <w:rPr>
          <w:rFonts w:ascii="Times New Roman" w:hAnsi="Times New Roman"/>
          <w:bCs/>
          <w:i/>
          <w:iCs/>
          <w:sz w:val="24"/>
          <w:szCs w:val="24"/>
          <w:lang w:val="en-US"/>
        </w:rPr>
        <w:t>ex</w:t>
      </w:r>
      <w:r w:rsidRPr="00AA7705">
        <w:rPr>
          <w:rFonts w:ascii="Times New Roman" w:hAnsi="Times New Roman"/>
          <w:bCs/>
          <w:i/>
          <w:iCs/>
          <w:sz w:val="24"/>
          <w:szCs w:val="24"/>
          <w:lang w:val="en-US"/>
        </w:rPr>
        <w:t>ual O</w:t>
      </w:r>
      <w:r w:rsidRPr="00AA7705" w:rsidR="0046084B">
        <w:rPr>
          <w:rFonts w:ascii="Times New Roman" w:hAnsi="Times New Roman"/>
          <w:bCs/>
          <w:i/>
          <w:iCs/>
          <w:sz w:val="24"/>
          <w:szCs w:val="24"/>
          <w:lang w:val="en-US"/>
        </w:rPr>
        <w:t>nset</w:t>
      </w:r>
      <w:r w:rsidRPr="00AA7705" w:rsidR="005A3F33">
        <w:rPr>
          <w:rFonts w:ascii="Times New Roman" w:hAnsi="Times New Roman"/>
          <w:bCs/>
          <w:i/>
          <w:iCs/>
          <w:sz w:val="24"/>
          <w:szCs w:val="24"/>
          <w:lang w:val="en-US"/>
        </w:rPr>
        <w:t xml:space="preserve"> (Whole Sample)</w:t>
      </w:r>
    </w:p>
    <w:tbl>
      <w:tblPr>
        <w:tblW w:w="13128" w:type="dxa"/>
        <w:tblLook w:val="01E0" w:firstRow="1" w:lastRow="1" w:firstColumn="1" w:lastColumn="1" w:noHBand="0" w:noVBand="0"/>
      </w:tblPr>
      <w:tblGrid>
        <w:gridCol w:w="6105"/>
        <w:gridCol w:w="1875"/>
        <w:gridCol w:w="1065"/>
        <w:gridCol w:w="1787"/>
        <w:gridCol w:w="840"/>
        <w:gridCol w:w="1456"/>
      </w:tblGrid>
      <w:tr w:rsidRPr="00AA7705" w:rsidR="0046084B" w:rsidTr="59F6934D" w14:paraId="2C3E0B05" w14:textId="77777777">
        <w:trPr>
          <w:trHeight w:val="300"/>
        </w:trPr>
        <w:tc>
          <w:tcPr>
            <w:tcW w:w="6105" w:type="dxa"/>
            <w:tcBorders>
              <w:top w:val="single" w:color="auto" w:sz="4" w:space="0"/>
              <w:bottom w:val="single" w:color="auto" w:sz="4" w:space="0"/>
            </w:tcBorders>
            <w:tcMar/>
          </w:tcPr>
          <w:p w:rsidRPr="00AA7705" w:rsidR="0046084B" w:rsidP="000E4F45" w:rsidRDefault="0046084B" w14:paraId="687B619B" w14:textId="77777777">
            <w:pPr>
              <w:spacing w:after="0" w:line="480" w:lineRule="auto"/>
              <w:jc w:val="center"/>
              <w:rPr>
                <w:rFonts w:ascii="Times New Roman" w:hAnsi="Times New Roman"/>
                <w:bCs/>
                <w:iCs/>
                <w:sz w:val="24"/>
                <w:szCs w:val="24"/>
                <w:lang w:val="en-US"/>
              </w:rPr>
            </w:pPr>
          </w:p>
        </w:tc>
        <w:tc>
          <w:tcPr>
            <w:tcW w:w="1875" w:type="dxa"/>
            <w:tcBorders>
              <w:top w:val="single" w:color="auto" w:sz="4" w:space="0"/>
              <w:bottom w:val="single" w:color="auto" w:sz="4" w:space="0"/>
            </w:tcBorders>
            <w:tcMar/>
          </w:tcPr>
          <w:p w:rsidRPr="00AA7705" w:rsidR="0046084B" w:rsidP="59F6934D" w:rsidRDefault="0046084B" w14:paraId="538D4EDA" w14:textId="69778A32">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B</w:t>
            </w:r>
          </w:p>
        </w:tc>
        <w:tc>
          <w:tcPr>
            <w:tcW w:w="1065" w:type="dxa"/>
            <w:tcBorders>
              <w:top w:val="single" w:color="auto" w:sz="4" w:space="0"/>
              <w:bottom w:val="single" w:color="auto" w:sz="4" w:space="0"/>
            </w:tcBorders>
            <w:tcMar/>
          </w:tcPr>
          <w:p w:rsidRPr="00AA7705" w:rsidR="0046084B" w:rsidP="59F6934D" w:rsidRDefault="0046084B" w14:paraId="5B33F60F" w14:textId="776BE2DC">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SE</w:t>
            </w:r>
          </w:p>
        </w:tc>
        <w:tc>
          <w:tcPr>
            <w:tcW w:w="1787" w:type="dxa"/>
            <w:tcBorders>
              <w:top w:val="single" w:color="auto" w:sz="4" w:space="0"/>
              <w:bottom w:val="single" w:color="auto" w:sz="4" w:space="0"/>
            </w:tcBorders>
            <w:tcMar/>
          </w:tcPr>
          <w:p w:rsidRPr="00AA7705" w:rsidR="0046084B" w:rsidP="59F6934D" w:rsidRDefault="0046084B" w14:paraId="341AF0DC" w14:textId="014B353D">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Wald</w:t>
            </w:r>
            <w:r w:rsidRPr="59F6934D" w:rsidR="002C4827">
              <w:rPr>
                <w:rFonts w:ascii="Times New Roman" w:hAnsi="Times New Roman"/>
                <w:i w:val="1"/>
                <w:iCs w:val="1"/>
                <w:sz w:val="24"/>
                <w:szCs w:val="24"/>
                <w:lang w:val="en-US"/>
              </w:rPr>
              <w:t xml:space="preserve"> (range)</w:t>
            </w:r>
          </w:p>
        </w:tc>
        <w:tc>
          <w:tcPr>
            <w:tcW w:w="840" w:type="dxa"/>
            <w:tcBorders>
              <w:top w:val="single" w:color="auto" w:sz="4" w:space="0"/>
              <w:bottom w:val="single" w:color="auto" w:sz="4" w:space="0"/>
            </w:tcBorders>
            <w:tcMar/>
          </w:tcPr>
          <w:p w:rsidRPr="00AA7705" w:rsidR="0046084B" w:rsidP="59F6934D" w:rsidRDefault="0046084B" w14:paraId="23792F88" w14:textId="0FE9AAAD">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p</w:t>
            </w:r>
          </w:p>
        </w:tc>
        <w:tc>
          <w:tcPr>
            <w:tcW w:w="1456" w:type="dxa"/>
            <w:tcBorders>
              <w:top w:val="single" w:color="auto" w:sz="4" w:space="0"/>
              <w:bottom w:val="single" w:color="auto" w:sz="4" w:space="0"/>
            </w:tcBorders>
            <w:tcMar/>
          </w:tcPr>
          <w:p w:rsidRPr="00AA7705" w:rsidR="0046084B" w:rsidP="59F6934D" w:rsidRDefault="0046084B" w14:paraId="45BE2FD6" w14:textId="4DFBDB90">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Odds ratio</w:t>
            </w:r>
          </w:p>
        </w:tc>
      </w:tr>
      <w:tr w:rsidRPr="00AA7705" w:rsidR="00280741" w:rsidTr="59F6934D" w14:paraId="081A1A92" w14:textId="77777777">
        <w:trPr>
          <w:trHeight w:val="300"/>
        </w:trPr>
        <w:tc>
          <w:tcPr>
            <w:tcW w:w="6105" w:type="dxa"/>
            <w:tcBorders>
              <w:top w:val="single" w:color="auto" w:sz="4" w:space="0"/>
            </w:tcBorders>
            <w:tcMar/>
          </w:tcPr>
          <w:p w:rsidRPr="00AA7705" w:rsidR="00280741" w:rsidP="59F6934D" w:rsidRDefault="00280741" w14:paraId="33491AB7" w14:textId="25470A3F">
            <w:pPr>
              <w:pStyle w:val="Normal"/>
              <w:spacing w:after="0" w:line="480" w:lineRule="auto"/>
              <w:rPr>
                <w:rFonts w:ascii="Times New Roman" w:hAnsi="Times New Roman"/>
                <w:sz w:val="24"/>
                <w:szCs w:val="24"/>
                <w:lang w:val="en-US"/>
              </w:rPr>
            </w:pPr>
            <w:r w:rsidRPr="59F6934D" w:rsidR="00280741">
              <w:rPr>
                <w:rFonts w:ascii="Times New Roman" w:hAnsi="Times New Roman"/>
                <w:sz w:val="24"/>
                <w:szCs w:val="24"/>
                <w:lang w:val="en-US"/>
              </w:rPr>
              <w:t>Pubertal status</w:t>
            </w:r>
          </w:p>
        </w:tc>
        <w:tc>
          <w:tcPr>
            <w:tcW w:w="1875" w:type="dxa"/>
            <w:tcBorders>
              <w:top w:val="single" w:color="auto" w:sz="4" w:space="0"/>
            </w:tcBorders>
            <w:tcMar/>
          </w:tcPr>
          <w:p w:rsidRPr="00AA7705" w:rsidR="00280741" w:rsidP="59F6934D" w:rsidRDefault="006777AD" w14:paraId="11CAC099" w14:textId="70EBD169">
            <w:pPr>
              <w:pStyle w:val="Normal"/>
              <w:autoSpaceDE w:val="0"/>
              <w:autoSpaceDN w:val="0"/>
              <w:adjustRightInd w:val="0"/>
              <w:spacing w:after="0" w:line="480" w:lineRule="auto"/>
              <w:ind w:left="60" w:right="60"/>
              <w:jc w:val="center"/>
              <w:rPr>
                <w:rFonts w:ascii="Times New Roman" w:hAnsi="Times New Roman"/>
                <w:sz w:val="24"/>
                <w:szCs w:val="24"/>
              </w:rPr>
            </w:pPr>
            <w:r w:rsidRPr="59F6934D" w:rsidR="006777AD">
              <w:rPr>
                <w:rFonts w:ascii="Times New Roman" w:hAnsi="Times New Roman"/>
                <w:sz w:val="24"/>
                <w:szCs w:val="24"/>
              </w:rPr>
              <w:t>1.07</w:t>
            </w:r>
          </w:p>
        </w:tc>
        <w:tc>
          <w:tcPr>
            <w:tcW w:w="1065" w:type="dxa"/>
            <w:tcBorders>
              <w:top w:val="single" w:color="auto" w:sz="4" w:space="0"/>
            </w:tcBorders>
            <w:tcMar/>
          </w:tcPr>
          <w:p w:rsidRPr="00AA7705" w:rsidR="00280741" w:rsidP="59F6934D" w:rsidRDefault="006777AD" w14:paraId="2B978E70" w14:textId="5A711A53">
            <w:pPr>
              <w:pStyle w:val="Normal"/>
              <w:autoSpaceDE w:val="0"/>
              <w:autoSpaceDN w:val="0"/>
              <w:adjustRightInd w:val="0"/>
              <w:spacing w:after="0" w:line="480" w:lineRule="auto"/>
              <w:ind w:left="60" w:right="60"/>
              <w:jc w:val="center"/>
              <w:rPr>
                <w:rFonts w:ascii="Times New Roman" w:hAnsi="Times New Roman"/>
                <w:sz w:val="24"/>
                <w:szCs w:val="24"/>
              </w:rPr>
            </w:pPr>
            <w:r w:rsidRPr="59F6934D" w:rsidR="006777AD">
              <w:rPr>
                <w:rFonts w:ascii="Times New Roman" w:hAnsi="Times New Roman"/>
                <w:sz w:val="24"/>
                <w:szCs w:val="24"/>
              </w:rPr>
              <w:t>.42</w:t>
            </w:r>
          </w:p>
        </w:tc>
        <w:tc>
          <w:tcPr>
            <w:tcW w:w="1787" w:type="dxa"/>
            <w:tcBorders>
              <w:top w:val="single" w:color="auto" w:sz="4" w:space="0"/>
            </w:tcBorders>
            <w:tcMar/>
          </w:tcPr>
          <w:p w:rsidRPr="00AA7705" w:rsidR="00280741" w:rsidP="59F6934D" w:rsidRDefault="008428C9" w14:paraId="68DF9A92" w14:textId="2F6079A5">
            <w:pPr>
              <w:pStyle w:val="Normal"/>
              <w:autoSpaceDE w:val="0"/>
              <w:autoSpaceDN w:val="0"/>
              <w:adjustRightInd w:val="0"/>
              <w:spacing w:after="0" w:line="480" w:lineRule="auto"/>
              <w:ind w:left="60" w:right="60"/>
              <w:jc w:val="center"/>
              <w:rPr>
                <w:rFonts w:ascii="Times New Roman" w:hAnsi="Times New Roman"/>
                <w:sz w:val="24"/>
                <w:szCs w:val="24"/>
              </w:rPr>
            </w:pPr>
            <w:r w:rsidRPr="59F6934D" w:rsidR="008428C9">
              <w:rPr>
                <w:rFonts w:ascii="Times New Roman" w:hAnsi="Times New Roman"/>
                <w:sz w:val="24"/>
                <w:szCs w:val="24"/>
              </w:rPr>
              <w:t>1.46-12.90</w:t>
            </w:r>
          </w:p>
        </w:tc>
        <w:tc>
          <w:tcPr>
            <w:tcW w:w="840" w:type="dxa"/>
            <w:tcBorders>
              <w:top w:val="single" w:color="auto" w:sz="4" w:space="0"/>
            </w:tcBorders>
            <w:tcMar/>
          </w:tcPr>
          <w:p w:rsidRPr="00AA7705" w:rsidR="00280741" w:rsidP="59F6934D" w:rsidRDefault="00B463A7" w14:paraId="717EBBD6" w14:textId="6D0DEDDD">
            <w:pPr>
              <w:pStyle w:val="Normal"/>
              <w:spacing w:after="0" w:line="480" w:lineRule="auto"/>
              <w:jc w:val="center"/>
              <w:rPr>
                <w:rFonts w:ascii="Times New Roman" w:hAnsi="Times New Roman"/>
                <w:sz w:val="24"/>
                <w:szCs w:val="24"/>
                <w:lang w:val="en-US"/>
              </w:rPr>
            </w:pPr>
            <w:r w:rsidRPr="59F6934D" w:rsidR="00B463A7">
              <w:rPr>
                <w:rFonts w:ascii="Times New Roman" w:hAnsi="Times New Roman"/>
                <w:sz w:val="24"/>
                <w:szCs w:val="24"/>
                <w:lang w:val="en-US"/>
              </w:rPr>
              <w:t>.01</w:t>
            </w:r>
          </w:p>
        </w:tc>
        <w:tc>
          <w:tcPr>
            <w:tcW w:w="1456" w:type="dxa"/>
            <w:tcBorders>
              <w:top w:val="single" w:color="auto" w:sz="4" w:space="0"/>
            </w:tcBorders>
            <w:tcMar/>
          </w:tcPr>
          <w:p w:rsidRPr="00AA7705" w:rsidR="00280741" w:rsidP="59F6934D" w:rsidRDefault="00EB19E7" w14:paraId="5CDF9313" w14:textId="5419D8BC">
            <w:pPr>
              <w:pStyle w:val="Normal"/>
              <w:autoSpaceDE w:val="0"/>
              <w:autoSpaceDN w:val="0"/>
              <w:adjustRightInd w:val="0"/>
              <w:spacing w:after="0" w:line="480" w:lineRule="auto"/>
              <w:ind w:left="60" w:right="60"/>
              <w:jc w:val="center"/>
              <w:rPr>
                <w:rFonts w:ascii="Times New Roman" w:hAnsi="Times New Roman"/>
                <w:sz w:val="24"/>
                <w:szCs w:val="24"/>
              </w:rPr>
            </w:pPr>
            <w:r w:rsidRPr="59F6934D" w:rsidR="00EB19E7">
              <w:rPr>
                <w:rFonts w:ascii="Times New Roman" w:hAnsi="Times New Roman"/>
                <w:sz w:val="24"/>
                <w:szCs w:val="24"/>
              </w:rPr>
              <w:t>2.92</w:t>
            </w:r>
          </w:p>
        </w:tc>
      </w:tr>
      <w:tr w:rsidRPr="00AA7705" w:rsidR="00EB19E7" w:rsidTr="59F6934D" w14:paraId="18B53A05" w14:textId="77777777">
        <w:trPr>
          <w:trHeight w:val="300"/>
        </w:trPr>
        <w:tc>
          <w:tcPr>
            <w:tcW w:w="6105" w:type="dxa"/>
            <w:tcMar/>
          </w:tcPr>
          <w:p w:rsidRPr="00AA7705" w:rsidR="00EB19E7" w:rsidP="00EB19E7" w:rsidRDefault="00EB19E7" w14:paraId="6C79FE45"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Socio-family risk</w:t>
            </w:r>
          </w:p>
        </w:tc>
        <w:tc>
          <w:tcPr>
            <w:tcW w:w="1875" w:type="dxa"/>
            <w:tcMar/>
          </w:tcPr>
          <w:p w:rsidRPr="00AA7705" w:rsidR="00EB19E7" w:rsidP="00EB19E7" w:rsidRDefault="006777AD" w14:paraId="1F1C95DA"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2.02</w:t>
            </w:r>
          </w:p>
        </w:tc>
        <w:tc>
          <w:tcPr>
            <w:tcW w:w="1065" w:type="dxa"/>
            <w:tcMar/>
          </w:tcPr>
          <w:p w:rsidRPr="00AA7705" w:rsidR="00EB19E7" w:rsidP="00EB19E7" w:rsidRDefault="006777AD" w14:paraId="26AD9E8B"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.77</w:t>
            </w:r>
          </w:p>
        </w:tc>
        <w:tc>
          <w:tcPr>
            <w:tcW w:w="1787" w:type="dxa"/>
            <w:tcMar/>
          </w:tcPr>
          <w:p w:rsidRPr="00AA7705" w:rsidR="00EB19E7" w:rsidP="00EB19E7" w:rsidRDefault="008428C9" w14:paraId="6DA805DF"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3.54-15.88</w:t>
            </w:r>
          </w:p>
        </w:tc>
        <w:tc>
          <w:tcPr>
            <w:tcW w:w="840" w:type="dxa"/>
            <w:tcMar/>
          </w:tcPr>
          <w:p w:rsidRPr="00AA7705" w:rsidR="00EB19E7" w:rsidP="00EB19E7" w:rsidRDefault="00EB19E7" w14:paraId="61F631DF"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.01</w:t>
            </w:r>
          </w:p>
        </w:tc>
        <w:tc>
          <w:tcPr>
            <w:tcW w:w="1456" w:type="dxa"/>
            <w:tcMar/>
          </w:tcPr>
          <w:p w:rsidRPr="00AA7705" w:rsidR="00EB19E7" w:rsidP="00EB19E7" w:rsidRDefault="00EB19E7" w14:paraId="3CE42D93"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7.5</w:t>
            </w:r>
          </w:p>
        </w:tc>
      </w:tr>
      <w:tr w:rsidRPr="00AA7705" w:rsidR="00280741" w:rsidTr="59F6934D" w14:paraId="79980FB8" w14:textId="77777777">
        <w:trPr>
          <w:trHeight w:val="300"/>
        </w:trPr>
        <w:tc>
          <w:tcPr>
            <w:tcW w:w="6105" w:type="dxa"/>
            <w:tcMar/>
          </w:tcPr>
          <w:p w:rsidRPr="00AA7705" w:rsidR="00280741" w:rsidP="00EB19E7" w:rsidRDefault="00B45157" w14:paraId="7B7F8E94"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Social preference</w:t>
            </w:r>
          </w:p>
        </w:tc>
        <w:tc>
          <w:tcPr>
            <w:tcW w:w="1875" w:type="dxa"/>
            <w:tcMar/>
          </w:tcPr>
          <w:p w:rsidRPr="00AA7705" w:rsidR="00280741" w:rsidP="00EB19E7" w:rsidRDefault="006777AD" w14:paraId="678DCFE1" w14:textId="77777777">
            <w:pPr>
              <w:autoSpaceDE w:val="0"/>
              <w:autoSpaceDN w:val="0"/>
              <w:adjustRightInd w:val="0"/>
              <w:spacing w:after="0" w:line="480" w:lineRule="auto"/>
              <w:ind w:right="60"/>
              <w:jc w:val="center"/>
              <w:rPr>
                <w:rFonts w:ascii="Times New Roman" w:hAnsi="Times New Roman"/>
                <w:sz w:val="24"/>
                <w:szCs w:val="24"/>
              </w:rPr>
            </w:pPr>
            <w:r w:rsidRPr="00AA7705">
              <w:rPr>
                <w:rFonts w:ascii="Times New Roman" w:hAnsi="Times New Roman"/>
                <w:sz w:val="24"/>
                <w:szCs w:val="24"/>
              </w:rPr>
              <w:t>.03</w:t>
            </w:r>
          </w:p>
        </w:tc>
        <w:tc>
          <w:tcPr>
            <w:tcW w:w="1065" w:type="dxa"/>
            <w:tcMar/>
          </w:tcPr>
          <w:p w:rsidRPr="00AA7705" w:rsidR="00280741" w:rsidP="00EB19E7" w:rsidRDefault="006777AD" w14:paraId="466CDE34"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.19</w:t>
            </w:r>
          </w:p>
        </w:tc>
        <w:tc>
          <w:tcPr>
            <w:tcW w:w="1787" w:type="dxa"/>
            <w:tcMar/>
          </w:tcPr>
          <w:p w:rsidRPr="00AA7705" w:rsidR="00280741" w:rsidP="00EB19E7" w:rsidRDefault="008C729C" w14:paraId="59954735"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.01-1.54</w:t>
            </w:r>
          </w:p>
        </w:tc>
        <w:tc>
          <w:tcPr>
            <w:tcW w:w="840" w:type="dxa"/>
            <w:tcMar/>
          </w:tcPr>
          <w:p w:rsidRPr="00AA7705" w:rsidR="00280741" w:rsidP="00EB19E7" w:rsidRDefault="006777AD" w14:paraId="4ED99FAF"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.89</w:t>
            </w:r>
          </w:p>
        </w:tc>
        <w:tc>
          <w:tcPr>
            <w:tcW w:w="1456" w:type="dxa"/>
            <w:tcMar/>
          </w:tcPr>
          <w:p w:rsidRPr="00AA7705" w:rsidR="00280741" w:rsidP="00EB19E7" w:rsidRDefault="006777AD" w14:paraId="0DCFD7D7"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1.03</w:t>
            </w:r>
          </w:p>
        </w:tc>
      </w:tr>
      <w:tr w:rsidRPr="00AA7705" w:rsidR="00280741" w:rsidTr="59F6934D" w14:paraId="18AF8524" w14:textId="77777777">
        <w:trPr>
          <w:trHeight w:val="300"/>
        </w:trPr>
        <w:tc>
          <w:tcPr>
            <w:tcW w:w="6105" w:type="dxa"/>
            <w:tcMar/>
          </w:tcPr>
          <w:p w:rsidRPr="00AA7705" w:rsidR="00280741" w:rsidP="00EB19E7" w:rsidRDefault="00280741" w14:paraId="59A00406"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Sexual abuse</w:t>
            </w:r>
          </w:p>
        </w:tc>
        <w:tc>
          <w:tcPr>
            <w:tcW w:w="1875" w:type="dxa"/>
            <w:tcMar/>
          </w:tcPr>
          <w:p w:rsidRPr="00AA7705" w:rsidR="00280741" w:rsidP="00EB19E7" w:rsidRDefault="006777AD" w14:paraId="6AC72F85"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1.27</w:t>
            </w:r>
          </w:p>
        </w:tc>
        <w:tc>
          <w:tcPr>
            <w:tcW w:w="1065" w:type="dxa"/>
            <w:tcMar/>
          </w:tcPr>
          <w:p w:rsidRPr="00AA7705" w:rsidR="00280741" w:rsidP="00EB19E7" w:rsidRDefault="006777AD" w14:paraId="7676FD3F"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.66</w:t>
            </w:r>
          </w:p>
        </w:tc>
        <w:tc>
          <w:tcPr>
            <w:tcW w:w="1787" w:type="dxa"/>
            <w:tcMar/>
          </w:tcPr>
          <w:p w:rsidRPr="00AA7705" w:rsidR="00280741" w:rsidP="00EB19E7" w:rsidRDefault="00347698" w14:paraId="4DDE445C"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1.46-12.90</w:t>
            </w:r>
          </w:p>
        </w:tc>
        <w:tc>
          <w:tcPr>
            <w:tcW w:w="840" w:type="dxa"/>
            <w:tcMar/>
          </w:tcPr>
          <w:p w:rsidRPr="00AA7705" w:rsidR="00280741" w:rsidP="00EB19E7" w:rsidRDefault="00EB19E7" w14:paraId="62F15B9B"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.05</w:t>
            </w:r>
          </w:p>
        </w:tc>
        <w:tc>
          <w:tcPr>
            <w:tcW w:w="1456" w:type="dxa"/>
            <w:tcMar/>
          </w:tcPr>
          <w:p w:rsidRPr="00AA7705" w:rsidR="00280741" w:rsidP="00EB19E7" w:rsidRDefault="00EB19E7" w14:paraId="60542F82"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3.57</w:t>
            </w:r>
          </w:p>
        </w:tc>
      </w:tr>
      <w:tr w:rsidRPr="00AA7705" w:rsidR="00280741" w:rsidTr="59F6934D" w14:paraId="74F975DA" w14:textId="77777777">
        <w:trPr>
          <w:trHeight w:val="300"/>
        </w:trPr>
        <w:tc>
          <w:tcPr>
            <w:tcW w:w="6105" w:type="dxa"/>
            <w:tcMar/>
          </w:tcPr>
          <w:p w:rsidRPr="00AA7705" w:rsidR="006777AD" w:rsidP="00A6047E" w:rsidRDefault="00280741" w14:paraId="209373AC"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 xml:space="preserve">Externalizing </w:t>
            </w:r>
            <w:r w:rsidRPr="00AA7705" w:rsidR="006777AD">
              <w:rPr>
                <w:rFonts w:ascii="Times New Roman" w:hAnsi="Times New Roman"/>
                <w:bCs/>
                <w:iCs/>
                <w:sz w:val="24"/>
                <w:szCs w:val="24"/>
                <w:lang w:val="en-US"/>
              </w:rPr>
              <w:t>(Intercept)</w:t>
            </w:r>
          </w:p>
        </w:tc>
        <w:tc>
          <w:tcPr>
            <w:tcW w:w="1875" w:type="dxa"/>
            <w:tcMar/>
          </w:tcPr>
          <w:p w:rsidRPr="00AA7705" w:rsidR="00280741" w:rsidP="00EB19E7" w:rsidRDefault="006777AD" w14:paraId="53C94CCC"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.06</w:t>
            </w:r>
          </w:p>
        </w:tc>
        <w:tc>
          <w:tcPr>
            <w:tcW w:w="1065" w:type="dxa"/>
            <w:tcMar/>
          </w:tcPr>
          <w:p w:rsidRPr="00AA7705" w:rsidR="00280741" w:rsidP="00EB19E7" w:rsidRDefault="006777AD" w14:paraId="6C941A9A"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.14</w:t>
            </w:r>
          </w:p>
        </w:tc>
        <w:tc>
          <w:tcPr>
            <w:tcW w:w="1787" w:type="dxa"/>
            <w:tcMar/>
          </w:tcPr>
          <w:p w:rsidRPr="00AA7705" w:rsidR="00280741" w:rsidP="00EB19E7" w:rsidRDefault="00B11252" w14:paraId="08CD86C0"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.01-3.04</w:t>
            </w:r>
          </w:p>
        </w:tc>
        <w:tc>
          <w:tcPr>
            <w:tcW w:w="840" w:type="dxa"/>
            <w:tcMar/>
          </w:tcPr>
          <w:p w:rsidRPr="00AA7705" w:rsidR="00280741" w:rsidP="00EB19E7" w:rsidRDefault="006777AD" w14:paraId="4FB73084"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.69</w:t>
            </w:r>
          </w:p>
        </w:tc>
        <w:tc>
          <w:tcPr>
            <w:tcW w:w="1456" w:type="dxa"/>
            <w:tcMar/>
          </w:tcPr>
          <w:p w:rsidRPr="00AA7705" w:rsidR="00280741" w:rsidP="00EB19E7" w:rsidRDefault="006777AD" w14:paraId="41CD1DB5"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1.06</w:t>
            </w:r>
          </w:p>
        </w:tc>
      </w:tr>
      <w:tr w:rsidRPr="00AA7705" w:rsidR="006777AD" w:rsidTr="59F6934D" w14:paraId="3D4BF6F3" w14:textId="77777777">
        <w:trPr>
          <w:trHeight w:val="300"/>
        </w:trPr>
        <w:tc>
          <w:tcPr>
            <w:tcW w:w="6105" w:type="dxa"/>
            <w:tcMar/>
          </w:tcPr>
          <w:p w:rsidRPr="00AA7705" w:rsidR="006777AD" w:rsidP="00A6047E" w:rsidRDefault="006777AD" w14:paraId="212B28E1"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Externalizing (Slope)</w:t>
            </w:r>
          </w:p>
        </w:tc>
        <w:tc>
          <w:tcPr>
            <w:tcW w:w="1875" w:type="dxa"/>
            <w:tcMar/>
          </w:tcPr>
          <w:p w:rsidRPr="00AA7705" w:rsidR="006777AD" w:rsidP="00EB19E7" w:rsidRDefault="006777AD" w14:paraId="0FCBFCCF" w14:textId="37BFBA80">
            <w:pPr>
              <w:autoSpaceDE w:val="0"/>
              <w:autoSpaceDN w:val="0"/>
              <w:adjustRightInd w:val="0"/>
              <w:spacing w:after="0" w:line="480" w:lineRule="auto"/>
              <w:ind w:left="60" w:right="60"/>
              <w:jc w:val="center"/>
              <w:rPr>
                <w:rFonts w:ascii="Times New Roman" w:hAnsi="Times New Roman"/>
                <w:sz w:val="24"/>
                <w:szCs w:val="24"/>
              </w:rPr>
            </w:pPr>
            <w:r w:rsidRPr="59F6934D" w:rsidR="006777AD">
              <w:rPr>
                <w:rFonts w:ascii="Times New Roman" w:hAnsi="Times New Roman"/>
                <w:sz w:val="24"/>
                <w:szCs w:val="24"/>
              </w:rPr>
              <w:t>-2.</w:t>
            </w:r>
            <w:r w:rsidRPr="59F6934D" w:rsidR="0D78BCA4">
              <w:rPr>
                <w:rFonts w:ascii="Times New Roman" w:hAnsi="Times New Roman"/>
                <w:sz w:val="24"/>
                <w:szCs w:val="24"/>
              </w:rPr>
              <w:t>2</w:t>
            </w:r>
            <w:r w:rsidRPr="59F6934D" w:rsidR="006777AD">
              <w:rPr>
                <w:rFonts w:ascii="Times New Roman" w:hAnsi="Times New Roman"/>
                <w:sz w:val="24"/>
                <w:szCs w:val="24"/>
              </w:rPr>
              <w:t>7</w:t>
            </w:r>
          </w:p>
        </w:tc>
        <w:tc>
          <w:tcPr>
            <w:tcW w:w="1065" w:type="dxa"/>
            <w:tcMar/>
          </w:tcPr>
          <w:p w:rsidRPr="00AA7705" w:rsidR="006777AD" w:rsidP="00EB19E7" w:rsidRDefault="006777AD" w14:paraId="1FAE461A"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1.71</w:t>
            </w:r>
          </w:p>
        </w:tc>
        <w:tc>
          <w:tcPr>
            <w:tcW w:w="1787" w:type="dxa"/>
            <w:tcMar/>
          </w:tcPr>
          <w:p w:rsidRPr="00AA7705" w:rsidR="006777AD" w:rsidP="00EB19E7" w:rsidRDefault="007007AD" w14:paraId="7BC4100F"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.33-4.99</w:t>
            </w:r>
          </w:p>
        </w:tc>
        <w:tc>
          <w:tcPr>
            <w:tcW w:w="840" w:type="dxa"/>
            <w:tcMar/>
          </w:tcPr>
          <w:p w:rsidRPr="00AA7705" w:rsidR="006777AD" w:rsidP="00EB19E7" w:rsidRDefault="006777AD" w14:paraId="2BA90DA1"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.19</w:t>
            </w:r>
          </w:p>
        </w:tc>
        <w:tc>
          <w:tcPr>
            <w:tcW w:w="1456" w:type="dxa"/>
            <w:tcMar/>
          </w:tcPr>
          <w:p w:rsidRPr="00AA7705" w:rsidR="006777AD" w:rsidP="00EB19E7" w:rsidRDefault="006777AD" w14:paraId="0F7CAED6"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.10</w:t>
            </w:r>
          </w:p>
        </w:tc>
      </w:tr>
      <w:tr w:rsidRPr="00AA7705" w:rsidR="00280741" w:rsidTr="59F6934D" w14:paraId="31349062" w14:textId="77777777">
        <w:trPr>
          <w:trHeight w:val="300"/>
        </w:trPr>
        <w:tc>
          <w:tcPr>
            <w:tcW w:w="6105" w:type="dxa"/>
            <w:tcMar/>
          </w:tcPr>
          <w:p w:rsidRPr="00AA7705" w:rsidR="00280741" w:rsidP="00A6047E" w:rsidRDefault="00280741" w14:paraId="264D8C64"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 xml:space="preserve">Internalizing </w:t>
            </w:r>
            <w:r w:rsidRPr="00AA7705" w:rsidR="006777AD">
              <w:rPr>
                <w:rFonts w:ascii="Times New Roman" w:hAnsi="Times New Roman"/>
                <w:bCs/>
                <w:iCs/>
                <w:sz w:val="24"/>
                <w:szCs w:val="24"/>
                <w:lang w:val="en-US"/>
              </w:rPr>
              <w:t>(Intercept)</w:t>
            </w:r>
          </w:p>
        </w:tc>
        <w:tc>
          <w:tcPr>
            <w:tcW w:w="1875" w:type="dxa"/>
            <w:tcMar/>
          </w:tcPr>
          <w:p w:rsidRPr="00AA7705" w:rsidR="00280741" w:rsidP="00EB19E7" w:rsidRDefault="00127426" w14:paraId="080F9014"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.23</w:t>
            </w:r>
          </w:p>
        </w:tc>
        <w:tc>
          <w:tcPr>
            <w:tcW w:w="1065" w:type="dxa"/>
            <w:tcMar/>
          </w:tcPr>
          <w:p w:rsidRPr="00AA7705" w:rsidR="00280741" w:rsidP="00EB19E7" w:rsidRDefault="00127426" w14:paraId="58170823"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.32</w:t>
            </w:r>
          </w:p>
        </w:tc>
        <w:tc>
          <w:tcPr>
            <w:tcW w:w="1787" w:type="dxa"/>
            <w:tcMar/>
          </w:tcPr>
          <w:p w:rsidRPr="00AA7705" w:rsidR="00280741" w:rsidP="00EB19E7" w:rsidRDefault="00257DED" w14:paraId="069FFB63"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.01-4.03</w:t>
            </w:r>
          </w:p>
        </w:tc>
        <w:tc>
          <w:tcPr>
            <w:tcW w:w="840" w:type="dxa"/>
            <w:tcMar/>
          </w:tcPr>
          <w:p w:rsidRPr="00AA7705" w:rsidR="00280741" w:rsidP="00EB19E7" w:rsidRDefault="00127426" w14:paraId="427BC22E"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.48</w:t>
            </w:r>
          </w:p>
        </w:tc>
        <w:tc>
          <w:tcPr>
            <w:tcW w:w="1456" w:type="dxa"/>
            <w:tcMar/>
          </w:tcPr>
          <w:p w:rsidRPr="00AA7705" w:rsidR="00280741" w:rsidP="00EB19E7" w:rsidRDefault="00127426" w14:paraId="20D547EA"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1.26</w:t>
            </w:r>
          </w:p>
        </w:tc>
      </w:tr>
      <w:tr w:rsidRPr="00AA7705" w:rsidR="00280741" w:rsidTr="59F6934D" w14:paraId="3A4351BB" w14:textId="77777777">
        <w:trPr>
          <w:trHeight w:val="300"/>
        </w:trPr>
        <w:tc>
          <w:tcPr>
            <w:tcW w:w="6105" w:type="dxa"/>
            <w:tcMar/>
          </w:tcPr>
          <w:p w:rsidRPr="00AA7705" w:rsidR="00280741" w:rsidP="00EB19E7" w:rsidRDefault="00280741" w14:paraId="4893D82B"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Gender</w:t>
            </w:r>
          </w:p>
        </w:tc>
        <w:tc>
          <w:tcPr>
            <w:tcW w:w="1875" w:type="dxa"/>
            <w:tcMar/>
          </w:tcPr>
          <w:p w:rsidRPr="00AA7705" w:rsidR="00280741" w:rsidP="00EB19E7" w:rsidRDefault="00127426" w14:paraId="6AD8B7EB"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-.60</w:t>
            </w:r>
          </w:p>
        </w:tc>
        <w:tc>
          <w:tcPr>
            <w:tcW w:w="1065" w:type="dxa"/>
            <w:tcMar/>
          </w:tcPr>
          <w:p w:rsidRPr="00AA7705" w:rsidR="00280741" w:rsidP="00EB19E7" w:rsidRDefault="00127426" w14:paraId="1714AB75"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.75</w:t>
            </w:r>
          </w:p>
        </w:tc>
        <w:tc>
          <w:tcPr>
            <w:tcW w:w="1787" w:type="dxa"/>
            <w:tcMar/>
          </w:tcPr>
          <w:p w:rsidRPr="00AA7705" w:rsidR="00280741" w:rsidP="00EB19E7" w:rsidRDefault="005B6179" w14:paraId="0F026F5D"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.02-5.02</w:t>
            </w:r>
          </w:p>
        </w:tc>
        <w:tc>
          <w:tcPr>
            <w:tcW w:w="840" w:type="dxa"/>
            <w:tcMar/>
          </w:tcPr>
          <w:p w:rsidRPr="00AA7705" w:rsidR="00280741" w:rsidP="00EB19E7" w:rsidRDefault="00127426" w14:paraId="6B76FDAD"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.43</w:t>
            </w:r>
          </w:p>
        </w:tc>
        <w:tc>
          <w:tcPr>
            <w:tcW w:w="1456" w:type="dxa"/>
            <w:tcMar/>
          </w:tcPr>
          <w:p w:rsidRPr="00AA7705" w:rsidR="00280741" w:rsidP="00EB19E7" w:rsidRDefault="00127426" w14:paraId="4EEECD35"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.55</w:t>
            </w:r>
          </w:p>
        </w:tc>
      </w:tr>
      <w:tr w:rsidRPr="00AA7705" w:rsidR="00280741" w:rsidTr="59F6934D" w14:paraId="249D1B62" w14:textId="77777777">
        <w:trPr>
          <w:trHeight w:val="300"/>
        </w:trPr>
        <w:tc>
          <w:tcPr>
            <w:tcW w:w="6105" w:type="dxa"/>
            <w:tcMar/>
          </w:tcPr>
          <w:p w:rsidRPr="00AA7705" w:rsidR="00280741" w:rsidP="00EB19E7" w:rsidRDefault="00280741" w14:paraId="43A346DA"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Externalizing</w:t>
            </w:r>
            <w:r w:rsidRPr="00AA7705" w:rsidR="008C600A">
              <w:rPr>
                <w:rFonts w:ascii="Times New Roman" w:hAnsi="Times New Roman"/>
                <w:bCs/>
                <w:iCs/>
                <w:sz w:val="24"/>
                <w:szCs w:val="24"/>
                <w:lang w:val="en-US"/>
              </w:rPr>
              <w:t xml:space="preserve"> (Intercept)</w:t>
            </w:r>
            <w:r w:rsidRPr="00AA7705">
              <w:rPr>
                <w:rFonts w:ascii="Times New Roman" w:hAnsi="Times New Roman"/>
                <w:bCs/>
                <w:iCs/>
                <w:sz w:val="24"/>
                <w:szCs w:val="24"/>
                <w:lang w:val="en-US"/>
              </w:rPr>
              <w:t xml:space="preserve"> x internalizing</w:t>
            </w:r>
            <w:r w:rsidRPr="00AA7705" w:rsidR="008C600A">
              <w:rPr>
                <w:rFonts w:ascii="Times New Roman" w:hAnsi="Times New Roman"/>
                <w:bCs/>
                <w:iCs/>
                <w:sz w:val="24"/>
                <w:szCs w:val="24"/>
                <w:lang w:val="en-US"/>
              </w:rPr>
              <w:t xml:space="preserve"> (Intercept)</w:t>
            </w:r>
            <w:r w:rsidRPr="00AA7705">
              <w:rPr>
                <w:rFonts w:ascii="Times New Roman" w:hAnsi="Times New Roman"/>
                <w:bCs/>
                <w:iCs/>
                <w:sz w:val="24"/>
                <w:szCs w:val="24"/>
                <w:lang w:val="en-US"/>
              </w:rPr>
              <w:t xml:space="preserve"> </w:t>
            </w:r>
          </w:p>
        </w:tc>
        <w:tc>
          <w:tcPr>
            <w:tcW w:w="1875" w:type="dxa"/>
            <w:tcMar/>
          </w:tcPr>
          <w:p w:rsidRPr="00AA7705" w:rsidR="00280741" w:rsidP="00EB19E7" w:rsidRDefault="00CB4AA8" w14:paraId="69E203D1"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-.23</w:t>
            </w:r>
          </w:p>
        </w:tc>
        <w:tc>
          <w:tcPr>
            <w:tcW w:w="1065" w:type="dxa"/>
            <w:tcMar/>
          </w:tcPr>
          <w:p w:rsidRPr="00AA7705" w:rsidR="00280741" w:rsidP="00EB19E7" w:rsidRDefault="00CB4AA8" w14:paraId="1EB954FA"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.11</w:t>
            </w:r>
          </w:p>
        </w:tc>
        <w:tc>
          <w:tcPr>
            <w:tcW w:w="1787" w:type="dxa"/>
            <w:tcMar/>
          </w:tcPr>
          <w:p w:rsidRPr="00AA7705" w:rsidR="00280741" w:rsidP="00EB19E7" w:rsidRDefault="00A53C5F" w14:paraId="46FDAB73"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1.76-13.33</w:t>
            </w:r>
          </w:p>
        </w:tc>
        <w:tc>
          <w:tcPr>
            <w:tcW w:w="840" w:type="dxa"/>
            <w:tcMar/>
          </w:tcPr>
          <w:p w:rsidRPr="00AA7705" w:rsidR="00280741" w:rsidP="00EB19E7" w:rsidRDefault="00CB4AA8" w14:paraId="0CA73033"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.03</w:t>
            </w:r>
          </w:p>
        </w:tc>
        <w:tc>
          <w:tcPr>
            <w:tcW w:w="1456" w:type="dxa"/>
            <w:tcMar/>
          </w:tcPr>
          <w:p w:rsidRPr="00AA7705" w:rsidR="00280741" w:rsidP="00EB19E7" w:rsidRDefault="00CB4AA8" w14:paraId="04F0CAB4"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.79</w:t>
            </w:r>
          </w:p>
        </w:tc>
      </w:tr>
      <w:tr w:rsidRPr="00AA7705" w:rsidR="00280741" w:rsidTr="59F6934D" w14:paraId="46A2B5C6" w14:textId="77777777">
        <w:trPr>
          <w:trHeight w:val="300"/>
        </w:trPr>
        <w:tc>
          <w:tcPr>
            <w:tcW w:w="6105" w:type="dxa"/>
            <w:tcMar/>
          </w:tcPr>
          <w:p w:rsidRPr="00AA7705" w:rsidR="00280741" w:rsidP="00EB19E7" w:rsidRDefault="00280741" w14:paraId="3A3036B9"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 xml:space="preserve">Externalizing </w:t>
            </w:r>
            <w:r w:rsidRPr="00AA7705" w:rsidR="008C600A">
              <w:rPr>
                <w:rFonts w:ascii="Times New Roman" w:hAnsi="Times New Roman"/>
                <w:bCs/>
                <w:iCs/>
                <w:sz w:val="24"/>
                <w:szCs w:val="24"/>
                <w:lang w:val="en-US"/>
              </w:rPr>
              <w:t xml:space="preserve">(Intercept) </w:t>
            </w:r>
            <w:r w:rsidRPr="00AA7705">
              <w:rPr>
                <w:rFonts w:ascii="Times New Roman" w:hAnsi="Times New Roman"/>
                <w:bCs/>
                <w:iCs/>
                <w:sz w:val="24"/>
                <w:szCs w:val="24"/>
                <w:lang w:val="en-US"/>
              </w:rPr>
              <w:t>x gender</w:t>
            </w:r>
          </w:p>
        </w:tc>
        <w:tc>
          <w:tcPr>
            <w:tcW w:w="1875" w:type="dxa"/>
            <w:tcMar/>
          </w:tcPr>
          <w:p w:rsidRPr="00AA7705" w:rsidR="00280741" w:rsidP="00EB19E7" w:rsidRDefault="00DD564A" w14:paraId="66B032EB"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-.32</w:t>
            </w:r>
          </w:p>
        </w:tc>
        <w:tc>
          <w:tcPr>
            <w:tcW w:w="1065" w:type="dxa"/>
            <w:tcMar/>
          </w:tcPr>
          <w:p w:rsidRPr="00AA7705" w:rsidR="00280741" w:rsidP="00EB19E7" w:rsidRDefault="00DD564A" w14:paraId="109E47CD"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.17</w:t>
            </w:r>
          </w:p>
        </w:tc>
        <w:tc>
          <w:tcPr>
            <w:tcW w:w="1787" w:type="dxa"/>
            <w:tcMar/>
          </w:tcPr>
          <w:p w:rsidRPr="00AA7705" w:rsidR="00280741" w:rsidP="00EB19E7" w:rsidRDefault="006A5F5B" w14:paraId="23354290"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1.58-11.41</w:t>
            </w:r>
          </w:p>
        </w:tc>
        <w:tc>
          <w:tcPr>
            <w:tcW w:w="840" w:type="dxa"/>
            <w:tcMar/>
          </w:tcPr>
          <w:p w:rsidRPr="00AA7705" w:rsidR="00280741" w:rsidP="00EB19E7" w:rsidRDefault="00DD564A" w14:paraId="4D4765E7"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.05</w:t>
            </w:r>
          </w:p>
        </w:tc>
        <w:tc>
          <w:tcPr>
            <w:tcW w:w="1456" w:type="dxa"/>
            <w:tcMar/>
          </w:tcPr>
          <w:p w:rsidRPr="00AA7705" w:rsidR="00280741" w:rsidP="00EB19E7" w:rsidRDefault="00DD564A" w14:paraId="471D35B8"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.72</w:t>
            </w:r>
          </w:p>
        </w:tc>
      </w:tr>
      <w:tr w:rsidRPr="00AA7705" w:rsidR="00280741" w:rsidTr="59F6934D" w14:paraId="6BEB9769" w14:textId="77777777">
        <w:trPr>
          <w:trHeight w:val="300"/>
        </w:trPr>
        <w:tc>
          <w:tcPr>
            <w:tcW w:w="6105" w:type="dxa"/>
            <w:tcMar/>
          </w:tcPr>
          <w:p w:rsidRPr="00AA7705" w:rsidR="00280741" w:rsidP="00EB19E7" w:rsidRDefault="00280741" w14:paraId="6B245647"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Internalizing</w:t>
            </w:r>
            <w:r w:rsidRPr="00AA7705" w:rsidR="008C600A">
              <w:rPr>
                <w:rFonts w:ascii="Times New Roman" w:hAnsi="Times New Roman"/>
                <w:bCs/>
                <w:iCs/>
                <w:sz w:val="24"/>
                <w:szCs w:val="24"/>
                <w:lang w:val="en-US"/>
              </w:rPr>
              <w:t xml:space="preserve"> (Intercept)</w:t>
            </w:r>
            <w:r w:rsidRPr="00AA7705">
              <w:rPr>
                <w:rFonts w:ascii="Times New Roman" w:hAnsi="Times New Roman"/>
                <w:bCs/>
                <w:iCs/>
                <w:sz w:val="24"/>
                <w:szCs w:val="24"/>
                <w:lang w:val="en-US"/>
              </w:rPr>
              <w:t xml:space="preserve"> x gender</w:t>
            </w:r>
          </w:p>
        </w:tc>
        <w:tc>
          <w:tcPr>
            <w:tcW w:w="1875" w:type="dxa"/>
            <w:tcMar/>
          </w:tcPr>
          <w:p w:rsidRPr="00AA7705" w:rsidR="00280741" w:rsidP="00EB19E7" w:rsidRDefault="00194632" w14:paraId="6C0ECA77"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.17</w:t>
            </w:r>
          </w:p>
        </w:tc>
        <w:tc>
          <w:tcPr>
            <w:tcW w:w="1065" w:type="dxa"/>
            <w:tcMar/>
          </w:tcPr>
          <w:p w:rsidRPr="00AA7705" w:rsidR="00280741" w:rsidP="00EB19E7" w:rsidRDefault="00194632" w14:paraId="0E7A2DFF"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.47</w:t>
            </w:r>
          </w:p>
        </w:tc>
        <w:tc>
          <w:tcPr>
            <w:tcW w:w="1787" w:type="dxa"/>
            <w:tcMar/>
          </w:tcPr>
          <w:p w:rsidRPr="00AA7705" w:rsidR="00280741" w:rsidP="00EB19E7" w:rsidRDefault="00F41409" w14:paraId="00433F5F"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.01-2.61</w:t>
            </w:r>
          </w:p>
        </w:tc>
        <w:tc>
          <w:tcPr>
            <w:tcW w:w="840" w:type="dxa"/>
            <w:tcMar/>
          </w:tcPr>
          <w:p w:rsidRPr="00AA7705" w:rsidR="00280741" w:rsidP="00EB19E7" w:rsidRDefault="00194632" w14:paraId="2EE2C7AD"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.72</w:t>
            </w:r>
          </w:p>
        </w:tc>
        <w:tc>
          <w:tcPr>
            <w:tcW w:w="1456" w:type="dxa"/>
            <w:tcMar/>
          </w:tcPr>
          <w:p w:rsidRPr="00AA7705" w:rsidR="00280741" w:rsidP="00EB19E7" w:rsidRDefault="00194632" w14:paraId="4D12F91C"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1.18</w:t>
            </w:r>
          </w:p>
        </w:tc>
      </w:tr>
      <w:tr w:rsidRPr="00AA7705" w:rsidR="00280741" w:rsidTr="59F6934D" w14:paraId="5146EA91" w14:textId="77777777">
        <w:trPr>
          <w:trHeight w:val="300"/>
        </w:trPr>
        <w:tc>
          <w:tcPr>
            <w:tcW w:w="6105" w:type="dxa"/>
            <w:tcMar/>
          </w:tcPr>
          <w:p w:rsidRPr="00AA7705" w:rsidR="00280741" w:rsidP="008C600A" w:rsidRDefault="00280741" w14:paraId="481C9B18"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Externalizing</w:t>
            </w:r>
            <w:r w:rsidRPr="00AA7705" w:rsidR="008C600A">
              <w:rPr>
                <w:rFonts w:ascii="Times New Roman" w:hAnsi="Times New Roman"/>
                <w:bCs/>
                <w:iCs/>
                <w:sz w:val="24"/>
                <w:szCs w:val="24"/>
                <w:lang w:val="en-US"/>
              </w:rPr>
              <w:t xml:space="preserve"> (Intercept)</w:t>
            </w:r>
            <w:r w:rsidRPr="00AA7705">
              <w:rPr>
                <w:rFonts w:ascii="Times New Roman" w:hAnsi="Times New Roman"/>
                <w:bCs/>
                <w:iCs/>
                <w:sz w:val="24"/>
                <w:szCs w:val="24"/>
                <w:lang w:val="en-US"/>
              </w:rPr>
              <w:t xml:space="preserve"> x internalizing</w:t>
            </w:r>
            <w:r w:rsidRPr="00AA7705" w:rsidR="008C600A">
              <w:rPr>
                <w:rFonts w:ascii="Times New Roman" w:hAnsi="Times New Roman"/>
                <w:bCs/>
                <w:iCs/>
                <w:sz w:val="24"/>
                <w:szCs w:val="24"/>
                <w:lang w:val="en-US"/>
              </w:rPr>
              <w:t xml:space="preserve"> (Intercept)</w:t>
            </w:r>
            <w:r w:rsidRPr="00AA7705">
              <w:rPr>
                <w:rFonts w:ascii="Times New Roman" w:hAnsi="Times New Roman"/>
                <w:bCs/>
                <w:iCs/>
                <w:sz w:val="24"/>
                <w:szCs w:val="24"/>
                <w:lang w:val="en-US"/>
              </w:rPr>
              <w:t xml:space="preserve"> x gender</w:t>
            </w:r>
          </w:p>
        </w:tc>
        <w:tc>
          <w:tcPr>
            <w:tcW w:w="1875" w:type="dxa"/>
            <w:tcMar/>
          </w:tcPr>
          <w:p w:rsidRPr="00AA7705" w:rsidR="00280741" w:rsidP="00EB19E7" w:rsidRDefault="00194632" w14:paraId="0C76BC9E"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.32</w:t>
            </w:r>
          </w:p>
        </w:tc>
        <w:tc>
          <w:tcPr>
            <w:tcW w:w="1065" w:type="dxa"/>
            <w:tcMar/>
          </w:tcPr>
          <w:p w:rsidRPr="00AA7705" w:rsidR="00280741" w:rsidP="00EB19E7" w:rsidRDefault="00194632" w14:paraId="422EA528"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.15</w:t>
            </w:r>
          </w:p>
        </w:tc>
        <w:tc>
          <w:tcPr>
            <w:tcW w:w="1787" w:type="dxa"/>
            <w:tcMar/>
          </w:tcPr>
          <w:p w:rsidRPr="00AA7705" w:rsidR="00280741" w:rsidP="00EB19E7" w:rsidRDefault="003B6DEA" w14:paraId="1282CC5F"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1.12-11.56</w:t>
            </w:r>
          </w:p>
        </w:tc>
        <w:tc>
          <w:tcPr>
            <w:tcW w:w="840" w:type="dxa"/>
            <w:tcMar/>
          </w:tcPr>
          <w:p w:rsidRPr="00AA7705" w:rsidR="00280741" w:rsidP="00EB19E7" w:rsidRDefault="00EB2ABC" w14:paraId="3EE70E03"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.04</w:t>
            </w:r>
          </w:p>
        </w:tc>
        <w:tc>
          <w:tcPr>
            <w:tcW w:w="1456" w:type="dxa"/>
            <w:tcMar/>
          </w:tcPr>
          <w:p w:rsidRPr="00AA7705" w:rsidR="00280741" w:rsidP="00EB19E7" w:rsidRDefault="00194632" w14:paraId="41115717"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1.38</w:t>
            </w:r>
          </w:p>
        </w:tc>
      </w:tr>
      <w:tr w:rsidRPr="00AA7705" w:rsidR="008C600A" w:rsidTr="59F6934D" w14:paraId="32DAF80C" w14:textId="77777777">
        <w:trPr>
          <w:trHeight w:val="300"/>
        </w:trPr>
        <w:tc>
          <w:tcPr>
            <w:tcW w:w="6105" w:type="dxa"/>
            <w:tcMar/>
          </w:tcPr>
          <w:p w:rsidRPr="00AA7705" w:rsidR="008C600A" w:rsidP="008C600A" w:rsidRDefault="008C600A" w14:paraId="28A19505"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Externalizing (Slope) x internalizing (Intercept)</w:t>
            </w:r>
          </w:p>
        </w:tc>
        <w:tc>
          <w:tcPr>
            <w:tcW w:w="1875" w:type="dxa"/>
            <w:tcMar/>
          </w:tcPr>
          <w:p w:rsidRPr="00AA7705" w:rsidR="008C600A" w:rsidP="00EB19E7" w:rsidRDefault="008C600A" w14:paraId="59DE9A36"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.09</w:t>
            </w:r>
          </w:p>
        </w:tc>
        <w:tc>
          <w:tcPr>
            <w:tcW w:w="1065" w:type="dxa"/>
            <w:tcMar/>
          </w:tcPr>
          <w:p w:rsidRPr="00AA7705" w:rsidR="008C600A" w:rsidP="00EB19E7" w:rsidRDefault="008C600A" w14:paraId="4BCEE8B3"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2.04</w:t>
            </w:r>
          </w:p>
        </w:tc>
        <w:tc>
          <w:tcPr>
            <w:tcW w:w="1787" w:type="dxa"/>
            <w:tcMar/>
          </w:tcPr>
          <w:p w:rsidRPr="00AA7705" w:rsidR="008C600A" w:rsidP="00EB19E7" w:rsidRDefault="005C1F25" w14:paraId="5BC2081F"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.01-5.44</w:t>
            </w:r>
          </w:p>
        </w:tc>
        <w:tc>
          <w:tcPr>
            <w:tcW w:w="840" w:type="dxa"/>
            <w:tcMar/>
          </w:tcPr>
          <w:p w:rsidRPr="00AA7705" w:rsidR="008C600A" w:rsidP="00EB19E7" w:rsidRDefault="008C600A" w14:paraId="3DBE7916"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.97</w:t>
            </w:r>
          </w:p>
        </w:tc>
        <w:tc>
          <w:tcPr>
            <w:tcW w:w="1456" w:type="dxa"/>
            <w:tcMar/>
          </w:tcPr>
          <w:p w:rsidRPr="00AA7705" w:rsidR="008C600A" w:rsidP="00EB19E7" w:rsidRDefault="008C600A" w14:paraId="4F380314"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1.09</w:t>
            </w:r>
          </w:p>
        </w:tc>
      </w:tr>
      <w:tr w:rsidRPr="00AA7705" w:rsidR="008C600A" w:rsidTr="59F6934D" w14:paraId="0AFBCE79" w14:textId="77777777">
        <w:trPr>
          <w:trHeight w:val="300"/>
        </w:trPr>
        <w:tc>
          <w:tcPr>
            <w:tcW w:w="6105" w:type="dxa"/>
            <w:tcMar/>
          </w:tcPr>
          <w:p w:rsidRPr="00AA7705" w:rsidR="008C600A" w:rsidP="008C600A" w:rsidRDefault="008C600A" w14:paraId="156ABFC6"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Externalizing (Slope) x gender</w:t>
            </w:r>
          </w:p>
        </w:tc>
        <w:tc>
          <w:tcPr>
            <w:tcW w:w="1875" w:type="dxa"/>
            <w:tcMar/>
          </w:tcPr>
          <w:p w:rsidRPr="00AA7705" w:rsidR="008C600A" w:rsidP="00EB19E7" w:rsidRDefault="008C600A" w14:paraId="3B4BD97C"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-2.79</w:t>
            </w:r>
          </w:p>
        </w:tc>
        <w:tc>
          <w:tcPr>
            <w:tcW w:w="1065" w:type="dxa"/>
            <w:tcMar/>
          </w:tcPr>
          <w:p w:rsidRPr="00AA7705" w:rsidR="008C600A" w:rsidP="00EB19E7" w:rsidRDefault="008C600A" w14:paraId="67E3399E"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3.55</w:t>
            </w:r>
          </w:p>
        </w:tc>
        <w:tc>
          <w:tcPr>
            <w:tcW w:w="1787" w:type="dxa"/>
            <w:tcMar/>
          </w:tcPr>
          <w:p w:rsidRPr="00AA7705" w:rsidR="008C600A" w:rsidP="00EB19E7" w:rsidRDefault="00D6795D" w14:paraId="13265EDB"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.06-3.09</w:t>
            </w:r>
          </w:p>
        </w:tc>
        <w:tc>
          <w:tcPr>
            <w:tcW w:w="840" w:type="dxa"/>
            <w:tcMar/>
          </w:tcPr>
          <w:p w:rsidRPr="00AA7705" w:rsidR="008C600A" w:rsidP="00EB19E7" w:rsidRDefault="008C600A" w14:paraId="4211C615"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.43</w:t>
            </w:r>
          </w:p>
        </w:tc>
        <w:tc>
          <w:tcPr>
            <w:tcW w:w="1456" w:type="dxa"/>
            <w:tcMar/>
          </w:tcPr>
          <w:p w:rsidRPr="00AA7705" w:rsidR="008C600A" w:rsidP="00EB19E7" w:rsidRDefault="008C600A" w14:paraId="3EE8FB41"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.06</w:t>
            </w:r>
          </w:p>
        </w:tc>
      </w:tr>
      <w:tr w:rsidRPr="00AA7705" w:rsidR="008C600A" w:rsidTr="59F6934D" w14:paraId="206287B2" w14:textId="77777777">
        <w:trPr>
          <w:trHeight w:val="300"/>
        </w:trPr>
        <w:tc>
          <w:tcPr>
            <w:tcW w:w="6105" w:type="dxa"/>
            <w:tcBorders>
              <w:bottom w:val="single" w:color="auto" w:sz="4" w:space="0"/>
            </w:tcBorders>
            <w:tcMar/>
          </w:tcPr>
          <w:p w:rsidRPr="00AA7705" w:rsidR="008C600A" w:rsidP="008C600A" w:rsidRDefault="008C600A" w14:paraId="792CB3F9" w14:textId="77777777">
            <w:pPr>
              <w:spacing w:after="0" w:line="480" w:lineRule="auto"/>
              <w:rPr>
                <w:rFonts w:ascii="Times New Roman" w:hAnsi="Times New Roman"/>
                <w:bCs/>
                <w:iCs/>
                <w:sz w:val="24"/>
                <w:szCs w:val="24"/>
                <w:lang w:val="en-US"/>
              </w:rPr>
            </w:pPr>
            <w:r w:rsidRPr="00AA7705">
              <w:rPr>
                <w:rFonts w:ascii="Times New Roman" w:hAnsi="Times New Roman"/>
                <w:bCs/>
                <w:iCs/>
                <w:sz w:val="24"/>
                <w:szCs w:val="24"/>
                <w:lang w:val="en-US"/>
              </w:rPr>
              <w:t>Externalizing (Slope) x internalizing (Intercept) x gender</w:t>
            </w:r>
          </w:p>
        </w:tc>
        <w:tc>
          <w:tcPr>
            <w:tcW w:w="1875" w:type="dxa"/>
            <w:tcBorders>
              <w:bottom w:val="single" w:color="auto" w:sz="4" w:space="0"/>
            </w:tcBorders>
            <w:tcMar/>
          </w:tcPr>
          <w:p w:rsidRPr="00AA7705" w:rsidR="008C600A" w:rsidP="00EB19E7" w:rsidRDefault="008C600A" w14:paraId="43014441"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1.44</w:t>
            </w:r>
          </w:p>
        </w:tc>
        <w:tc>
          <w:tcPr>
            <w:tcW w:w="1065" w:type="dxa"/>
            <w:tcBorders>
              <w:bottom w:val="single" w:color="auto" w:sz="4" w:space="0"/>
            </w:tcBorders>
            <w:tcMar/>
          </w:tcPr>
          <w:p w:rsidRPr="00AA7705" w:rsidR="008C600A" w:rsidP="00EB19E7" w:rsidRDefault="008C600A" w14:paraId="22A44190"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3.43</w:t>
            </w:r>
          </w:p>
        </w:tc>
        <w:tc>
          <w:tcPr>
            <w:tcW w:w="1787" w:type="dxa"/>
            <w:tcBorders>
              <w:bottom w:val="single" w:color="auto" w:sz="4" w:space="0"/>
            </w:tcBorders>
            <w:tcMar/>
          </w:tcPr>
          <w:p w:rsidRPr="00AA7705" w:rsidR="008C600A" w:rsidP="00EB19E7" w:rsidRDefault="00AD3611" w14:paraId="127403E3"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.01-1.90</w:t>
            </w:r>
          </w:p>
        </w:tc>
        <w:tc>
          <w:tcPr>
            <w:tcW w:w="840" w:type="dxa"/>
            <w:tcBorders>
              <w:bottom w:val="single" w:color="auto" w:sz="4" w:space="0"/>
            </w:tcBorders>
            <w:tcMar/>
          </w:tcPr>
          <w:p w:rsidRPr="00AA7705" w:rsidR="008C600A" w:rsidP="00EB19E7" w:rsidRDefault="008C600A" w14:paraId="07C5D563" w14:textId="77777777">
            <w:pPr>
              <w:spacing w:after="0" w:line="480" w:lineRule="auto"/>
              <w:jc w:val="center"/>
              <w:rPr>
                <w:rFonts w:ascii="Times New Roman" w:hAnsi="Times New Roman"/>
                <w:bCs/>
                <w:iCs/>
                <w:sz w:val="24"/>
                <w:szCs w:val="24"/>
                <w:lang w:val="en-US"/>
              </w:rPr>
            </w:pPr>
            <w:r w:rsidRPr="00AA7705">
              <w:rPr>
                <w:rFonts w:ascii="Times New Roman" w:hAnsi="Times New Roman"/>
                <w:bCs/>
                <w:iCs/>
                <w:sz w:val="24"/>
                <w:szCs w:val="24"/>
                <w:lang w:val="en-US"/>
              </w:rPr>
              <w:t>.67</w:t>
            </w:r>
          </w:p>
        </w:tc>
        <w:tc>
          <w:tcPr>
            <w:tcW w:w="1456" w:type="dxa"/>
            <w:tcBorders>
              <w:bottom w:val="single" w:color="auto" w:sz="4" w:space="0"/>
            </w:tcBorders>
            <w:tcMar/>
          </w:tcPr>
          <w:p w:rsidRPr="00AA7705" w:rsidR="008C600A" w:rsidP="00EB19E7" w:rsidRDefault="008C600A" w14:paraId="4B97FA1A"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4.24</w:t>
            </w:r>
          </w:p>
        </w:tc>
      </w:tr>
    </w:tbl>
    <w:p w:rsidRPr="00AA7705" w:rsidR="000F20BD" w:rsidP="59F6934D" w:rsidRDefault="000F20BD" w14:paraId="0E2B4BF8" w14:textId="3DFBB46C">
      <w:pPr>
        <w:pStyle w:val="Normal"/>
        <w:spacing w:after="0" w:line="480" w:lineRule="auto"/>
        <w:ind w:left="720" w:hanging="720"/>
        <w:rPr>
          <w:rFonts w:ascii="Times New Roman" w:hAnsi="Times New Roman"/>
          <w:i w:val="1"/>
          <w:iCs w:val="1"/>
          <w:sz w:val="24"/>
          <w:szCs w:val="24"/>
          <w:lang w:val="en-US"/>
        </w:rPr>
      </w:pPr>
    </w:p>
    <w:p w:rsidRPr="00AA7705" w:rsidR="000F20BD" w:rsidP="000F20BD" w:rsidRDefault="000F20BD" w14:paraId="31B050F4" w14:textId="19420092">
      <w:pPr>
        <w:spacing w:after="0" w:line="480" w:lineRule="auto"/>
      </w:pPr>
      <w:r>
        <w:br w:type="page"/>
      </w:r>
    </w:p>
    <w:p w:rsidRPr="00AA7705" w:rsidR="000F20BD" w:rsidP="59F6934D" w:rsidRDefault="000F20BD" w14:paraId="6FDFA824" w14:textId="76316B4B">
      <w:pPr>
        <w:pStyle w:val="Normal"/>
        <w:spacing w:after="0" w:line="480" w:lineRule="auto"/>
        <w:ind w:left="720" w:hanging="720"/>
        <w:rPr>
          <w:rFonts w:ascii="Times New Roman" w:hAnsi="Times New Roman"/>
          <w:i w:val="1"/>
          <w:iCs w:val="1"/>
          <w:sz w:val="24"/>
          <w:szCs w:val="24"/>
          <w:lang w:val="en-US"/>
        </w:rPr>
      </w:pPr>
      <w:r w:rsidRPr="59F6934D" w:rsidR="000F20BD">
        <w:rPr>
          <w:rFonts w:ascii="Times New Roman" w:hAnsi="Times New Roman"/>
          <w:i w:val="1"/>
          <w:iCs w:val="1"/>
          <w:sz w:val="24"/>
          <w:szCs w:val="24"/>
          <w:lang w:val="en-US"/>
        </w:rPr>
        <w:t>Table 3</w:t>
      </w:r>
    </w:p>
    <w:p w:rsidRPr="00AA7705" w:rsidR="000F20BD" w:rsidP="000F20BD" w:rsidRDefault="000F20BD" w14:paraId="72425B72"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Logistic Regression of Early Sexual Onset for Girls</w:t>
      </w:r>
    </w:p>
    <w:tbl>
      <w:tblPr>
        <w:tblW w:w="13090" w:type="dxa"/>
        <w:tblBorders>
          <w:bottom w:val="single" w:color="auto" w:sz="4" w:space="0"/>
        </w:tblBorders>
        <w:tblLook w:val="01E0" w:firstRow="1" w:lastRow="1" w:firstColumn="1" w:lastColumn="1" w:noHBand="0" w:noVBand="0"/>
      </w:tblPr>
      <w:tblGrid>
        <w:gridCol w:w="4965"/>
        <w:gridCol w:w="981"/>
        <w:gridCol w:w="1065"/>
        <w:gridCol w:w="2462"/>
        <w:gridCol w:w="2073"/>
        <w:gridCol w:w="1544"/>
      </w:tblGrid>
      <w:tr w:rsidRPr="00AA7705" w:rsidR="000F20BD" w:rsidTr="59F6934D" w14:paraId="1712335C" w14:textId="77777777">
        <w:trPr>
          <w:trHeight w:val="300"/>
        </w:trPr>
        <w:tc>
          <w:tcPr>
            <w:tcW w:w="4965" w:type="dxa"/>
            <w:tcBorders>
              <w:top w:val="single" w:color="auto" w:sz="4" w:space="0"/>
              <w:bottom w:val="single" w:color="auto" w:sz="4" w:space="0"/>
            </w:tcBorders>
            <w:tcMar/>
          </w:tcPr>
          <w:p w:rsidRPr="00AA7705" w:rsidR="000F20BD" w:rsidP="002933EA" w:rsidRDefault="000F20BD" w14:paraId="76BB13AE" w14:textId="77777777">
            <w:pPr>
              <w:spacing w:after="0" w:line="480" w:lineRule="auto"/>
              <w:jc w:val="center"/>
              <w:rPr>
                <w:rFonts w:ascii="Times New Roman" w:hAnsi="Times New Roman"/>
                <w:i/>
                <w:sz w:val="24"/>
                <w:szCs w:val="24"/>
                <w:lang w:val="en-US"/>
              </w:rPr>
            </w:pPr>
          </w:p>
        </w:tc>
        <w:tc>
          <w:tcPr>
            <w:tcW w:w="981" w:type="dxa"/>
            <w:tcBorders>
              <w:top w:val="single" w:color="auto" w:sz="4" w:space="0"/>
              <w:bottom w:val="single" w:color="auto" w:sz="4" w:space="0"/>
            </w:tcBorders>
            <w:tcMar/>
          </w:tcPr>
          <w:p w:rsidRPr="00AA7705" w:rsidR="000F20BD" w:rsidP="59F6934D" w:rsidRDefault="000F20BD" w14:paraId="46885796" w14:textId="29B1C99B">
            <w:pPr>
              <w:pStyle w:val="Normal"/>
              <w:spacing w:after="0" w:line="480" w:lineRule="auto"/>
              <w:jc w:val="center"/>
              <w:rPr>
                <w:rFonts w:ascii="Times New Roman" w:hAnsi="Times New Roman"/>
                <w:i w:val="1"/>
                <w:iCs w:val="1"/>
                <w:sz w:val="24"/>
                <w:szCs w:val="24"/>
                <w:lang w:val="en-US"/>
              </w:rPr>
            </w:pPr>
            <w:r w:rsidRPr="59F6934D" w:rsidR="000F20BD">
              <w:rPr>
                <w:rFonts w:ascii="Times New Roman" w:hAnsi="Times New Roman"/>
                <w:i w:val="1"/>
                <w:iCs w:val="1"/>
                <w:sz w:val="24"/>
                <w:szCs w:val="24"/>
                <w:lang w:val="en-US"/>
              </w:rPr>
              <w:t>B</w:t>
            </w:r>
          </w:p>
        </w:tc>
        <w:tc>
          <w:tcPr>
            <w:tcW w:w="1065" w:type="dxa"/>
            <w:tcBorders>
              <w:top w:val="single" w:color="auto" w:sz="4" w:space="0"/>
              <w:bottom w:val="single" w:color="auto" w:sz="4" w:space="0"/>
            </w:tcBorders>
            <w:tcMar/>
          </w:tcPr>
          <w:p w:rsidRPr="00AA7705" w:rsidR="000F20BD" w:rsidP="59F6934D" w:rsidRDefault="000F20BD" w14:paraId="252D7565" w14:textId="14B61E85">
            <w:pPr>
              <w:pStyle w:val="Normal"/>
              <w:spacing w:after="0" w:line="480" w:lineRule="auto"/>
              <w:jc w:val="center"/>
              <w:rPr>
                <w:rFonts w:ascii="Times New Roman" w:hAnsi="Times New Roman"/>
                <w:i w:val="1"/>
                <w:iCs w:val="1"/>
                <w:sz w:val="24"/>
                <w:szCs w:val="24"/>
                <w:lang w:val="en-US"/>
              </w:rPr>
            </w:pPr>
            <w:r w:rsidRPr="59F6934D" w:rsidR="000F20BD">
              <w:rPr>
                <w:rFonts w:ascii="Times New Roman" w:hAnsi="Times New Roman"/>
                <w:i w:val="1"/>
                <w:iCs w:val="1"/>
                <w:sz w:val="24"/>
                <w:szCs w:val="24"/>
                <w:lang w:val="en-US"/>
              </w:rPr>
              <w:t>SE</w:t>
            </w:r>
          </w:p>
        </w:tc>
        <w:tc>
          <w:tcPr>
            <w:tcW w:w="2462" w:type="dxa"/>
            <w:tcBorders>
              <w:top w:val="single" w:color="auto" w:sz="4" w:space="0"/>
              <w:bottom w:val="single" w:color="auto" w:sz="4" w:space="0"/>
            </w:tcBorders>
            <w:tcMar/>
          </w:tcPr>
          <w:p w:rsidRPr="00AA7705" w:rsidR="000F20BD" w:rsidP="59F6934D" w:rsidRDefault="000F20BD" w14:paraId="25166F7B" w14:textId="392ADD7B">
            <w:pPr>
              <w:pStyle w:val="Normal"/>
              <w:spacing w:after="0" w:line="480" w:lineRule="auto"/>
              <w:jc w:val="center"/>
              <w:rPr>
                <w:rFonts w:ascii="Times New Roman" w:hAnsi="Times New Roman"/>
                <w:i w:val="1"/>
                <w:iCs w:val="1"/>
                <w:sz w:val="24"/>
                <w:szCs w:val="24"/>
                <w:lang w:val="en-US"/>
              </w:rPr>
            </w:pPr>
            <w:r w:rsidRPr="59F6934D" w:rsidR="000F20BD">
              <w:rPr>
                <w:rFonts w:ascii="Times New Roman" w:hAnsi="Times New Roman"/>
                <w:i w:val="1"/>
                <w:iCs w:val="1"/>
                <w:sz w:val="24"/>
                <w:szCs w:val="24"/>
                <w:lang w:val="en-US"/>
              </w:rPr>
              <w:t>Wald (range)</w:t>
            </w:r>
          </w:p>
        </w:tc>
        <w:tc>
          <w:tcPr>
            <w:tcW w:w="2073" w:type="dxa"/>
            <w:tcBorders>
              <w:top w:val="single" w:color="auto" w:sz="4" w:space="0"/>
              <w:bottom w:val="single" w:color="auto" w:sz="4" w:space="0"/>
            </w:tcBorders>
            <w:tcMar/>
          </w:tcPr>
          <w:p w:rsidRPr="00AA7705" w:rsidR="000F20BD" w:rsidP="59F6934D" w:rsidRDefault="000F20BD" w14:paraId="1493F0D8" w14:textId="5CCCD992">
            <w:pPr>
              <w:pStyle w:val="Normal"/>
              <w:spacing w:after="0" w:line="480" w:lineRule="auto"/>
              <w:jc w:val="center"/>
              <w:rPr>
                <w:rFonts w:ascii="Times New Roman" w:hAnsi="Times New Roman"/>
                <w:i w:val="1"/>
                <w:iCs w:val="1"/>
                <w:sz w:val="24"/>
                <w:szCs w:val="24"/>
                <w:lang w:val="en-US"/>
              </w:rPr>
            </w:pPr>
            <w:r w:rsidRPr="59F6934D" w:rsidR="000F20BD">
              <w:rPr>
                <w:rFonts w:ascii="Times New Roman" w:hAnsi="Times New Roman"/>
                <w:i w:val="1"/>
                <w:iCs w:val="1"/>
                <w:sz w:val="24"/>
                <w:szCs w:val="24"/>
                <w:lang w:val="en-US"/>
              </w:rPr>
              <w:t>p</w:t>
            </w:r>
          </w:p>
        </w:tc>
        <w:tc>
          <w:tcPr>
            <w:tcW w:w="1544" w:type="dxa"/>
            <w:tcBorders>
              <w:top w:val="single" w:color="auto" w:sz="4" w:space="0"/>
              <w:bottom w:val="single" w:color="auto" w:sz="4" w:space="0"/>
            </w:tcBorders>
            <w:tcMar/>
          </w:tcPr>
          <w:p w:rsidRPr="00AA7705" w:rsidR="000F20BD" w:rsidP="59F6934D" w:rsidRDefault="000F20BD" w14:paraId="1DBDD7F2" w14:textId="292AC00D">
            <w:pPr>
              <w:pStyle w:val="Normal"/>
              <w:spacing w:after="0" w:line="480" w:lineRule="auto"/>
              <w:jc w:val="center"/>
              <w:rPr>
                <w:rFonts w:ascii="Times New Roman" w:hAnsi="Times New Roman"/>
                <w:i w:val="1"/>
                <w:iCs w:val="1"/>
                <w:sz w:val="24"/>
                <w:szCs w:val="24"/>
                <w:lang w:val="en-US"/>
              </w:rPr>
            </w:pPr>
            <w:r w:rsidRPr="59F6934D" w:rsidR="000F20BD">
              <w:rPr>
                <w:rFonts w:ascii="Times New Roman" w:hAnsi="Times New Roman"/>
                <w:i w:val="1"/>
                <w:iCs w:val="1"/>
                <w:sz w:val="24"/>
                <w:szCs w:val="24"/>
                <w:lang w:val="en-US"/>
              </w:rPr>
              <w:t>Odds ratio</w:t>
            </w:r>
          </w:p>
        </w:tc>
      </w:tr>
      <w:tr w:rsidRPr="00AA7705" w:rsidR="000F20BD" w:rsidTr="59F6934D" w14:paraId="2020E5B8" w14:textId="77777777">
        <w:trPr>
          <w:trHeight w:val="300"/>
        </w:trPr>
        <w:tc>
          <w:tcPr>
            <w:tcW w:w="4965" w:type="dxa"/>
            <w:tcBorders>
              <w:top w:val="single" w:color="auto" w:sz="4" w:space="0"/>
              <w:bottom w:val="nil"/>
            </w:tcBorders>
            <w:tcMar/>
          </w:tcPr>
          <w:p w:rsidRPr="00AA7705" w:rsidR="000F20BD" w:rsidP="002933EA" w:rsidRDefault="000F20BD" w14:paraId="30491F19" w14:textId="77777777">
            <w:pPr>
              <w:spacing w:after="0" w:line="480" w:lineRule="auto"/>
              <w:contextualSpacing/>
              <w:rPr>
                <w:rFonts w:ascii="Times New Roman" w:hAnsi="Times New Roman"/>
                <w:sz w:val="24"/>
                <w:szCs w:val="24"/>
                <w:lang w:val="en-US"/>
              </w:rPr>
            </w:pPr>
          </w:p>
          <w:p w:rsidRPr="00AA7705" w:rsidR="000F20BD" w:rsidP="002933EA" w:rsidRDefault="000F20BD" w14:paraId="003AD149" w14:textId="77777777">
            <w:pPr>
              <w:spacing w:after="0" w:line="480" w:lineRule="auto"/>
              <w:contextualSpacing/>
              <w:rPr>
                <w:rFonts w:ascii="Times New Roman" w:hAnsi="Times New Roman"/>
                <w:sz w:val="24"/>
                <w:szCs w:val="24"/>
                <w:lang w:val="en-US"/>
              </w:rPr>
            </w:pPr>
            <w:r w:rsidRPr="00AA7705">
              <w:rPr>
                <w:rFonts w:ascii="Times New Roman" w:hAnsi="Times New Roman"/>
                <w:sz w:val="24"/>
                <w:szCs w:val="24"/>
                <w:lang w:val="en-US"/>
              </w:rPr>
              <w:t>Pubertal status</w:t>
            </w:r>
          </w:p>
        </w:tc>
        <w:tc>
          <w:tcPr>
            <w:tcW w:w="981" w:type="dxa"/>
            <w:tcBorders>
              <w:top w:val="single" w:color="auto" w:sz="4" w:space="0"/>
              <w:bottom w:val="nil"/>
            </w:tcBorders>
            <w:tcMar/>
          </w:tcPr>
          <w:p w:rsidRPr="00AA7705" w:rsidR="000F20BD" w:rsidP="002933EA" w:rsidRDefault="000F20BD" w14:paraId="6B7B90C5" w14:textId="77777777">
            <w:pPr>
              <w:autoSpaceDE w:val="0"/>
              <w:autoSpaceDN w:val="0"/>
              <w:adjustRightInd w:val="0"/>
              <w:spacing w:after="0" w:line="480" w:lineRule="auto"/>
              <w:ind w:right="60"/>
              <w:contextualSpacing/>
              <w:jc w:val="center"/>
              <w:rPr>
                <w:rFonts w:ascii="Times New Roman" w:hAnsi="Times New Roman"/>
                <w:sz w:val="24"/>
                <w:szCs w:val="24"/>
              </w:rPr>
            </w:pPr>
          </w:p>
          <w:p w:rsidRPr="00AA7705" w:rsidR="000F20BD" w:rsidP="002933EA" w:rsidRDefault="000F20BD" w14:paraId="7E6DB8B2"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1.36</w:t>
            </w:r>
          </w:p>
        </w:tc>
        <w:tc>
          <w:tcPr>
            <w:tcW w:w="1065" w:type="dxa"/>
            <w:tcBorders>
              <w:top w:val="single" w:color="auto" w:sz="4" w:space="0"/>
              <w:bottom w:val="nil"/>
            </w:tcBorders>
            <w:tcMar/>
          </w:tcPr>
          <w:p w:rsidRPr="00AA7705" w:rsidR="000F20BD" w:rsidP="000F20BD" w:rsidRDefault="000F20BD" w14:paraId="525378BA" w14:textId="77777777">
            <w:pPr>
              <w:autoSpaceDE w:val="0"/>
              <w:autoSpaceDN w:val="0"/>
              <w:adjustRightInd w:val="0"/>
              <w:spacing w:after="0" w:line="480" w:lineRule="auto"/>
              <w:ind w:right="60"/>
              <w:contextualSpacing/>
              <w:jc w:val="center"/>
              <w:rPr>
                <w:rFonts w:ascii="Times New Roman" w:hAnsi="Times New Roman"/>
                <w:sz w:val="24"/>
                <w:szCs w:val="24"/>
              </w:rPr>
            </w:pPr>
          </w:p>
          <w:p w:rsidRPr="00AA7705" w:rsidR="000F20BD" w:rsidP="000F20BD" w:rsidRDefault="000F20BD" w14:paraId="674B5F58"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.58</w:t>
            </w:r>
          </w:p>
        </w:tc>
        <w:tc>
          <w:tcPr>
            <w:tcW w:w="2462" w:type="dxa"/>
            <w:tcBorders>
              <w:top w:val="single" w:color="auto" w:sz="4" w:space="0"/>
              <w:bottom w:val="nil"/>
            </w:tcBorders>
            <w:tcMar/>
          </w:tcPr>
          <w:p w:rsidRPr="00AA7705" w:rsidR="000F20BD" w:rsidP="002933EA" w:rsidRDefault="000F20BD" w14:paraId="5195A2C3" w14:textId="77777777">
            <w:pPr>
              <w:autoSpaceDE w:val="0"/>
              <w:autoSpaceDN w:val="0"/>
              <w:adjustRightInd w:val="0"/>
              <w:spacing w:after="0" w:line="480" w:lineRule="auto"/>
              <w:ind w:right="60"/>
              <w:contextualSpacing/>
              <w:jc w:val="center"/>
              <w:rPr>
                <w:rFonts w:ascii="Times New Roman" w:hAnsi="Times New Roman"/>
                <w:sz w:val="24"/>
                <w:szCs w:val="24"/>
              </w:rPr>
            </w:pPr>
          </w:p>
          <w:p w:rsidRPr="00AA7705" w:rsidR="003D639E" w:rsidP="002933EA" w:rsidRDefault="003D639E" w14:paraId="7491ECFA"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3.86-15.74</w:t>
            </w:r>
          </w:p>
        </w:tc>
        <w:tc>
          <w:tcPr>
            <w:tcW w:w="2073" w:type="dxa"/>
            <w:tcBorders>
              <w:top w:val="single" w:color="auto" w:sz="4" w:space="0"/>
              <w:bottom w:val="nil"/>
            </w:tcBorders>
            <w:tcMar/>
          </w:tcPr>
          <w:p w:rsidRPr="00AA7705" w:rsidR="000F20BD" w:rsidP="002933EA" w:rsidRDefault="000F20BD" w14:paraId="1D3D205E" w14:textId="77777777">
            <w:pPr>
              <w:spacing w:after="0" w:line="480" w:lineRule="auto"/>
              <w:contextualSpacing/>
              <w:jc w:val="center"/>
              <w:rPr>
                <w:rFonts w:ascii="Times New Roman" w:hAnsi="Times New Roman"/>
                <w:sz w:val="24"/>
                <w:szCs w:val="24"/>
                <w:lang w:val="en-US"/>
              </w:rPr>
            </w:pPr>
          </w:p>
          <w:p w:rsidRPr="00AA7705" w:rsidR="000F20BD" w:rsidP="002933EA" w:rsidRDefault="000F20BD" w14:paraId="4D0F7F0E" w14:textId="77777777">
            <w:pPr>
              <w:spacing w:after="0" w:line="480" w:lineRule="auto"/>
              <w:contextualSpacing/>
              <w:jc w:val="center"/>
              <w:rPr>
                <w:rFonts w:ascii="Times New Roman" w:hAnsi="Times New Roman"/>
                <w:sz w:val="24"/>
                <w:szCs w:val="24"/>
                <w:lang w:val="en-US"/>
              </w:rPr>
            </w:pPr>
            <w:r w:rsidRPr="00AA7705">
              <w:rPr>
                <w:rFonts w:ascii="Times New Roman" w:hAnsi="Times New Roman"/>
                <w:sz w:val="24"/>
                <w:szCs w:val="24"/>
                <w:lang w:val="en-US"/>
              </w:rPr>
              <w:t>.02</w:t>
            </w:r>
          </w:p>
        </w:tc>
        <w:tc>
          <w:tcPr>
            <w:tcW w:w="1544" w:type="dxa"/>
            <w:tcBorders>
              <w:top w:val="single" w:color="auto" w:sz="4" w:space="0"/>
              <w:bottom w:val="nil"/>
            </w:tcBorders>
            <w:tcMar/>
          </w:tcPr>
          <w:p w:rsidRPr="00AA7705" w:rsidR="000F20BD" w:rsidP="002933EA" w:rsidRDefault="000F20BD" w14:paraId="668A0BCF" w14:textId="77777777">
            <w:pPr>
              <w:autoSpaceDE w:val="0"/>
              <w:autoSpaceDN w:val="0"/>
              <w:adjustRightInd w:val="0"/>
              <w:spacing w:after="0" w:line="480" w:lineRule="auto"/>
              <w:ind w:right="60"/>
              <w:contextualSpacing/>
              <w:jc w:val="center"/>
              <w:rPr>
                <w:rFonts w:ascii="Times New Roman" w:hAnsi="Times New Roman"/>
                <w:sz w:val="24"/>
                <w:szCs w:val="24"/>
              </w:rPr>
            </w:pPr>
          </w:p>
          <w:p w:rsidRPr="00AA7705" w:rsidR="000F20BD" w:rsidP="002933EA" w:rsidRDefault="000F20BD" w14:paraId="58F3E83A"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3.88</w:t>
            </w:r>
          </w:p>
        </w:tc>
      </w:tr>
      <w:tr w:rsidRPr="00AA7705" w:rsidR="000F20BD" w:rsidTr="59F6934D" w14:paraId="7B95ED37" w14:textId="77777777">
        <w:trPr>
          <w:trHeight w:val="375"/>
        </w:trPr>
        <w:tc>
          <w:tcPr>
            <w:tcW w:w="4965" w:type="dxa"/>
            <w:tcBorders>
              <w:top w:val="nil"/>
              <w:bottom w:val="nil"/>
            </w:tcBorders>
            <w:tcMar/>
          </w:tcPr>
          <w:p w:rsidRPr="00AA7705" w:rsidR="000F20BD" w:rsidP="002933EA" w:rsidRDefault="000F20BD" w14:paraId="291985DB" w14:textId="77777777">
            <w:pPr>
              <w:spacing w:after="0" w:line="480" w:lineRule="auto"/>
              <w:contextualSpacing/>
              <w:rPr>
                <w:rFonts w:ascii="Times New Roman" w:hAnsi="Times New Roman"/>
                <w:sz w:val="24"/>
                <w:szCs w:val="24"/>
                <w:lang w:val="en-US"/>
              </w:rPr>
            </w:pPr>
            <w:r w:rsidRPr="00AA7705">
              <w:rPr>
                <w:rFonts w:ascii="Times New Roman" w:hAnsi="Times New Roman"/>
                <w:sz w:val="24"/>
                <w:szCs w:val="24"/>
                <w:lang w:val="en-US"/>
              </w:rPr>
              <w:t>Socio-family risk</w:t>
            </w:r>
          </w:p>
        </w:tc>
        <w:tc>
          <w:tcPr>
            <w:tcW w:w="981" w:type="dxa"/>
            <w:tcBorders>
              <w:bottom w:val="nil"/>
            </w:tcBorders>
            <w:tcMar/>
          </w:tcPr>
          <w:p w:rsidRPr="00AA7705" w:rsidR="000F20BD" w:rsidP="002933EA" w:rsidRDefault="000F20BD" w14:paraId="5330FD5F" w14:textId="77777777">
            <w:pPr>
              <w:autoSpaceDE w:val="0"/>
              <w:autoSpaceDN w:val="0"/>
              <w:adjustRightInd w:val="0"/>
              <w:spacing w:after="0" w:line="480" w:lineRule="auto"/>
              <w:ind w:left="60" w:right="60"/>
              <w:contextualSpacing/>
              <w:jc w:val="center"/>
              <w:rPr>
                <w:rFonts w:ascii="Times New Roman" w:hAnsi="Times New Roman"/>
                <w:sz w:val="24"/>
                <w:szCs w:val="24"/>
              </w:rPr>
            </w:pPr>
            <w:r w:rsidRPr="00AA7705">
              <w:rPr>
                <w:rFonts w:ascii="Times New Roman" w:hAnsi="Times New Roman"/>
                <w:sz w:val="24"/>
                <w:szCs w:val="24"/>
              </w:rPr>
              <w:t>2.14</w:t>
            </w:r>
          </w:p>
        </w:tc>
        <w:tc>
          <w:tcPr>
            <w:tcW w:w="1065" w:type="dxa"/>
            <w:tcBorders>
              <w:bottom w:val="nil"/>
            </w:tcBorders>
            <w:tcMar/>
          </w:tcPr>
          <w:p w:rsidRPr="00AA7705" w:rsidR="000F20BD" w:rsidP="002933EA" w:rsidRDefault="000F20BD" w14:paraId="1975050C" w14:textId="77777777">
            <w:pPr>
              <w:autoSpaceDE w:val="0"/>
              <w:autoSpaceDN w:val="0"/>
              <w:adjustRightInd w:val="0"/>
              <w:spacing w:after="0" w:line="480" w:lineRule="auto"/>
              <w:ind w:left="60" w:right="60"/>
              <w:contextualSpacing/>
              <w:jc w:val="center"/>
              <w:rPr>
                <w:rFonts w:ascii="Times New Roman" w:hAnsi="Times New Roman"/>
                <w:sz w:val="24"/>
                <w:szCs w:val="24"/>
              </w:rPr>
            </w:pPr>
            <w:r w:rsidRPr="00AA7705">
              <w:rPr>
                <w:rFonts w:ascii="Times New Roman" w:hAnsi="Times New Roman"/>
                <w:sz w:val="24"/>
                <w:szCs w:val="24"/>
              </w:rPr>
              <w:t>1.04</w:t>
            </w:r>
          </w:p>
        </w:tc>
        <w:tc>
          <w:tcPr>
            <w:tcW w:w="2462" w:type="dxa"/>
            <w:tcBorders>
              <w:bottom w:val="nil"/>
            </w:tcBorders>
            <w:tcMar/>
          </w:tcPr>
          <w:p w:rsidRPr="00AA7705" w:rsidR="000F20BD" w:rsidP="002933EA" w:rsidRDefault="00380F31" w14:paraId="394F678A"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1.73-12.74</w:t>
            </w:r>
          </w:p>
        </w:tc>
        <w:tc>
          <w:tcPr>
            <w:tcW w:w="2073" w:type="dxa"/>
            <w:tcBorders>
              <w:bottom w:val="nil"/>
            </w:tcBorders>
            <w:tcMar/>
          </w:tcPr>
          <w:p w:rsidRPr="00AA7705" w:rsidR="000F20BD" w:rsidP="002933EA" w:rsidRDefault="000F20BD" w14:paraId="3643EC3B" w14:textId="77777777">
            <w:pPr>
              <w:spacing w:after="0" w:line="480" w:lineRule="auto"/>
              <w:contextualSpacing/>
              <w:jc w:val="center"/>
              <w:rPr>
                <w:rFonts w:ascii="Times New Roman" w:hAnsi="Times New Roman"/>
                <w:sz w:val="24"/>
                <w:szCs w:val="24"/>
                <w:lang w:val="en-US"/>
              </w:rPr>
            </w:pPr>
            <w:r w:rsidRPr="00AA7705">
              <w:rPr>
                <w:rFonts w:ascii="Times New Roman" w:hAnsi="Times New Roman"/>
                <w:sz w:val="24"/>
                <w:szCs w:val="24"/>
                <w:lang w:val="en-US"/>
              </w:rPr>
              <w:t>.04</w:t>
            </w:r>
          </w:p>
        </w:tc>
        <w:tc>
          <w:tcPr>
            <w:tcW w:w="1544" w:type="dxa"/>
            <w:tcBorders>
              <w:bottom w:val="nil"/>
            </w:tcBorders>
            <w:tcMar/>
          </w:tcPr>
          <w:p w:rsidRPr="00AA7705" w:rsidR="000F20BD" w:rsidP="002933EA" w:rsidRDefault="000F20BD" w14:paraId="66CA57C4" w14:textId="77777777">
            <w:pPr>
              <w:autoSpaceDE w:val="0"/>
              <w:autoSpaceDN w:val="0"/>
              <w:adjustRightInd w:val="0"/>
              <w:spacing w:after="0" w:line="480" w:lineRule="auto"/>
              <w:ind w:left="60" w:right="60"/>
              <w:contextualSpacing/>
              <w:jc w:val="center"/>
              <w:rPr>
                <w:rFonts w:ascii="Times New Roman" w:hAnsi="Times New Roman"/>
                <w:sz w:val="24"/>
                <w:szCs w:val="24"/>
              </w:rPr>
            </w:pPr>
            <w:r w:rsidRPr="00AA7705">
              <w:rPr>
                <w:rFonts w:ascii="Times New Roman" w:hAnsi="Times New Roman"/>
                <w:sz w:val="24"/>
                <w:szCs w:val="24"/>
              </w:rPr>
              <w:t>8.47</w:t>
            </w:r>
          </w:p>
        </w:tc>
      </w:tr>
      <w:tr w:rsidRPr="00AA7705" w:rsidR="000F20BD" w:rsidTr="59F6934D" w14:paraId="7503575C" w14:textId="77777777">
        <w:trPr>
          <w:trHeight w:val="300"/>
        </w:trPr>
        <w:tc>
          <w:tcPr>
            <w:tcW w:w="4965" w:type="dxa"/>
            <w:tcBorders>
              <w:bottom w:val="nil"/>
            </w:tcBorders>
            <w:tcMar/>
          </w:tcPr>
          <w:p w:rsidRPr="00AA7705" w:rsidR="000F20BD" w:rsidP="002933EA" w:rsidRDefault="000F20BD" w14:paraId="41BA5037"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Social preference</w:t>
            </w:r>
          </w:p>
        </w:tc>
        <w:tc>
          <w:tcPr>
            <w:tcW w:w="981" w:type="dxa"/>
            <w:tcBorders>
              <w:bottom w:val="nil"/>
            </w:tcBorders>
            <w:tcMar/>
          </w:tcPr>
          <w:p w:rsidRPr="00AA7705" w:rsidR="000F20BD" w:rsidP="002933EA" w:rsidRDefault="000F20BD" w14:paraId="23A423C7"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-.04</w:t>
            </w:r>
          </w:p>
        </w:tc>
        <w:tc>
          <w:tcPr>
            <w:tcW w:w="1065" w:type="dxa"/>
            <w:tcBorders>
              <w:bottom w:val="nil"/>
            </w:tcBorders>
            <w:tcMar/>
          </w:tcPr>
          <w:p w:rsidRPr="00AA7705" w:rsidR="000F20BD" w:rsidP="002933EA" w:rsidRDefault="000F20BD" w14:paraId="6AFD3BF1"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.21</w:t>
            </w:r>
          </w:p>
        </w:tc>
        <w:tc>
          <w:tcPr>
            <w:tcW w:w="2462" w:type="dxa"/>
            <w:tcBorders>
              <w:bottom w:val="nil"/>
            </w:tcBorders>
            <w:tcMar/>
          </w:tcPr>
          <w:p w:rsidRPr="00AA7705" w:rsidR="000F20BD" w:rsidP="002933EA" w:rsidRDefault="00671F9F" w14:paraId="0FF184AA"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.01-.58</w:t>
            </w:r>
          </w:p>
        </w:tc>
        <w:tc>
          <w:tcPr>
            <w:tcW w:w="2073" w:type="dxa"/>
            <w:tcBorders>
              <w:bottom w:val="nil"/>
            </w:tcBorders>
            <w:tcMar/>
          </w:tcPr>
          <w:p w:rsidRPr="00AA7705" w:rsidR="000F20BD" w:rsidP="002933EA" w:rsidRDefault="000F20BD" w14:paraId="3F7B27D4"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.87</w:t>
            </w:r>
          </w:p>
        </w:tc>
        <w:tc>
          <w:tcPr>
            <w:tcW w:w="1544" w:type="dxa"/>
            <w:tcBorders>
              <w:bottom w:val="nil"/>
            </w:tcBorders>
            <w:tcMar/>
          </w:tcPr>
          <w:p w:rsidRPr="00AA7705" w:rsidR="000F20BD" w:rsidP="002933EA" w:rsidRDefault="000F20BD" w14:paraId="72B3C116"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.97</w:t>
            </w:r>
          </w:p>
        </w:tc>
      </w:tr>
      <w:tr w:rsidRPr="00AA7705" w:rsidR="000F20BD" w:rsidTr="59F6934D" w14:paraId="16967BDF" w14:textId="77777777">
        <w:trPr>
          <w:trHeight w:val="300"/>
        </w:trPr>
        <w:tc>
          <w:tcPr>
            <w:tcW w:w="4965" w:type="dxa"/>
            <w:tcBorders>
              <w:bottom w:val="nil"/>
            </w:tcBorders>
            <w:tcMar/>
          </w:tcPr>
          <w:p w:rsidRPr="00AA7705" w:rsidR="000F20BD" w:rsidP="002933EA" w:rsidRDefault="000F20BD" w14:paraId="1C3B53B1"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Sexual abuse</w:t>
            </w:r>
          </w:p>
        </w:tc>
        <w:tc>
          <w:tcPr>
            <w:tcW w:w="981" w:type="dxa"/>
            <w:tcBorders>
              <w:bottom w:val="nil"/>
            </w:tcBorders>
            <w:tcMar/>
          </w:tcPr>
          <w:p w:rsidRPr="00AA7705" w:rsidR="000F20BD" w:rsidP="002933EA" w:rsidRDefault="000F20BD" w14:paraId="2B067D1A"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1.54</w:t>
            </w:r>
          </w:p>
        </w:tc>
        <w:tc>
          <w:tcPr>
            <w:tcW w:w="1065" w:type="dxa"/>
            <w:tcBorders>
              <w:bottom w:val="nil"/>
            </w:tcBorders>
            <w:tcMar/>
          </w:tcPr>
          <w:p w:rsidRPr="00AA7705" w:rsidR="000F20BD" w:rsidP="002933EA" w:rsidRDefault="000F20BD" w14:paraId="32FA1315"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.71</w:t>
            </w:r>
          </w:p>
        </w:tc>
        <w:tc>
          <w:tcPr>
            <w:tcW w:w="2462" w:type="dxa"/>
            <w:tcBorders>
              <w:bottom w:val="nil"/>
            </w:tcBorders>
            <w:tcMar/>
          </w:tcPr>
          <w:p w:rsidRPr="00AA7705" w:rsidR="000F20BD" w:rsidP="002933EA" w:rsidRDefault="005E4DAF" w14:paraId="3EBACECA"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.57-12.59</w:t>
            </w:r>
          </w:p>
        </w:tc>
        <w:tc>
          <w:tcPr>
            <w:tcW w:w="2073" w:type="dxa"/>
            <w:tcBorders>
              <w:bottom w:val="nil"/>
            </w:tcBorders>
            <w:tcMar/>
          </w:tcPr>
          <w:p w:rsidRPr="00AA7705" w:rsidR="000F20BD" w:rsidP="002933EA" w:rsidRDefault="000F20BD" w14:paraId="1F9C042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.03</w:t>
            </w:r>
          </w:p>
        </w:tc>
        <w:tc>
          <w:tcPr>
            <w:tcW w:w="1544" w:type="dxa"/>
            <w:tcBorders>
              <w:bottom w:val="nil"/>
            </w:tcBorders>
            <w:tcMar/>
          </w:tcPr>
          <w:p w:rsidRPr="00AA7705" w:rsidR="000F20BD" w:rsidP="002933EA" w:rsidRDefault="000F20BD" w14:paraId="3F5763A5"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4.67</w:t>
            </w:r>
          </w:p>
        </w:tc>
      </w:tr>
      <w:tr w:rsidRPr="00AA7705" w:rsidR="000F20BD" w:rsidTr="59F6934D" w14:paraId="3F3A2C51" w14:textId="77777777">
        <w:trPr>
          <w:trHeight w:val="300"/>
        </w:trPr>
        <w:tc>
          <w:tcPr>
            <w:tcW w:w="4965" w:type="dxa"/>
            <w:tcBorders>
              <w:bottom w:val="nil"/>
            </w:tcBorders>
            <w:tcMar/>
          </w:tcPr>
          <w:p w:rsidRPr="00AA7705" w:rsidR="000F20BD" w:rsidP="00A6047E" w:rsidRDefault="000F20BD" w14:paraId="261AE611"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Externalizing (Intercept)</w:t>
            </w:r>
          </w:p>
        </w:tc>
        <w:tc>
          <w:tcPr>
            <w:tcW w:w="981" w:type="dxa"/>
            <w:tcBorders>
              <w:bottom w:val="nil"/>
            </w:tcBorders>
            <w:tcMar/>
          </w:tcPr>
          <w:p w:rsidRPr="00AA7705" w:rsidR="000F20BD" w:rsidP="002933EA" w:rsidRDefault="000F20BD" w14:paraId="70F8DBA9"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-.25</w:t>
            </w:r>
          </w:p>
        </w:tc>
        <w:tc>
          <w:tcPr>
            <w:tcW w:w="1065" w:type="dxa"/>
            <w:tcBorders>
              <w:bottom w:val="nil"/>
            </w:tcBorders>
            <w:tcMar/>
          </w:tcPr>
          <w:p w:rsidRPr="00AA7705" w:rsidR="000F20BD" w:rsidP="002933EA" w:rsidRDefault="000F20BD" w14:paraId="160FD929"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.28</w:t>
            </w:r>
          </w:p>
        </w:tc>
        <w:tc>
          <w:tcPr>
            <w:tcW w:w="2462" w:type="dxa"/>
            <w:tcBorders>
              <w:bottom w:val="nil"/>
            </w:tcBorders>
            <w:tcMar/>
          </w:tcPr>
          <w:p w:rsidRPr="00AA7705" w:rsidR="000F20BD" w:rsidP="002933EA" w:rsidRDefault="00676BEB" w14:paraId="790AA99F"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.06-6.54</w:t>
            </w:r>
          </w:p>
        </w:tc>
        <w:tc>
          <w:tcPr>
            <w:tcW w:w="2073" w:type="dxa"/>
            <w:tcBorders>
              <w:bottom w:val="nil"/>
            </w:tcBorders>
            <w:tcMar/>
          </w:tcPr>
          <w:p w:rsidRPr="00AA7705" w:rsidR="000F20BD" w:rsidP="002933EA" w:rsidRDefault="000F20BD" w14:paraId="291A2DA7"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.37</w:t>
            </w:r>
          </w:p>
        </w:tc>
        <w:tc>
          <w:tcPr>
            <w:tcW w:w="1544" w:type="dxa"/>
            <w:tcBorders>
              <w:bottom w:val="nil"/>
            </w:tcBorders>
            <w:tcMar/>
          </w:tcPr>
          <w:p w:rsidRPr="00AA7705" w:rsidR="000F20BD" w:rsidP="002933EA" w:rsidRDefault="000F20BD" w14:paraId="6C5620EE"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.78</w:t>
            </w:r>
          </w:p>
        </w:tc>
      </w:tr>
      <w:tr w:rsidRPr="00AA7705" w:rsidR="000F20BD" w:rsidTr="59F6934D" w14:paraId="55F6317E" w14:textId="77777777">
        <w:trPr>
          <w:trHeight w:val="300"/>
        </w:trPr>
        <w:tc>
          <w:tcPr>
            <w:tcW w:w="4965" w:type="dxa"/>
            <w:tcBorders>
              <w:bottom w:val="nil"/>
            </w:tcBorders>
            <w:tcMar/>
          </w:tcPr>
          <w:p w:rsidRPr="00AA7705" w:rsidR="000F20BD" w:rsidP="00A6047E" w:rsidRDefault="000F20BD" w14:paraId="35C301CF"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Externalizing (Slope)</w:t>
            </w:r>
          </w:p>
        </w:tc>
        <w:tc>
          <w:tcPr>
            <w:tcW w:w="981" w:type="dxa"/>
            <w:tcBorders>
              <w:bottom w:val="nil"/>
            </w:tcBorders>
            <w:tcMar/>
          </w:tcPr>
          <w:p w:rsidRPr="00AA7705" w:rsidR="000F20BD" w:rsidP="002933EA" w:rsidRDefault="000F20BD" w14:paraId="152928A2"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-3.49</w:t>
            </w:r>
          </w:p>
        </w:tc>
        <w:tc>
          <w:tcPr>
            <w:tcW w:w="1065" w:type="dxa"/>
            <w:tcBorders>
              <w:bottom w:val="nil"/>
            </w:tcBorders>
            <w:tcMar/>
          </w:tcPr>
          <w:p w:rsidRPr="00AA7705" w:rsidR="000F20BD" w:rsidP="002933EA" w:rsidRDefault="000F20BD" w14:paraId="67089ECC"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2.60</w:t>
            </w:r>
          </w:p>
        </w:tc>
        <w:tc>
          <w:tcPr>
            <w:tcW w:w="2462" w:type="dxa"/>
            <w:tcBorders>
              <w:bottom w:val="nil"/>
            </w:tcBorders>
            <w:tcMar/>
          </w:tcPr>
          <w:p w:rsidRPr="00AA7705" w:rsidR="000F20BD" w:rsidP="002933EA" w:rsidRDefault="0045038C" w14:paraId="50C0F10B"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.09-6.02</w:t>
            </w:r>
          </w:p>
        </w:tc>
        <w:tc>
          <w:tcPr>
            <w:tcW w:w="2073" w:type="dxa"/>
            <w:tcBorders>
              <w:bottom w:val="nil"/>
            </w:tcBorders>
            <w:tcMar/>
          </w:tcPr>
          <w:p w:rsidRPr="00AA7705" w:rsidR="000F20BD" w:rsidP="002933EA" w:rsidRDefault="000F20BD" w14:paraId="14EC134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.18</w:t>
            </w:r>
          </w:p>
        </w:tc>
        <w:tc>
          <w:tcPr>
            <w:tcW w:w="1544" w:type="dxa"/>
            <w:tcBorders>
              <w:bottom w:val="nil"/>
            </w:tcBorders>
            <w:tcMar/>
          </w:tcPr>
          <w:p w:rsidRPr="00AA7705" w:rsidR="000F20BD" w:rsidP="002933EA" w:rsidRDefault="000F20BD" w14:paraId="3FAC744B"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.03</w:t>
            </w:r>
          </w:p>
        </w:tc>
      </w:tr>
      <w:tr w:rsidRPr="00AA7705" w:rsidR="000F20BD" w:rsidTr="59F6934D" w14:paraId="5ACEC3F1" w14:textId="77777777">
        <w:trPr>
          <w:trHeight w:val="300"/>
        </w:trPr>
        <w:tc>
          <w:tcPr>
            <w:tcW w:w="4965" w:type="dxa"/>
            <w:tcBorders>
              <w:bottom w:val="nil"/>
            </w:tcBorders>
            <w:tcMar/>
          </w:tcPr>
          <w:p w:rsidRPr="00AA7705" w:rsidR="000F20BD" w:rsidP="00A6047E" w:rsidRDefault="000F20BD" w14:paraId="60D59D37"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Internalizing (Intercept)</w:t>
            </w:r>
          </w:p>
        </w:tc>
        <w:tc>
          <w:tcPr>
            <w:tcW w:w="981" w:type="dxa"/>
            <w:tcBorders>
              <w:bottom w:val="nil"/>
            </w:tcBorders>
            <w:tcMar/>
          </w:tcPr>
          <w:p w:rsidRPr="00AA7705" w:rsidR="000F20BD" w:rsidP="002933EA" w:rsidRDefault="000F20BD" w14:paraId="7DFD3D24"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.23</w:t>
            </w:r>
          </w:p>
        </w:tc>
        <w:tc>
          <w:tcPr>
            <w:tcW w:w="1065" w:type="dxa"/>
            <w:tcBorders>
              <w:bottom w:val="nil"/>
            </w:tcBorders>
            <w:tcMar/>
          </w:tcPr>
          <w:p w:rsidRPr="00AA7705" w:rsidR="000F20BD" w:rsidP="002933EA" w:rsidRDefault="000F20BD" w14:paraId="771F7913"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.31</w:t>
            </w:r>
          </w:p>
        </w:tc>
        <w:tc>
          <w:tcPr>
            <w:tcW w:w="2462" w:type="dxa"/>
            <w:tcBorders>
              <w:bottom w:val="nil"/>
            </w:tcBorders>
            <w:tcMar/>
          </w:tcPr>
          <w:p w:rsidRPr="00AA7705" w:rsidR="000F20BD" w:rsidP="002933EA" w:rsidRDefault="00B411D9" w14:paraId="0D74B66E"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.01-4.46</w:t>
            </w:r>
          </w:p>
        </w:tc>
        <w:tc>
          <w:tcPr>
            <w:tcW w:w="2073" w:type="dxa"/>
            <w:tcBorders>
              <w:bottom w:val="nil"/>
            </w:tcBorders>
            <w:tcMar/>
          </w:tcPr>
          <w:p w:rsidRPr="00AA7705" w:rsidR="000F20BD" w:rsidP="002933EA" w:rsidRDefault="000F20BD" w14:paraId="51875C6C"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.46</w:t>
            </w:r>
          </w:p>
        </w:tc>
        <w:tc>
          <w:tcPr>
            <w:tcW w:w="1544" w:type="dxa"/>
            <w:tcBorders>
              <w:bottom w:val="nil"/>
            </w:tcBorders>
            <w:tcMar/>
          </w:tcPr>
          <w:p w:rsidRPr="00AA7705" w:rsidR="000F20BD" w:rsidP="002933EA" w:rsidRDefault="000F20BD" w14:paraId="50F1797E"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1.26</w:t>
            </w:r>
          </w:p>
        </w:tc>
      </w:tr>
      <w:tr w:rsidRPr="00AA7705" w:rsidR="000F20BD" w:rsidTr="59F6934D" w14:paraId="2EB16372" w14:textId="77777777">
        <w:trPr>
          <w:trHeight w:val="300"/>
        </w:trPr>
        <w:tc>
          <w:tcPr>
            <w:tcW w:w="4965" w:type="dxa"/>
            <w:tcMar/>
          </w:tcPr>
          <w:p w:rsidRPr="00AA7705" w:rsidR="000F20BD" w:rsidP="002933EA" w:rsidRDefault="000F20BD" w14:paraId="493FE757"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Externalizing (Intercept) x Internalizing (Intercept)</w:t>
            </w:r>
          </w:p>
        </w:tc>
        <w:tc>
          <w:tcPr>
            <w:tcW w:w="981" w:type="dxa"/>
            <w:tcMar/>
          </w:tcPr>
          <w:p w:rsidRPr="00AA7705" w:rsidR="000F20BD" w:rsidP="002933EA" w:rsidRDefault="000F20BD" w14:paraId="339AD8EF" w14:textId="77777777">
            <w:pPr>
              <w:autoSpaceDE w:val="0"/>
              <w:autoSpaceDN w:val="0"/>
              <w:adjustRightInd w:val="0"/>
              <w:spacing w:after="0" w:line="480" w:lineRule="auto"/>
              <w:ind w:left="60" w:right="60"/>
              <w:jc w:val="center"/>
              <w:rPr>
                <w:rFonts w:ascii="Times New Roman" w:hAnsi="Times New Roman"/>
                <w:sz w:val="24"/>
                <w:szCs w:val="24"/>
                <w:lang w:val="en-US"/>
              </w:rPr>
            </w:pPr>
            <w:r w:rsidRPr="00AA7705">
              <w:rPr>
                <w:rFonts w:ascii="Times New Roman" w:hAnsi="Times New Roman"/>
                <w:sz w:val="24"/>
                <w:szCs w:val="24"/>
                <w:lang w:val="en-US"/>
              </w:rPr>
              <w:t>-.01</w:t>
            </w:r>
          </w:p>
        </w:tc>
        <w:tc>
          <w:tcPr>
            <w:tcW w:w="1065" w:type="dxa"/>
            <w:tcMar/>
          </w:tcPr>
          <w:p w:rsidRPr="00AA7705" w:rsidR="000F20BD" w:rsidP="002933EA" w:rsidRDefault="000F20BD" w14:paraId="56812AFB"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.12</w:t>
            </w:r>
          </w:p>
        </w:tc>
        <w:tc>
          <w:tcPr>
            <w:tcW w:w="2462" w:type="dxa"/>
            <w:tcMar/>
          </w:tcPr>
          <w:p w:rsidRPr="00AA7705" w:rsidR="000F20BD" w:rsidP="002933EA" w:rsidRDefault="00BD1935" w14:paraId="345AB713"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.01-3.05</w:t>
            </w:r>
          </w:p>
        </w:tc>
        <w:tc>
          <w:tcPr>
            <w:tcW w:w="2073" w:type="dxa"/>
            <w:tcMar/>
          </w:tcPr>
          <w:p w:rsidRPr="00AA7705" w:rsidR="000F20BD" w:rsidP="002933EA" w:rsidRDefault="000F20BD" w14:paraId="172E303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.92</w:t>
            </w:r>
          </w:p>
        </w:tc>
        <w:tc>
          <w:tcPr>
            <w:tcW w:w="1544" w:type="dxa"/>
            <w:tcMar/>
          </w:tcPr>
          <w:p w:rsidRPr="00AA7705" w:rsidR="000F20BD" w:rsidP="002933EA" w:rsidRDefault="000F20BD" w14:paraId="61FC7F6D"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.99</w:t>
            </w:r>
          </w:p>
        </w:tc>
      </w:tr>
      <w:tr w:rsidRPr="00AA7705" w:rsidR="000F20BD" w:rsidTr="59F6934D" w14:paraId="1DD5B616" w14:textId="77777777">
        <w:trPr>
          <w:trHeight w:val="300"/>
        </w:trPr>
        <w:tc>
          <w:tcPr>
            <w:tcW w:w="4965" w:type="dxa"/>
            <w:tcBorders>
              <w:bottom w:val="single" w:color="auto" w:sz="4" w:space="0"/>
            </w:tcBorders>
            <w:tcMar/>
          </w:tcPr>
          <w:p w:rsidRPr="00AA7705" w:rsidR="000F20BD" w:rsidP="002933EA" w:rsidRDefault="000F20BD" w14:paraId="6640E700"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Externalizing (Slope) x Internalizing (Intercept)</w:t>
            </w:r>
          </w:p>
        </w:tc>
        <w:tc>
          <w:tcPr>
            <w:tcW w:w="981" w:type="dxa"/>
            <w:tcBorders>
              <w:bottom w:val="single" w:color="auto" w:sz="4" w:space="0"/>
            </w:tcBorders>
            <w:tcMar/>
          </w:tcPr>
          <w:p w:rsidRPr="00AA7705" w:rsidR="000F20BD" w:rsidP="002933EA" w:rsidRDefault="000F20BD" w14:paraId="62EADBFD" w14:textId="77777777">
            <w:pPr>
              <w:autoSpaceDE w:val="0"/>
              <w:autoSpaceDN w:val="0"/>
              <w:adjustRightInd w:val="0"/>
              <w:spacing w:after="0" w:line="480" w:lineRule="auto"/>
              <w:ind w:left="60" w:right="60"/>
              <w:jc w:val="center"/>
              <w:rPr>
                <w:rFonts w:ascii="Times New Roman" w:hAnsi="Times New Roman"/>
                <w:sz w:val="24"/>
                <w:szCs w:val="24"/>
                <w:lang w:val="en-US"/>
              </w:rPr>
            </w:pPr>
            <w:r w:rsidRPr="00AA7705">
              <w:rPr>
                <w:rFonts w:ascii="Times New Roman" w:hAnsi="Times New Roman"/>
                <w:sz w:val="24"/>
                <w:szCs w:val="24"/>
                <w:lang w:val="en-US"/>
              </w:rPr>
              <w:t>.47</w:t>
            </w:r>
          </w:p>
        </w:tc>
        <w:tc>
          <w:tcPr>
            <w:tcW w:w="1065" w:type="dxa"/>
            <w:tcBorders>
              <w:bottom w:val="single" w:color="auto" w:sz="4" w:space="0"/>
            </w:tcBorders>
            <w:tcMar/>
          </w:tcPr>
          <w:p w:rsidRPr="00AA7705" w:rsidR="000F20BD" w:rsidP="002933EA" w:rsidRDefault="000F20BD" w14:paraId="670675D0"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2.83</w:t>
            </w:r>
          </w:p>
        </w:tc>
        <w:tc>
          <w:tcPr>
            <w:tcW w:w="2462" w:type="dxa"/>
            <w:tcBorders>
              <w:bottom w:val="single" w:color="auto" w:sz="4" w:space="0"/>
            </w:tcBorders>
            <w:tcMar/>
          </w:tcPr>
          <w:p w:rsidRPr="00AA7705" w:rsidR="000F20BD" w:rsidP="002933EA" w:rsidRDefault="005C0B4D" w14:paraId="7DE2A4E5"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.01-2.75</w:t>
            </w:r>
          </w:p>
        </w:tc>
        <w:tc>
          <w:tcPr>
            <w:tcW w:w="2073" w:type="dxa"/>
            <w:tcBorders>
              <w:bottom w:val="single" w:color="auto" w:sz="4" w:space="0"/>
            </w:tcBorders>
            <w:tcMar/>
          </w:tcPr>
          <w:p w:rsidRPr="00AA7705" w:rsidR="000F20BD" w:rsidP="002933EA" w:rsidRDefault="000F20BD" w14:paraId="7ADCDA73"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.87</w:t>
            </w:r>
          </w:p>
        </w:tc>
        <w:tc>
          <w:tcPr>
            <w:tcW w:w="1544" w:type="dxa"/>
            <w:tcBorders>
              <w:bottom w:val="single" w:color="auto" w:sz="4" w:space="0"/>
            </w:tcBorders>
            <w:tcMar/>
          </w:tcPr>
          <w:p w:rsidRPr="00AA7705" w:rsidR="000F20BD" w:rsidP="002933EA" w:rsidRDefault="000F20BD" w14:paraId="05B57853"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1.60</w:t>
            </w:r>
          </w:p>
        </w:tc>
      </w:tr>
    </w:tbl>
    <w:p w:rsidRPr="00AA7705" w:rsidR="0046084B" w:rsidP="000E4F45" w:rsidRDefault="0046084B" w14:paraId="2AB72ABB" w14:textId="77777777">
      <w:pPr>
        <w:pStyle w:val="Header"/>
        <w:spacing w:line="480" w:lineRule="auto"/>
        <w:ind w:left="720" w:hanging="720"/>
        <w:rPr>
          <w:lang w:val="en-US"/>
        </w:rPr>
      </w:pPr>
    </w:p>
    <w:p w:rsidRPr="00AA7705" w:rsidR="0046084B" w:rsidP="000E4F45" w:rsidRDefault="0046084B" w14:paraId="4FEF1F60" w14:textId="77777777">
      <w:pPr>
        <w:pStyle w:val="Header"/>
        <w:spacing w:line="480" w:lineRule="auto"/>
        <w:ind w:left="720" w:hanging="720"/>
        <w:rPr>
          <w:lang w:val="en-US"/>
        </w:rPr>
      </w:pPr>
    </w:p>
    <w:p w:rsidRPr="00AA7705" w:rsidR="000F20BD" w:rsidP="000E4F45" w:rsidRDefault="000F20BD" w14:paraId="23937EBE" w14:textId="77777777">
      <w:pPr>
        <w:spacing w:after="0" w:line="480" w:lineRule="auto"/>
        <w:rPr>
          <w:rFonts w:ascii="Times New Roman" w:hAnsi="Times New Roman" w:eastAsia="Times New Roman"/>
          <w:sz w:val="24"/>
          <w:szCs w:val="24"/>
          <w:lang w:val="en-US" w:eastAsia="fr-CA"/>
        </w:rPr>
      </w:pPr>
    </w:p>
    <w:p w:rsidRPr="00AA7705" w:rsidR="0046084B" w:rsidP="000E4F45" w:rsidRDefault="0046084B" w14:paraId="6C7202D5"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Table 4</w:t>
      </w:r>
    </w:p>
    <w:p w:rsidRPr="00AA7705" w:rsidR="0046084B" w:rsidP="000E4F45" w:rsidRDefault="0046084B" w14:paraId="6CE38DFA" w14:textId="77777777">
      <w:pPr>
        <w:spacing w:after="0" w:line="480" w:lineRule="auto"/>
        <w:rPr>
          <w:rFonts w:ascii="Times New Roman" w:hAnsi="Times New Roman"/>
          <w:i/>
          <w:sz w:val="24"/>
          <w:szCs w:val="24"/>
          <w:lang w:val="en-US"/>
        </w:rPr>
      </w:pPr>
      <w:r w:rsidRPr="00AA7705">
        <w:rPr>
          <w:rFonts w:ascii="Times New Roman" w:hAnsi="Times New Roman"/>
          <w:i/>
          <w:sz w:val="24"/>
          <w:szCs w:val="24"/>
          <w:lang w:val="en-US"/>
        </w:rPr>
        <w:t xml:space="preserve">Logistic </w:t>
      </w:r>
      <w:r w:rsidRPr="00AA7705" w:rsidR="005A4089">
        <w:rPr>
          <w:rFonts w:ascii="Times New Roman" w:hAnsi="Times New Roman"/>
          <w:i/>
          <w:sz w:val="24"/>
          <w:szCs w:val="24"/>
          <w:lang w:val="en-US"/>
        </w:rPr>
        <w:t>Regression of Early Sexual Onset for B</w:t>
      </w:r>
      <w:r w:rsidRPr="00AA7705">
        <w:rPr>
          <w:rFonts w:ascii="Times New Roman" w:hAnsi="Times New Roman"/>
          <w:i/>
          <w:sz w:val="24"/>
          <w:szCs w:val="24"/>
          <w:lang w:val="en-US"/>
        </w:rPr>
        <w:t>oys</w:t>
      </w:r>
    </w:p>
    <w:tbl>
      <w:tblPr>
        <w:tblW w:w="13119" w:type="dxa"/>
        <w:tblBorders>
          <w:bottom w:val="single" w:color="auto" w:sz="4" w:space="0"/>
        </w:tblBorders>
        <w:tblLook w:val="01E0" w:firstRow="1" w:lastRow="1" w:firstColumn="1" w:lastColumn="1" w:noHBand="0" w:noVBand="0"/>
      </w:tblPr>
      <w:tblGrid>
        <w:gridCol w:w="4875"/>
        <w:gridCol w:w="1082"/>
        <w:gridCol w:w="2010"/>
        <w:gridCol w:w="2466"/>
        <w:gridCol w:w="1290"/>
        <w:gridCol w:w="1396"/>
      </w:tblGrid>
      <w:tr w:rsidRPr="00AA7705" w:rsidR="0046084B" w:rsidTr="59F6934D" w14:paraId="71A899E6" w14:textId="77777777">
        <w:trPr>
          <w:trHeight w:val="300"/>
        </w:trPr>
        <w:tc>
          <w:tcPr>
            <w:tcW w:w="4875" w:type="dxa"/>
            <w:tcBorders>
              <w:top w:val="single" w:color="auto" w:sz="4" w:space="0"/>
              <w:bottom w:val="single" w:color="auto" w:sz="4" w:space="0"/>
            </w:tcBorders>
            <w:tcMar/>
          </w:tcPr>
          <w:p w:rsidRPr="00AA7705" w:rsidR="0046084B" w:rsidP="000E4F45" w:rsidRDefault="0046084B" w14:paraId="70CA9F89" w14:textId="77777777">
            <w:pPr>
              <w:spacing w:after="0" w:line="480" w:lineRule="auto"/>
              <w:jc w:val="center"/>
              <w:rPr>
                <w:rFonts w:ascii="Times New Roman" w:hAnsi="Times New Roman"/>
                <w:i/>
                <w:sz w:val="24"/>
                <w:szCs w:val="24"/>
                <w:lang w:val="en-US"/>
              </w:rPr>
            </w:pPr>
          </w:p>
        </w:tc>
        <w:tc>
          <w:tcPr>
            <w:tcW w:w="1082" w:type="dxa"/>
            <w:tcBorders>
              <w:top w:val="single" w:color="auto" w:sz="4" w:space="0"/>
              <w:bottom w:val="single" w:color="auto" w:sz="4" w:space="0"/>
            </w:tcBorders>
            <w:tcMar/>
          </w:tcPr>
          <w:p w:rsidRPr="00AA7705" w:rsidR="0046084B" w:rsidP="59F6934D" w:rsidRDefault="0046084B" w14:paraId="36E70F96" w14:textId="70DAEC92">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B</w:t>
            </w:r>
          </w:p>
        </w:tc>
        <w:tc>
          <w:tcPr>
            <w:tcW w:w="2010" w:type="dxa"/>
            <w:tcBorders>
              <w:top w:val="single" w:color="auto" w:sz="4" w:space="0"/>
              <w:bottom w:val="single" w:color="auto" w:sz="4" w:space="0"/>
            </w:tcBorders>
            <w:tcMar/>
          </w:tcPr>
          <w:p w:rsidRPr="00AA7705" w:rsidR="0046084B" w:rsidP="59F6934D" w:rsidRDefault="0046084B" w14:paraId="15BA1283" w14:textId="6D04D44E">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SE</w:t>
            </w:r>
          </w:p>
        </w:tc>
        <w:tc>
          <w:tcPr>
            <w:tcW w:w="2466" w:type="dxa"/>
            <w:tcBorders>
              <w:top w:val="single" w:color="auto" w:sz="4" w:space="0"/>
              <w:bottom w:val="single" w:color="auto" w:sz="4" w:space="0"/>
            </w:tcBorders>
            <w:tcMar/>
          </w:tcPr>
          <w:p w:rsidRPr="00AA7705" w:rsidR="0046084B" w:rsidP="59F6934D" w:rsidRDefault="0046084B" w14:paraId="22F31121" w14:textId="2D37E9F5">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Wald</w:t>
            </w:r>
            <w:r w:rsidRPr="59F6934D" w:rsidR="6FB7A599">
              <w:rPr>
                <w:rFonts w:ascii="Times New Roman" w:hAnsi="Times New Roman"/>
                <w:i w:val="1"/>
                <w:iCs w:val="1"/>
                <w:sz w:val="24"/>
                <w:szCs w:val="24"/>
                <w:lang w:val="en-US"/>
              </w:rPr>
              <w:t xml:space="preserve"> (range)</w:t>
            </w:r>
          </w:p>
        </w:tc>
        <w:tc>
          <w:tcPr>
            <w:tcW w:w="1290" w:type="dxa"/>
            <w:tcBorders>
              <w:top w:val="single" w:color="auto" w:sz="4" w:space="0"/>
              <w:bottom w:val="single" w:color="auto" w:sz="4" w:space="0"/>
            </w:tcBorders>
            <w:tcMar/>
          </w:tcPr>
          <w:p w:rsidRPr="00AA7705" w:rsidR="0046084B" w:rsidP="59F6934D" w:rsidRDefault="0046084B" w14:paraId="246D79C1" w14:textId="3B82D1AD">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p</w:t>
            </w:r>
          </w:p>
        </w:tc>
        <w:tc>
          <w:tcPr>
            <w:tcW w:w="1396" w:type="dxa"/>
            <w:tcBorders>
              <w:top w:val="single" w:color="auto" w:sz="4" w:space="0"/>
              <w:bottom w:val="single" w:color="auto" w:sz="4" w:space="0"/>
            </w:tcBorders>
            <w:tcMar/>
          </w:tcPr>
          <w:p w:rsidRPr="00AA7705" w:rsidR="0046084B" w:rsidP="59F6934D" w:rsidRDefault="0046084B" w14:paraId="5E836438" w14:textId="30F0F079">
            <w:pPr>
              <w:pStyle w:val="Normal"/>
              <w:spacing w:after="0" w:line="480" w:lineRule="auto"/>
              <w:jc w:val="center"/>
              <w:rPr>
                <w:rFonts w:ascii="Times New Roman" w:hAnsi="Times New Roman"/>
                <w:i w:val="1"/>
                <w:iCs w:val="1"/>
                <w:sz w:val="24"/>
                <w:szCs w:val="24"/>
                <w:lang w:val="en-US"/>
              </w:rPr>
            </w:pPr>
            <w:r w:rsidRPr="59F6934D" w:rsidR="0046084B">
              <w:rPr>
                <w:rFonts w:ascii="Times New Roman" w:hAnsi="Times New Roman"/>
                <w:i w:val="1"/>
                <w:iCs w:val="1"/>
                <w:sz w:val="24"/>
                <w:szCs w:val="24"/>
                <w:lang w:val="en-US"/>
              </w:rPr>
              <w:t>Odds ratio</w:t>
            </w:r>
          </w:p>
        </w:tc>
      </w:tr>
      <w:tr w:rsidRPr="00AA7705" w:rsidR="00FA56C1" w:rsidTr="59F6934D" w14:paraId="7054AE7C" w14:textId="77777777">
        <w:trPr>
          <w:trHeight w:val="300"/>
        </w:trPr>
        <w:tc>
          <w:tcPr>
            <w:tcW w:w="4875" w:type="dxa"/>
            <w:tcBorders>
              <w:top w:val="single" w:color="auto" w:sz="4" w:space="0"/>
              <w:bottom w:val="nil"/>
            </w:tcBorders>
            <w:tcMar/>
          </w:tcPr>
          <w:p w:rsidRPr="00AA7705" w:rsidR="00C93925" w:rsidP="00C93925" w:rsidRDefault="00C93925" w14:paraId="6C24F96C" w14:textId="77777777">
            <w:pPr>
              <w:spacing w:after="0" w:line="480" w:lineRule="auto"/>
              <w:contextualSpacing/>
              <w:rPr>
                <w:rFonts w:ascii="Times New Roman" w:hAnsi="Times New Roman"/>
                <w:sz w:val="24"/>
                <w:szCs w:val="24"/>
                <w:lang w:val="en-US"/>
              </w:rPr>
            </w:pPr>
          </w:p>
          <w:p w:rsidRPr="00AA7705" w:rsidR="00423AC2" w:rsidP="00C93925" w:rsidRDefault="00FA56C1" w14:paraId="6181A196" w14:textId="77777777">
            <w:pPr>
              <w:spacing w:after="0" w:line="480" w:lineRule="auto"/>
              <w:contextualSpacing/>
              <w:rPr>
                <w:rFonts w:ascii="Times New Roman" w:hAnsi="Times New Roman"/>
                <w:sz w:val="24"/>
                <w:szCs w:val="24"/>
                <w:lang w:val="en-US"/>
              </w:rPr>
            </w:pPr>
            <w:r w:rsidRPr="00AA7705">
              <w:rPr>
                <w:rFonts w:ascii="Times New Roman" w:hAnsi="Times New Roman"/>
                <w:sz w:val="24"/>
                <w:szCs w:val="24"/>
                <w:lang w:val="en-US"/>
              </w:rPr>
              <w:t>Pubertal status</w:t>
            </w:r>
          </w:p>
        </w:tc>
        <w:tc>
          <w:tcPr>
            <w:tcW w:w="1082" w:type="dxa"/>
            <w:tcBorders>
              <w:top w:val="single" w:color="auto" w:sz="4" w:space="0"/>
              <w:bottom w:val="nil"/>
            </w:tcBorders>
            <w:tcMar/>
          </w:tcPr>
          <w:p w:rsidRPr="00AA7705" w:rsidR="00C93925" w:rsidP="00C93925" w:rsidRDefault="00C93925" w14:paraId="4520F359" w14:textId="77777777">
            <w:pPr>
              <w:autoSpaceDE w:val="0"/>
              <w:autoSpaceDN w:val="0"/>
              <w:adjustRightInd w:val="0"/>
              <w:spacing w:after="0" w:line="480" w:lineRule="auto"/>
              <w:ind w:right="60"/>
              <w:contextualSpacing/>
              <w:jc w:val="center"/>
              <w:rPr>
                <w:rFonts w:ascii="Times New Roman" w:hAnsi="Times New Roman"/>
                <w:sz w:val="24"/>
                <w:szCs w:val="24"/>
              </w:rPr>
            </w:pPr>
          </w:p>
          <w:p w:rsidRPr="00AA7705" w:rsidR="00FA56C1" w:rsidP="00C93925" w:rsidRDefault="00423AC2" w14:paraId="1C2480D7"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.71</w:t>
            </w:r>
          </w:p>
        </w:tc>
        <w:tc>
          <w:tcPr>
            <w:tcW w:w="2010" w:type="dxa"/>
            <w:tcBorders>
              <w:top w:val="single" w:color="auto" w:sz="4" w:space="0"/>
              <w:bottom w:val="nil"/>
            </w:tcBorders>
            <w:tcMar/>
          </w:tcPr>
          <w:p w:rsidRPr="00AA7705" w:rsidR="00C93925" w:rsidP="00C93925" w:rsidRDefault="00C93925" w14:paraId="3F6F73F9" w14:textId="77777777">
            <w:pPr>
              <w:autoSpaceDE w:val="0"/>
              <w:autoSpaceDN w:val="0"/>
              <w:adjustRightInd w:val="0"/>
              <w:spacing w:after="0" w:line="480" w:lineRule="auto"/>
              <w:ind w:right="60"/>
              <w:contextualSpacing/>
              <w:jc w:val="center"/>
              <w:rPr>
                <w:rFonts w:ascii="Times New Roman" w:hAnsi="Times New Roman"/>
                <w:sz w:val="24"/>
                <w:szCs w:val="24"/>
              </w:rPr>
            </w:pPr>
          </w:p>
          <w:p w:rsidRPr="00AA7705" w:rsidR="00423AC2" w:rsidP="00C93925" w:rsidRDefault="00423AC2" w14:paraId="31C0F651"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.49</w:t>
            </w:r>
          </w:p>
        </w:tc>
        <w:tc>
          <w:tcPr>
            <w:tcW w:w="2466" w:type="dxa"/>
            <w:tcBorders>
              <w:top w:val="single" w:color="auto" w:sz="4" w:space="0"/>
              <w:bottom w:val="nil"/>
            </w:tcBorders>
            <w:tcMar/>
          </w:tcPr>
          <w:p w:rsidRPr="00AA7705" w:rsidR="00C93925" w:rsidP="00C93925" w:rsidRDefault="00C93925" w14:paraId="52B6599E" w14:textId="77777777">
            <w:pPr>
              <w:autoSpaceDE w:val="0"/>
              <w:autoSpaceDN w:val="0"/>
              <w:adjustRightInd w:val="0"/>
              <w:spacing w:after="0" w:line="480" w:lineRule="auto"/>
              <w:ind w:right="60"/>
              <w:contextualSpacing/>
              <w:rPr>
                <w:rFonts w:ascii="Times New Roman" w:hAnsi="Times New Roman"/>
                <w:sz w:val="24"/>
                <w:szCs w:val="24"/>
              </w:rPr>
            </w:pPr>
          </w:p>
          <w:p w:rsidRPr="00AA7705" w:rsidR="00C93925" w:rsidP="00C93925" w:rsidRDefault="00C93925" w14:paraId="3898D439"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.45-8.46</w:t>
            </w:r>
          </w:p>
        </w:tc>
        <w:tc>
          <w:tcPr>
            <w:tcW w:w="1290" w:type="dxa"/>
            <w:tcBorders>
              <w:top w:val="single" w:color="auto" w:sz="4" w:space="0"/>
              <w:bottom w:val="nil"/>
            </w:tcBorders>
            <w:tcMar/>
          </w:tcPr>
          <w:p w:rsidRPr="00AA7705" w:rsidR="00C93925" w:rsidP="00C93925" w:rsidRDefault="00C93925" w14:paraId="5A124FAB" w14:textId="77777777">
            <w:pPr>
              <w:spacing w:after="0" w:line="480" w:lineRule="auto"/>
              <w:contextualSpacing/>
              <w:jc w:val="center"/>
              <w:rPr>
                <w:rFonts w:ascii="Times New Roman" w:hAnsi="Times New Roman"/>
                <w:sz w:val="24"/>
                <w:szCs w:val="24"/>
                <w:lang w:val="en-US"/>
              </w:rPr>
            </w:pPr>
          </w:p>
          <w:p w:rsidRPr="00AA7705" w:rsidR="00423AC2" w:rsidP="00C93925" w:rsidRDefault="00423AC2" w14:paraId="0B873F79" w14:textId="77777777">
            <w:pPr>
              <w:spacing w:after="0" w:line="480" w:lineRule="auto"/>
              <w:contextualSpacing/>
              <w:jc w:val="center"/>
              <w:rPr>
                <w:rFonts w:ascii="Times New Roman" w:hAnsi="Times New Roman"/>
                <w:sz w:val="24"/>
                <w:szCs w:val="24"/>
                <w:lang w:val="en-US"/>
              </w:rPr>
            </w:pPr>
            <w:r w:rsidRPr="00AA7705">
              <w:rPr>
                <w:rFonts w:ascii="Times New Roman" w:hAnsi="Times New Roman"/>
                <w:sz w:val="24"/>
                <w:szCs w:val="24"/>
                <w:lang w:val="en-US"/>
              </w:rPr>
              <w:t>.15</w:t>
            </w:r>
          </w:p>
        </w:tc>
        <w:tc>
          <w:tcPr>
            <w:tcW w:w="1396" w:type="dxa"/>
            <w:tcBorders>
              <w:top w:val="single" w:color="auto" w:sz="4" w:space="0"/>
              <w:bottom w:val="nil"/>
            </w:tcBorders>
            <w:tcMar/>
          </w:tcPr>
          <w:p w:rsidRPr="00AA7705" w:rsidR="00C93925" w:rsidP="00C93925" w:rsidRDefault="00C93925" w14:paraId="5E9AAB18" w14:textId="77777777">
            <w:pPr>
              <w:autoSpaceDE w:val="0"/>
              <w:autoSpaceDN w:val="0"/>
              <w:adjustRightInd w:val="0"/>
              <w:spacing w:after="0" w:line="480" w:lineRule="auto"/>
              <w:ind w:right="60"/>
              <w:contextualSpacing/>
              <w:jc w:val="center"/>
              <w:rPr>
                <w:rFonts w:ascii="Times New Roman" w:hAnsi="Times New Roman"/>
                <w:sz w:val="24"/>
                <w:szCs w:val="24"/>
              </w:rPr>
            </w:pPr>
          </w:p>
          <w:p w:rsidRPr="00AA7705" w:rsidR="00423AC2" w:rsidP="00C93925" w:rsidRDefault="00423AC2" w14:paraId="6EA2A303"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2.03</w:t>
            </w:r>
          </w:p>
        </w:tc>
      </w:tr>
      <w:tr w:rsidRPr="00AA7705" w:rsidR="00423AC2" w:rsidTr="59F6934D" w14:paraId="0F78F8AF" w14:textId="77777777">
        <w:trPr>
          <w:trHeight w:val="300"/>
        </w:trPr>
        <w:tc>
          <w:tcPr>
            <w:tcW w:w="4875" w:type="dxa"/>
            <w:tcBorders>
              <w:top w:val="nil"/>
              <w:bottom w:val="nil"/>
            </w:tcBorders>
            <w:tcMar/>
          </w:tcPr>
          <w:p w:rsidRPr="00AA7705" w:rsidR="00423AC2" w:rsidP="00C93925" w:rsidRDefault="00423AC2" w14:paraId="7BB6C9BF" w14:textId="77777777">
            <w:pPr>
              <w:spacing w:after="0" w:line="480" w:lineRule="auto"/>
              <w:contextualSpacing/>
              <w:rPr>
                <w:rFonts w:ascii="Times New Roman" w:hAnsi="Times New Roman"/>
                <w:sz w:val="24"/>
                <w:szCs w:val="24"/>
                <w:lang w:val="en-US"/>
              </w:rPr>
            </w:pPr>
            <w:r w:rsidRPr="00AA7705">
              <w:rPr>
                <w:rFonts w:ascii="Times New Roman" w:hAnsi="Times New Roman"/>
                <w:sz w:val="24"/>
                <w:szCs w:val="24"/>
                <w:lang w:val="en-US"/>
              </w:rPr>
              <w:t>Socio-family risk</w:t>
            </w:r>
          </w:p>
        </w:tc>
        <w:tc>
          <w:tcPr>
            <w:tcW w:w="1082" w:type="dxa"/>
            <w:tcBorders>
              <w:bottom w:val="nil"/>
            </w:tcBorders>
            <w:tcMar/>
          </w:tcPr>
          <w:p w:rsidRPr="00AA7705" w:rsidR="00423AC2" w:rsidP="00C93925" w:rsidRDefault="00423AC2" w14:paraId="2E66AA96" w14:textId="77777777">
            <w:pPr>
              <w:autoSpaceDE w:val="0"/>
              <w:autoSpaceDN w:val="0"/>
              <w:adjustRightInd w:val="0"/>
              <w:spacing w:after="0" w:line="480" w:lineRule="auto"/>
              <w:ind w:left="60" w:right="60"/>
              <w:contextualSpacing/>
              <w:jc w:val="center"/>
              <w:rPr>
                <w:rFonts w:ascii="Times New Roman" w:hAnsi="Times New Roman"/>
                <w:sz w:val="24"/>
                <w:szCs w:val="24"/>
              </w:rPr>
            </w:pPr>
            <w:r w:rsidRPr="00AA7705">
              <w:rPr>
                <w:rFonts w:ascii="Times New Roman" w:hAnsi="Times New Roman"/>
                <w:sz w:val="24"/>
                <w:szCs w:val="24"/>
              </w:rPr>
              <w:t>1.80</w:t>
            </w:r>
          </w:p>
        </w:tc>
        <w:tc>
          <w:tcPr>
            <w:tcW w:w="2010" w:type="dxa"/>
            <w:tcBorders>
              <w:bottom w:val="nil"/>
            </w:tcBorders>
            <w:tcMar/>
          </w:tcPr>
          <w:p w:rsidRPr="00AA7705" w:rsidR="00423AC2" w:rsidP="00C93925" w:rsidRDefault="00423AC2" w14:paraId="33AAFC42" w14:textId="77777777">
            <w:pPr>
              <w:autoSpaceDE w:val="0"/>
              <w:autoSpaceDN w:val="0"/>
              <w:adjustRightInd w:val="0"/>
              <w:spacing w:after="0" w:line="480" w:lineRule="auto"/>
              <w:ind w:left="60" w:right="60"/>
              <w:contextualSpacing/>
              <w:jc w:val="center"/>
              <w:rPr>
                <w:rFonts w:ascii="Times New Roman" w:hAnsi="Times New Roman"/>
                <w:sz w:val="24"/>
                <w:szCs w:val="24"/>
              </w:rPr>
            </w:pPr>
            <w:r w:rsidRPr="00AA7705">
              <w:rPr>
                <w:rFonts w:ascii="Times New Roman" w:hAnsi="Times New Roman"/>
                <w:sz w:val="24"/>
                <w:szCs w:val="24"/>
              </w:rPr>
              <w:t>1.07</w:t>
            </w:r>
          </w:p>
        </w:tc>
        <w:tc>
          <w:tcPr>
            <w:tcW w:w="2466" w:type="dxa"/>
            <w:tcBorders>
              <w:bottom w:val="nil"/>
            </w:tcBorders>
            <w:tcMar/>
          </w:tcPr>
          <w:p w:rsidRPr="00AA7705" w:rsidR="00423AC2" w:rsidP="00C93925" w:rsidRDefault="00AE1FC4" w14:paraId="419C398E" w14:textId="77777777">
            <w:pPr>
              <w:autoSpaceDE w:val="0"/>
              <w:autoSpaceDN w:val="0"/>
              <w:adjustRightInd w:val="0"/>
              <w:spacing w:after="0" w:line="480" w:lineRule="auto"/>
              <w:ind w:right="60"/>
              <w:contextualSpacing/>
              <w:jc w:val="center"/>
              <w:rPr>
                <w:rFonts w:ascii="Times New Roman" w:hAnsi="Times New Roman"/>
                <w:sz w:val="24"/>
                <w:szCs w:val="24"/>
              </w:rPr>
            </w:pPr>
            <w:r w:rsidRPr="00AA7705">
              <w:rPr>
                <w:rFonts w:ascii="Times New Roman" w:hAnsi="Times New Roman"/>
                <w:sz w:val="24"/>
                <w:szCs w:val="24"/>
              </w:rPr>
              <w:t>.54-8.90</w:t>
            </w:r>
          </w:p>
        </w:tc>
        <w:tc>
          <w:tcPr>
            <w:tcW w:w="1290" w:type="dxa"/>
            <w:tcBorders>
              <w:bottom w:val="nil"/>
            </w:tcBorders>
            <w:tcMar/>
          </w:tcPr>
          <w:p w:rsidRPr="00AA7705" w:rsidR="00423AC2" w:rsidP="00C93925" w:rsidRDefault="00423AC2" w14:paraId="2158E4AA" w14:textId="77777777">
            <w:pPr>
              <w:spacing w:after="0" w:line="480" w:lineRule="auto"/>
              <w:contextualSpacing/>
              <w:jc w:val="center"/>
              <w:rPr>
                <w:rFonts w:ascii="Times New Roman" w:hAnsi="Times New Roman"/>
                <w:sz w:val="24"/>
                <w:szCs w:val="24"/>
                <w:lang w:val="en-US"/>
              </w:rPr>
            </w:pPr>
            <w:r w:rsidRPr="00AA7705">
              <w:rPr>
                <w:rFonts w:ascii="Times New Roman" w:hAnsi="Times New Roman"/>
                <w:sz w:val="24"/>
                <w:szCs w:val="24"/>
                <w:lang w:val="en-US"/>
              </w:rPr>
              <w:t>.10</w:t>
            </w:r>
          </w:p>
        </w:tc>
        <w:tc>
          <w:tcPr>
            <w:tcW w:w="1396" w:type="dxa"/>
            <w:tcBorders>
              <w:bottom w:val="nil"/>
            </w:tcBorders>
            <w:tcMar/>
          </w:tcPr>
          <w:p w:rsidRPr="00AA7705" w:rsidR="00423AC2" w:rsidP="00C93925" w:rsidRDefault="00423AC2" w14:paraId="6A490CB2" w14:textId="77777777">
            <w:pPr>
              <w:autoSpaceDE w:val="0"/>
              <w:autoSpaceDN w:val="0"/>
              <w:adjustRightInd w:val="0"/>
              <w:spacing w:after="0" w:line="480" w:lineRule="auto"/>
              <w:ind w:left="60" w:right="60"/>
              <w:contextualSpacing/>
              <w:jc w:val="center"/>
              <w:rPr>
                <w:rFonts w:ascii="Times New Roman" w:hAnsi="Times New Roman"/>
                <w:sz w:val="24"/>
                <w:szCs w:val="24"/>
              </w:rPr>
            </w:pPr>
            <w:r w:rsidRPr="00AA7705">
              <w:rPr>
                <w:rFonts w:ascii="Times New Roman" w:hAnsi="Times New Roman"/>
                <w:sz w:val="24"/>
                <w:szCs w:val="24"/>
              </w:rPr>
              <w:t>6.05</w:t>
            </w:r>
          </w:p>
        </w:tc>
      </w:tr>
      <w:tr w:rsidRPr="00AA7705" w:rsidR="00FA56C1" w:rsidTr="59F6934D" w14:paraId="2060823B" w14:textId="77777777">
        <w:trPr>
          <w:trHeight w:val="300"/>
        </w:trPr>
        <w:tc>
          <w:tcPr>
            <w:tcW w:w="4875" w:type="dxa"/>
            <w:tcBorders>
              <w:bottom w:val="nil"/>
            </w:tcBorders>
            <w:tcMar/>
          </w:tcPr>
          <w:p w:rsidRPr="00AA7705" w:rsidR="00FA56C1" w:rsidP="000E4F45" w:rsidRDefault="00B45157" w14:paraId="2EE91A42"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Social preference</w:t>
            </w:r>
          </w:p>
        </w:tc>
        <w:tc>
          <w:tcPr>
            <w:tcW w:w="1082" w:type="dxa"/>
            <w:tcBorders>
              <w:bottom w:val="nil"/>
            </w:tcBorders>
            <w:tcMar/>
          </w:tcPr>
          <w:p w:rsidRPr="00AA7705" w:rsidR="00FA56C1" w:rsidP="000E4F45" w:rsidRDefault="00423AC2" w14:paraId="3FA110CC"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.15</w:t>
            </w:r>
          </w:p>
        </w:tc>
        <w:tc>
          <w:tcPr>
            <w:tcW w:w="2010" w:type="dxa"/>
            <w:tcBorders>
              <w:bottom w:val="nil"/>
            </w:tcBorders>
            <w:tcMar/>
          </w:tcPr>
          <w:p w:rsidRPr="00AA7705" w:rsidR="00FA56C1" w:rsidP="000E4F45" w:rsidRDefault="00423AC2" w14:paraId="210E2C24"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.34</w:t>
            </w:r>
          </w:p>
        </w:tc>
        <w:tc>
          <w:tcPr>
            <w:tcW w:w="2466" w:type="dxa"/>
            <w:tcBorders>
              <w:bottom w:val="nil"/>
            </w:tcBorders>
            <w:tcMar/>
          </w:tcPr>
          <w:p w:rsidRPr="00AA7705" w:rsidR="00FA56C1" w:rsidP="00AE1FC4" w:rsidRDefault="006261F4" w14:paraId="37C0263D"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.01-2.15</w:t>
            </w:r>
          </w:p>
        </w:tc>
        <w:tc>
          <w:tcPr>
            <w:tcW w:w="1290" w:type="dxa"/>
            <w:tcBorders>
              <w:bottom w:val="nil"/>
            </w:tcBorders>
            <w:tcMar/>
          </w:tcPr>
          <w:p w:rsidRPr="00AA7705" w:rsidR="00FA56C1" w:rsidP="000E4F45" w:rsidRDefault="00423AC2" w14:paraId="6187BEBC"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.66</w:t>
            </w:r>
          </w:p>
        </w:tc>
        <w:tc>
          <w:tcPr>
            <w:tcW w:w="1396" w:type="dxa"/>
            <w:tcBorders>
              <w:bottom w:val="nil"/>
            </w:tcBorders>
            <w:tcMar/>
          </w:tcPr>
          <w:p w:rsidRPr="00AA7705" w:rsidR="00FA56C1" w:rsidP="000E4F45" w:rsidRDefault="00423AC2" w14:paraId="2FAD2490"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1.16</w:t>
            </w:r>
          </w:p>
        </w:tc>
      </w:tr>
      <w:tr w:rsidRPr="00AA7705" w:rsidR="00423AC2" w:rsidTr="59F6934D" w14:paraId="67949087" w14:textId="77777777">
        <w:trPr>
          <w:trHeight w:val="300"/>
        </w:trPr>
        <w:tc>
          <w:tcPr>
            <w:tcW w:w="4875" w:type="dxa"/>
            <w:tcBorders>
              <w:bottom w:val="nil"/>
            </w:tcBorders>
            <w:tcMar/>
          </w:tcPr>
          <w:p w:rsidRPr="00AA7705" w:rsidR="00423AC2" w:rsidP="000E4F45" w:rsidRDefault="00423AC2" w14:paraId="3170C3B6"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Sexual abuse</w:t>
            </w:r>
          </w:p>
        </w:tc>
        <w:tc>
          <w:tcPr>
            <w:tcW w:w="1082" w:type="dxa"/>
            <w:tcBorders>
              <w:bottom w:val="nil"/>
            </w:tcBorders>
            <w:tcMar/>
          </w:tcPr>
          <w:p w:rsidRPr="00AA7705" w:rsidR="00423AC2" w:rsidP="000E4F45" w:rsidRDefault="00423AC2" w14:paraId="4E10F263"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-5.51</w:t>
            </w:r>
          </w:p>
        </w:tc>
        <w:tc>
          <w:tcPr>
            <w:tcW w:w="2010" w:type="dxa"/>
            <w:tcBorders>
              <w:bottom w:val="nil"/>
            </w:tcBorders>
            <w:tcMar/>
          </w:tcPr>
          <w:p w:rsidRPr="00AA7705" w:rsidR="00423AC2" w:rsidP="000E4F45" w:rsidRDefault="00423AC2" w14:paraId="7B2F8E90"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11115.92</w:t>
            </w:r>
          </w:p>
        </w:tc>
        <w:tc>
          <w:tcPr>
            <w:tcW w:w="2466" w:type="dxa"/>
            <w:tcBorders>
              <w:bottom w:val="nil"/>
            </w:tcBorders>
            <w:tcMar/>
          </w:tcPr>
          <w:p w:rsidRPr="00AA7705" w:rsidR="00423AC2" w:rsidP="00AE1FC4" w:rsidRDefault="001E1237" w14:paraId="6A7D18E8"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.01-1.61</w:t>
            </w:r>
          </w:p>
        </w:tc>
        <w:tc>
          <w:tcPr>
            <w:tcW w:w="1290" w:type="dxa"/>
            <w:tcBorders>
              <w:bottom w:val="nil"/>
            </w:tcBorders>
            <w:tcMar/>
          </w:tcPr>
          <w:p w:rsidRPr="00AA7705" w:rsidR="00423AC2" w:rsidP="000E4F45" w:rsidRDefault="00423AC2" w14:paraId="5C315A04"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1.0</w:t>
            </w:r>
          </w:p>
        </w:tc>
        <w:tc>
          <w:tcPr>
            <w:tcW w:w="1396" w:type="dxa"/>
            <w:tcBorders>
              <w:bottom w:val="nil"/>
            </w:tcBorders>
            <w:tcMar/>
          </w:tcPr>
          <w:p w:rsidRPr="00AA7705" w:rsidR="00423AC2" w:rsidP="000E4F45" w:rsidRDefault="00423AC2" w14:paraId="6C572E35"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.004</w:t>
            </w:r>
          </w:p>
        </w:tc>
      </w:tr>
      <w:tr w:rsidRPr="00AA7705" w:rsidR="00FA56C1" w:rsidTr="59F6934D" w14:paraId="72A712B0" w14:textId="77777777">
        <w:trPr>
          <w:trHeight w:val="300"/>
        </w:trPr>
        <w:tc>
          <w:tcPr>
            <w:tcW w:w="4875" w:type="dxa"/>
            <w:tcBorders>
              <w:bottom w:val="nil"/>
            </w:tcBorders>
            <w:tcMar/>
          </w:tcPr>
          <w:p w:rsidRPr="00AA7705" w:rsidR="00FA56C1" w:rsidP="00BC10A1" w:rsidRDefault="00FA56C1" w14:paraId="49796CD3"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 xml:space="preserve">Externalizing </w:t>
            </w:r>
            <w:r w:rsidRPr="00AA7705" w:rsidR="00423AC2">
              <w:rPr>
                <w:rFonts w:ascii="Times New Roman" w:hAnsi="Times New Roman"/>
                <w:sz w:val="24"/>
                <w:szCs w:val="24"/>
                <w:lang w:val="en-US"/>
              </w:rPr>
              <w:t>(Intercept)</w:t>
            </w:r>
          </w:p>
        </w:tc>
        <w:tc>
          <w:tcPr>
            <w:tcW w:w="1082" w:type="dxa"/>
            <w:tcBorders>
              <w:bottom w:val="nil"/>
            </w:tcBorders>
            <w:tcMar/>
          </w:tcPr>
          <w:p w:rsidRPr="00AA7705" w:rsidR="00FA56C1" w:rsidP="000E4F45" w:rsidRDefault="00423AC2" w14:paraId="5250B610"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.08</w:t>
            </w:r>
          </w:p>
        </w:tc>
        <w:tc>
          <w:tcPr>
            <w:tcW w:w="2010" w:type="dxa"/>
            <w:tcBorders>
              <w:bottom w:val="nil"/>
            </w:tcBorders>
            <w:tcMar/>
          </w:tcPr>
          <w:p w:rsidRPr="00AA7705" w:rsidR="00FA56C1" w:rsidP="000E4F45" w:rsidRDefault="00423AC2" w14:paraId="7D6574BA"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.15</w:t>
            </w:r>
          </w:p>
        </w:tc>
        <w:tc>
          <w:tcPr>
            <w:tcW w:w="2466" w:type="dxa"/>
            <w:tcBorders>
              <w:bottom w:val="nil"/>
            </w:tcBorders>
            <w:tcMar/>
          </w:tcPr>
          <w:p w:rsidRPr="00AA7705" w:rsidR="00FA56C1" w:rsidP="00AE1FC4" w:rsidRDefault="00576DBA" w14:paraId="383BF982"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.01-6.85</w:t>
            </w:r>
          </w:p>
        </w:tc>
        <w:tc>
          <w:tcPr>
            <w:tcW w:w="1290" w:type="dxa"/>
            <w:tcBorders>
              <w:bottom w:val="nil"/>
            </w:tcBorders>
            <w:tcMar/>
          </w:tcPr>
          <w:p w:rsidRPr="00AA7705" w:rsidR="00FA56C1" w:rsidP="000E4F45" w:rsidRDefault="00423AC2" w14:paraId="6FDFC651"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.61</w:t>
            </w:r>
          </w:p>
        </w:tc>
        <w:tc>
          <w:tcPr>
            <w:tcW w:w="1396" w:type="dxa"/>
            <w:tcBorders>
              <w:bottom w:val="nil"/>
            </w:tcBorders>
            <w:tcMar/>
          </w:tcPr>
          <w:p w:rsidRPr="00AA7705" w:rsidR="00FA56C1" w:rsidP="000E4F45" w:rsidRDefault="00423AC2" w14:paraId="76C80650"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1.08</w:t>
            </w:r>
          </w:p>
        </w:tc>
      </w:tr>
      <w:tr w:rsidRPr="00AA7705" w:rsidR="00FA56C1" w:rsidTr="59F6934D" w14:paraId="75662A44" w14:textId="77777777">
        <w:trPr>
          <w:trHeight w:val="300"/>
        </w:trPr>
        <w:tc>
          <w:tcPr>
            <w:tcW w:w="4875" w:type="dxa"/>
            <w:tcBorders>
              <w:bottom w:val="nil"/>
            </w:tcBorders>
            <w:tcMar/>
          </w:tcPr>
          <w:p w:rsidRPr="00AA7705" w:rsidR="00FA56C1" w:rsidP="00BC10A1" w:rsidRDefault="00423AC2" w14:paraId="0E84CBDF"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Ex</w:t>
            </w:r>
            <w:r w:rsidRPr="00AA7705" w:rsidR="00FA56C1">
              <w:rPr>
                <w:rFonts w:ascii="Times New Roman" w:hAnsi="Times New Roman"/>
                <w:sz w:val="24"/>
                <w:szCs w:val="24"/>
                <w:lang w:val="en-US"/>
              </w:rPr>
              <w:t xml:space="preserve">ternalizing </w:t>
            </w:r>
            <w:r w:rsidRPr="00AA7705">
              <w:rPr>
                <w:rFonts w:ascii="Times New Roman" w:hAnsi="Times New Roman"/>
                <w:sz w:val="24"/>
                <w:szCs w:val="24"/>
                <w:lang w:val="en-US"/>
              </w:rPr>
              <w:t>(Slope)</w:t>
            </w:r>
          </w:p>
        </w:tc>
        <w:tc>
          <w:tcPr>
            <w:tcW w:w="1082" w:type="dxa"/>
            <w:tcBorders>
              <w:bottom w:val="nil"/>
            </w:tcBorders>
            <w:tcMar/>
          </w:tcPr>
          <w:p w:rsidRPr="00AA7705" w:rsidR="00FA56C1" w:rsidP="000E4F45" w:rsidRDefault="00423AC2" w14:paraId="178DED13"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-1.93</w:t>
            </w:r>
          </w:p>
        </w:tc>
        <w:tc>
          <w:tcPr>
            <w:tcW w:w="2010" w:type="dxa"/>
            <w:tcBorders>
              <w:bottom w:val="nil"/>
            </w:tcBorders>
            <w:tcMar/>
          </w:tcPr>
          <w:p w:rsidRPr="00AA7705" w:rsidR="00FA56C1" w:rsidP="000E4F45" w:rsidRDefault="00423AC2" w14:paraId="3ACCBB2F"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1.73</w:t>
            </w:r>
          </w:p>
        </w:tc>
        <w:tc>
          <w:tcPr>
            <w:tcW w:w="2466" w:type="dxa"/>
            <w:tcBorders>
              <w:bottom w:val="nil"/>
            </w:tcBorders>
            <w:tcMar/>
          </w:tcPr>
          <w:p w:rsidRPr="00AA7705" w:rsidR="00FA56C1" w:rsidP="00AE1FC4" w:rsidRDefault="00D571BB" w14:paraId="5B35C646"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.06-3.91</w:t>
            </w:r>
          </w:p>
        </w:tc>
        <w:tc>
          <w:tcPr>
            <w:tcW w:w="1290" w:type="dxa"/>
            <w:tcBorders>
              <w:bottom w:val="nil"/>
            </w:tcBorders>
            <w:tcMar/>
          </w:tcPr>
          <w:p w:rsidRPr="00AA7705" w:rsidR="00FA56C1" w:rsidP="000E4F45" w:rsidRDefault="00423AC2" w14:paraId="3904613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.27</w:t>
            </w:r>
          </w:p>
        </w:tc>
        <w:tc>
          <w:tcPr>
            <w:tcW w:w="1396" w:type="dxa"/>
            <w:tcBorders>
              <w:bottom w:val="nil"/>
            </w:tcBorders>
            <w:tcMar/>
          </w:tcPr>
          <w:p w:rsidRPr="00AA7705" w:rsidR="00FA56C1" w:rsidP="000E4F45" w:rsidRDefault="00423AC2" w14:paraId="7812697F"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.15</w:t>
            </w:r>
          </w:p>
        </w:tc>
      </w:tr>
      <w:tr w:rsidRPr="00AA7705" w:rsidR="00423AC2" w:rsidTr="59F6934D" w14:paraId="675706D7" w14:textId="77777777">
        <w:trPr>
          <w:trHeight w:val="300"/>
        </w:trPr>
        <w:tc>
          <w:tcPr>
            <w:tcW w:w="4875" w:type="dxa"/>
            <w:tcBorders>
              <w:bottom w:val="nil"/>
            </w:tcBorders>
            <w:tcMar/>
          </w:tcPr>
          <w:p w:rsidRPr="00AA7705" w:rsidR="00423AC2" w:rsidP="00BC10A1" w:rsidRDefault="00423AC2" w14:paraId="6B705994"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Internalizing (Intercept)</w:t>
            </w:r>
          </w:p>
        </w:tc>
        <w:tc>
          <w:tcPr>
            <w:tcW w:w="1082" w:type="dxa"/>
            <w:tcBorders>
              <w:bottom w:val="nil"/>
            </w:tcBorders>
            <w:tcMar/>
          </w:tcPr>
          <w:p w:rsidRPr="00AA7705" w:rsidR="00423AC2" w:rsidP="000E4F45" w:rsidRDefault="00423AC2" w14:paraId="50296BBD"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.21</w:t>
            </w:r>
          </w:p>
        </w:tc>
        <w:tc>
          <w:tcPr>
            <w:tcW w:w="2010" w:type="dxa"/>
            <w:tcBorders>
              <w:bottom w:val="nil"/>
            </w:tcBorders>
            <w:tcMar/>
          </w:tcPr>
          <w:p w:rsidRPr="00AA7705" w:rsidR="00423AC2" w:rsidP="000E4F45" w:rsidRDefault="00423AC2" w14:paraId="60171DEE"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.32</w:t>
            </w:r>
          </w:p>
        </w:tc>
        <w:tc>
          <w:tcPr>
            <w:tcW w:w="2466" w:type="dxa"/>
            <w:tcBorders>
              <w:bottom w:val="nil"/>
            </w:tcBorders>
            <w:tcMar/>
          </w:tcPr>
          <w:p w:rsidRPr="00AA7705" w:rsidR="00423AC2" w:rsidP="00AE1FC4" w:rsidRDefault="00C47C2E" w14:paraId="71E41F5B"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.02-3.99</w:t>
            </w:r>
          </w:p>
        </w:tc>
        <w:tc>
          <w:tcPr>
            <w:tcW w:w="1290" w:type="dxa"/>
            <w:tcBorders>
              <w:bottom w:val="nil"/>
            </w:tcBorders>
            <w:tcMar/>
          </w:tcPr>
          <w:p w:rsidRPr="00AA7705" w:rsidR="00423AC2" w:rsidP="000E4F45" w:rsidRDefault="00423AC2" w14:paraId="5793D57A"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.51</w:t>
            </w:r>
          </w:p>
        </w:tc>
        <w:tc>
          <w:tcPr>
            <w:tcW w:w="1396" w:type="dxa"/>
            <w:tcBorders>
              <w:bottom w:val="nil"/>
            </w:tcBorders>
            <w:tcMar/>
          </w:tcPr>
          <w:p w:rsidRPr="00AA7705" w:rsidR="00423AC2" w:rsidP="000E4F45" w:rsidRDefault="00423AC2" w14:paraId="5D71870E" w14:textId="77777777">
            <w:pPr>
              <w:autoSpaceDE w:val="0"/>
              <w:autoSpaceDN w:val="0"/>
              <w:adjustRightInd w:val="0"/>
              <w:spacing w:after="0" w:line="480" w:lineRule="auto"/>
              <w:ind w:left="60" w:right="60"/>
              <w:jc w:val="center"/>
              <w:rPr>
                <w:rFonts w:ascii="Times New Roman" w:hAnsi="Times New Roman"/>
                <w:sz w:val="24"/>
                <w:szCs w:val="24"/>
              </w:rPr>
            </w:pPr>
            <w:r w:rsidRPr="00AA7705">
              <w:rPr>
                <w:rFonts w:ascii="Times New Roman" w:hAnsi="Times New Roman"/>
                <w:sz w:val="24"/>
                <w:szCs w:val="24"/>
              </w:rPr>
              <w:t>1.23</w:t>
            </w:r>
          </w:p>
        </w:tc>
      </w:tr>
      <w:tr w:rsidRPr="00AA7705" w:rsidR="00423AC2" w:rsidTr="59F6934D" w14:paraId="7C3B6690" w14:textId="77777777">
        <w:trPr>
          <w:trHeight w:val="300"/>
        </w:trPr>
        <w:tc>
          <w:tcPr>
            <w:tcW w:w="4875" w:type="dxa"/>
            <w:tcMar/>
          </w:tcPr>
          <w:p w:rsidRPr="00AA7705" w:rsidR="00423AC2" w:rsidP="000E4F45" w:rsidRDefault="00423AC2" w14:paraId="10AE4F62"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Externalizing (Intercept) x Internalizing (Intercept)</w:t>
            </w:r>
          </w:p>
        </w:tc>
        <w:tc>
          <w:tcPr>
            <w:tcW w:w="1082" w:type="dxa"/>
            <w:tcMar/>
          </w:tcPr>
          <w:p w:rsidRPr="00AA7705" w:rsidR="00423AC2" w:rsidP="000E4F45" w:rsidRDefault="00E46257" w14:paraId="0A281DF3" w14:textId="77777777">
            <w:pPr>
              <w:autoSpaceDE w:val="0"/>
              <w:autoSpaceDN w:val="0"/>
              <w:adjustRightInd w:val="0"/>
              <w:spacing w:after="0" w:line="480" w:lineRule="auto"/>
              <w:ind w:left="60" w:right="60"/>
              <w:jc w:val="center"/>
              <w:rPr>
                <w:rFonts w:ascii="Times New Roman" w:hAnsi="Times New Roman"/>
                <w:sz w:val="24"/>
                <w:szCs w:val="24"/>
                <w:lang w:val="en-US"/>
              </w:rPr>
            </w:pPr>
            <w:r w:rsidRPr="00AA7705">
              <w:rPr>
                <w:rFonts w:ascii="Times New Roman" w:hAnsi="Times New Roman"/>
                <w:sz w:val="24"/>
                <w:szCs w:val="24"/>
                <w:lang w:val="en-US"/>
              </w:rPr>
              <w:t>-.22</w:t>
            </w:r>
          </w:p>
        </w:tc>
        <w:tc>
          <w:tcPr>
            <w:tcW w:w="2010" w:type="dxa"/>
            <w:tcMar/>
          </w:tcPr>
          <w:p w:rsidRPr="00AA7705" w:rsidR="00423AC2" w:rsidP="000E4F45" w:rsidRDefault="00E46257" w14:paraId="4011A15C"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.10</w:t>
            </w:r>
          </w:p>
        </w:tc>
        <w:tc>
          <w:tcPr>
            <w:tcW w:w="2466" w:type="dxa"/>
            <w:tcMar/>
          </w:tcPr>
          <w:p w:rsidRPr="00AA7705" w:rsidR="00423AC2" w:rsidP="00AE1FC4" w:rsidRDefault="00E136AE" w14:paraId="7F681518"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2.53-9.86</w:t>
            </w:r>
          </w:p>
        </w:tc>
        <w:tc>
          <w:tcPr>
            <w:tcW w:w="1290" w:type="dxa"/>
            <w:tcMar/>
          </w:tcPr>
          <w:p w:rsidRPr="00AA7705" w:rsidR="00423AC2" w:rsidP="000E4F45" w:rsidRDefault="00E46257" w14:paraId="56FE2F48"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.04</w:t>
            </w:r>
          </w:p>
        </w:tc>
        <w:tc>
          <w:tcPr>
            <w:tcW w:w="1396" w:type="dxa"/>
            <w:tcMar/>
          </w:tcPr>
          <w:p w:rsidRPr="00AA7705" w:rsidR="00423AC2" w:rsidP="000E4F45" w:rsidRDefault="00E46257" w14:paraId="7068B6D8"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.81</w:t>
            </w:r>
          </w:p>
        </w:tc>
      </w:tr>
      <w:tr w:rsidRPr="00AA7705" w:rsidR="006D179A" w:rsidTr="59F6934D" w14:paraId="11A07A1C" w14:textId="77777777">
        <w:trPr>
          <w:trHeight w:val="300"/>
        </w:trPr>
        <w:tc>
          <w:tcPr>
            <w:tcW w:w="4875" w:type="dxa"/>
            <w:tcBorders>
              <w:bottom w:val="single" w:color="auto" w:sz="4" w:space="0"/>
            </w:tcBorders>
            <w:tcMar/>
          </w:tcPr>
          <w:p w:rsidRPr="00AA7705" w:rsidR="006D179A" w:rsidP="000E4F45" w:rsidRDefault="006D179A" w14:paraId="0DDAAA50" w14:textId="77777777">
            <w:pPr>
              <w:spacing w:after="0" w:line="480" w:lineRule="auto"/>
              <w:rPr>
                <w:rFonts w:ascii="Times New Roman" w:hAnsi="Times New Roman"/>
                <w:sz w:val="24"/>
                <w:szCs w:val="24"/>
                <w:lang w:val="en-US"/>
              </w:rPr>
            </w:pPr>
            <w:r w:rsidRPr="00AA7705">
              <w:rPr>
                <w:rFonts w:ascii="Times New Roman" w:hAnsi="Times New Roman"/>
                <w:sz w:val="24"/>
                <w:szCs w:val="24"/>
                <w:lang w:val="en-US"/>
              </w:rPr>
              <w:t>Externalizing (Slope) x Internalizing (Intercept)</w:t>
            </w:r>
          </w:p>
        </w:tc>
        <w:tc>
          <w:tcPr>
            <w:tcW w:w="1082" w:type="dxa"/>
            <w:tcBorders>
              <w:bottom w:val="single" w:color="auto" w:sz="4" w:space="0"/>
            </w:tcBorders>
            <w:tcMar/>
          </w:tcPr>
          <w:p w:rsidRPr="00AA7705" w:rsidR="006D179A" w:rsidP="000E4F45" w:rsidRDefault="002F29AF" w14:paraId="18C46641" w14:textId="77777777">
            <w:pPr>
              <w:autoSpaceDE w:val="0"/>
              <w:autoSpaceDN w:val="0"/>
              <w:adjustRightInd w:val="0"/>
              <w:spacing w:after="0" w:line="480" w:lineRule="auto"/>
              <w:ind w:left="60" w:right="60"/>
              <w:jc w:val="center"/>
              <w:rPr>
                <w:rFonts w:ascii="Times New Roman" w:hAnsi="Times New Roman"/>
                <w:sz w:val="24"/>
                <w:szCs w:val="24"/>
                <w:lang w:val="en-US"/>
              </w:rPr>
            </w:pPr>
            <w:r w:rsidRPr="00AA7705">
              <w:rPr>
                <w:rFonts w:ascii="Times New Roman" w:hAnsi="Times New Roman"/>
                <w:sz w:val="24"/>
                <w:szCs w:val="24"/>
                <w:lang w:val="en-US"/>
              </w:rPr>
              <w:t>.03</w:t>
            </w:r>
          </w:p>
        </w:tc>
        <w:tc>
          <w:tcPr>
            <w:tcW w:w="2010" w:type="dxa"/>
            <w:tcBorders>
              <w:bottom w:val="single" w:color="auto" w:sz="4" w:space="0"/>
            </w:tcBorders>
            <w:tcMar/>
          </w:tcPr>
          <w:p w:rsidRPr="00AA7705" w:rsidR="006D179A" w:rsidP="000E4F45" w:rsidRDefault="002F29AF" w14:paraId="41937F04"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1.98</w:t>
            </w:r>
          </w:p>
        </w:tc>
        <w:tc>
          <w:tcPr>
            <w:tcW w:w="2466" w:type="dxa"/>
            <w:tcBorders>
              <w:bottom w:val="single" w:color="auto" w:sz="4" w:space="0"/>
            </w:tcBorders>
            <w:tcMar/>
          </w:tcPr>
          <w:p w:rsidRPr="00AA7705" w:rsidR="006D179A" w:rsidP="00AE1FC4" w:rsidRDefault="00B37120" w14:paraId="527C8728"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.01-3.61</w:t>
            </w:r>
          </w:p>
        </w:tc>
        <w:tc>
          <w:tcPr>
            <w:tcW w:w="1290" w:type="dxa"/>
            <w:tcBorders>
              <w:bottom w:val="single" w:color="auto" w:sz="4" w:space="0"/>
            </w:tcBorders>
            <w:tcMar/>
          </w:tcPr>
          <w:p w:rsidRPr="00AA7705" w:rsidR="006D179A" w:rsidP="000E4F45" w:rsidRDefault="002F29AF" w14:paraId="0E59E70C" w14:textId="77777777">
            <w:pPr>
              <w:spacing w:after="0" w:line="480" w:lineRule="auto"/>
              <w:jc w:val="center"/>
              <w:rPr>
                <w:rFonts w:ascii="Times New Roman" w:hAnsi="Times New Roman"/>
                <w:sz w:val="24"/>
                <w:szCs w:val="24"/>
                <w:lang w:val="en-US"/>
              </w:rPr>
            </w:pPr>
            <w:r w:rsidRPr="00AA7705">
              <w:rPr>
                <w:rFonts w:ascii="Times New Roman" w:hAnsi="Times New Roman"/>
                <w:sz w:val="24"/>
                <w:szCs w:val="24"/>
                <w:lang w:val="en-US"/>
              </w:rPr>
              <w:t>.99</w:t>
            </w:r>
          </w:p>
        </w:tc>
        <w:tc>
          <w:tcPr>
            <w:tcW w:w="1396" w:type="dxa"/>
            <w:tcBorders>
              <w:bottom w:val="single" w:color="auto" w:sz="4" w:space="0"/>
            </w:tcBorders>
            <w:tcMar/>
          </w:tcPr>
          <w:p w:rsidRPr="00AA7705" w:rsidR="006D179A" w:rsidP="000E4F45" w:rsidRDefault="002F29AF" w14:paraId="2A015ED9" w14:textId="77777777">
            <w:pPr>
              <w:autoSpaceDE w:val="0"/>
              <w:autoSpaceDN w:val="0"/>
              <w:adjustRightInd w:val="0"/>
              <w:spacing w:after="0" w:line="480" w:lineRule="auto"/>
              <w:ind w:left="60" w:right="60"/>
              <w:jc w:val="center"/>
              <w:rPr>
                <w:rFonts w:ascii="Times New Roman" w:hAnsi="Times New Roman"/>
                <w:sz w:val="24"/>
                <w:szCs w:val="24"/>
                <w:lang w:val="en-CA"/>
              </w:rPr>
            </w:pPr>
            <w:r w:rsidRPr="00AA7705">
              <w:rPr>
                <w:rFonts w:ascii="Times New Roman" w:hAnsi="Times New Roman"/>
                <w:sz w:val="24"/>
                <w:szCs w:val="24"/>
                <w:lang w:val="en-CA"/>
              </w:rPr>
              <w:t>1.03</w:t>
            </w:r>
          </w:p>
        </w:tc>
      </w:tr>
    </w:tbl>
    <w:p w:rsidRPr="00AA7705" w:rsidR="0046084B" w:rsidP="13987D16" w:rsidRDefault="0046084B" w14:paraId="4A5B6156" w14:textId="2A7EB2AD">
      <w:pPr>
        <w:pStyle w:val="Normal"/>
        <w:spacing w:after="0" w:line="480" w:lineRule="auto"/>
        <w:ind w:left="0" w:hanging="0"/>
        <w:rPr>
          <w:rFonts w:ascii="Times New Roman" w:hAnsi="Times New Roman"/>
          <w:sz w:val="24"/>
          <w:szCs w:val="24"/>
          <w:lang w:val="en-US"/>
        </w:rPr>
      </w:pPr>
    </w:p>
    <w:sectPr w:rsidRPr="00AA7705" w:rsidR="0046084B" w:rsidSect="00EB19E7">
      <w:headerReference w:type="default" r:id="rId26"/>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808" w:rsidP="0046084B" w:rsidRDefault="00A55808" w14:paraId="7B13E9C3" w14:textId="77777777">
      <w:pPr>
        <w:spacing w:after="0" w:line="240" w:lineRule="auto"/>
      </w:pPr>
      <w:r>
        <w:separator/>
      </w:r>
    </w:p>
  </w:endnote>
  <w:endnote w:type="continuationSeparator" w:id="0">
    <w:p w:rsidR="00A55808" w:rsidP="0046084B" w:rsidRDefault="00A55808" w14:paraId="6A9BFC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B06040202020202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808" w:rsidP="0046084B" w:rsidRDefault="00A55808" w14:paraId="77286015" w14:textId="77777777">
      <w:pPr>
        <w:spacing w:after="0" w:line="240" w:lineRule="auto"/>
      </w:pPr>
      <w:r>
        <w:separator/>
      </w:r>
    </w:p>
  </w:footnote>
  <w:footnote w:type="continuationSeparator" w:id="0">
    <w:p w:rsidR="00A55808" w:rsidP="0046084B" w:rsidRDefault="00A55808" w14:paraId="4F83B782" w14:textId="77777777">
      <w:pPr>
        <w:spacing w:after="0" w:line="240" w:lineRule="auto"/>
      </w:pPr>
      <w:r>
        <w:continuationSeparator/>
      </w:r>
    </w:p>
  </w:footnote>
  <w:footnote w:id="1">
    <w:p w:rsidRPr="0029739E" w:rsidR="00194905" w:rsidRDefault="00194905" w14:paraId="116458F1" w14:textId="77777777">
      <w:pPr>
        <w:pStyle w:val="FootnoteText"/>
        <w:rPr>
          <w:lang w:val="en-CA"/>
        </w:rPr>
      </w:pPr>
      <w:r>
        <w:rPr>
          <w:rStyle w:val="FootnoteReference"/>
        </w:rPr>
        <w:footnoteRef/>
      </w:r>
      <w:r w:rsidRPr="0029739E">
        <w:rPr>
          <w:lang w:val="en-CA"/>
        </w:rPr>
        <w:t xml:space="preserve"> </w:t>
      </w:r>
      <w:r w:rsidRPr="00C963F1">
        <w:rPr>
          <w:lang w:val="en-CA"/>
        </w:rPr>
        <w:t xml:space="preserve">For </w:t>
      </w:r>
      <w:r>
        <w:rPr>
          <w:lang w:val="en-CA"/>
        </w:rPr>
        <w:t>categorical variables (early sex, gender and sexual abuse) the Phi coefficient is reported.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4402533"/>
      <w:docPartObj>
        <w:docPartGallery w:val="Page Numbers (Top of Page)"/>
        <w:docPartUnique/>
      </w:docPartObj>
    </w:sdtPr>
    <w:sdtContent>
      <w:p w:rsidR="000F1097" w:rsidP="004D36B9" w:rsidRDefault="000F1097" w14:paraId="59311B87" w14:textId="4B915351">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0F1097" w:rsidP="000F1097" w:rsidRDefault="000F1097" w14:paraId="444AF49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2009808"/>
      <w:docPartObj>
        <w:docPartGallery w:val="Page Numbers (Top of Page)"/>
        <w:docPartUnique/>
      </w:docPartObj>
    </w:sdtPr>
    <w:sdtContent>
      <w:p w:rsidR="000F1097" w:rsidP="004D36B9" w:rsidRDefault="000F1097" w14:paraId="4C55AD6A" w14:textId="2972F8D4">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p w:rsidRPr="000F1097" w:rsidR="00194905" w:rsidP="000F1097" w:rsidRDefault="000F1097" w14:paraId="51A014DD" w14:textId="4C99BB4C">
    <w:pPr>
      <w:pStyle w:val="Header"/>
      <w:ind w:right="360"/>
      <w:rPr>
        <w:lang w:val="en-CA"/>
      </w:rPr>
    </w:pPr>
    <w:r w:rsidRPr="00F37180">
      <w:rPr>
        <w:lang w:val="en-US"/>
      </w:rPr>
      <w:t>INTERNALIZING, EXTERNALIZING AND EARLY SEX</w:t>
    </w:r>
    <w:r>
      <w:ptab w:alignment="right"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1097" w:rsidR="000F1097" w:rsidRDefault="000F1097" w14:paraId="54570E3C" w14:textId="2C99CCE1">
    <w:pPr>
      <w:pStyle w:val="Header"/>
      <w:rPr>
        <w:lang w:val="en-CA"/>
      </w:rPr>
    </w:pPr>
    <w:r w:rsidRPr="00F37180">
      <w:rPr>
        <w:lang w:val="en-US"/>
      </w:rPr>
      <w:t>INTERNALIZING, EXTERNALIZING AND EARLY SEX</w:t>
    </w:r>
  </w:p>
  <w:p w:rsidRPr="000F1097" w:rsidR="000F1097" w:rsidRDefault="000F1097" w14:paraId="6A0ADC7A" w14:textId="77777777">
    <w:pPr>
      <w:pStyle w:val="Header"/>
      <w:rPr>
        <w:lang w:val="en-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905" w:rsidRDefault="00194905" w14:paraId="00F11351" w14:textId="77777777">
    <w:pPr>
      <w:pStyle w:val="Header"/>
      <w:jc w:val="right"/>
    </w:pPr>
    <w:r>
      <w:fldChar w:fldCharType="begin"/>
    </w:r>
    <w:r>
      <w:instrText xml:space="preserve"> PAGE   \* MERGEFORMAT </w:instrText>
    </w:r>
    <w:r>
      <w:fldChar w:fldCharType="separate"/>
    </w:r>
    <w:r w:rsidR="00C60DE2">
      <w:rPr>
        <w:noProof/>
      </w:rPr>
      <w:t>38</w:t>
    </w:r>
    <w:r>
      <w:fldChar w:fldCharType="end"/>
    </w:r>
  </w:p>
  <w:p w:rsidR="00194905" w:rsidRDefault="00194905" w14:paraId="3B7EB3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A7352"/>
    <w:multiLevelType w:val="multilevel"/>
    <w:tmpl w:val="E25C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3D1A81"/>
    <w:multiLevelType w:val="multilevel"/>
    <w:tmpl w:val="12B4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8F31A5"/>
    <w:multiLevelType w:val="hybridMultilevel"/>
    <w:tmpl w:val="1F3A4F04"/>
    <w:lvl w:ilvl="0" w:tplc="33B4F37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60F02895"/>
    <w:multiLevelType w:val="multilevel"/>
    <w:tmpl w:val="070CD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96472B8"/>
    <w:multiLevelType w:val="hybridMultilevel"/>
    <w:tmpl w:val="A46AF6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5A7DDE"/>
    <w:multiLevelType w:val="hybridMultilevel"/>
    <w:tmpl w:val="F3F2506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63279372">
    <w:abstractNumId w:val="0"/>
  </w:num>
  <w:num w:numId="2" w16cid:durableId="1974559944">
    <w:abstractNumId w:val="1"/>
  </w:num>
  <w:num w:numId="3" w16cid:durableId="448277269">
    <w:abstractNumId w:val="4"/>
  </w:num>
  <w:num w:numId="4" w16cid:durableId="157043337">
    <w:abstractNumId w:val="2"/>
  </w:num>
  <w:num w:numId="5" w16cid:durableId="888686030">
    <w:abstractNumId w:val="5"/>
  </w:num>
  <w:num w:numId="6" w16cid:durableId="79726460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4"/>
  <w:proofState w:spelling="clean" w:grammar="dirty"/>
  <w:trackRevisions w:val="fals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C6"/>
    <w:rsid w:val="00001109"/>
    <w:rsid w:val="00002292"/>
    <w:rsid w:val="00002458"/>
    <w:rsid w:val="00017ED3"/>
    <w:rsid w:val="0002060B"/>
    <w:rsid w:val="0002464B"/>
    <w:rsid w:val="00025312"/>
    <w:rsid w:val="00030F56"/>
    <w:rsid w:val="00031380"/>
    <w:rsid w:val="00033346"/>
    <w:rsid w:val="000336BB"/>
    <w:rsid w:val="00041B6D"/>
    <w:rsid w:val="000445FD"/>
    <w:rsid w:val="000450F8"/>
    <w:rsid w:val="000463B8"/>
    <w:rsid w:val="00050B2C"/>
    <w:rsid w:val="0005195D"/>
    <w:rsid w:val="00053E88"/>
    <w:rsid w:val="0006437D"/>
    <w:rsid w:val="0007043E"/>
    <w:rsid w:val="000717F8"/>
    <w:rsid w:val="00072EEF"/>
    <w:rsid w:val="00075749"/>
    <w:rsid w:val="0007644A"/>
    <w:rsid w:val="0007673F"/>
    <w:rsid w:val="00083231"/>
    <w:rsid w:val="00087AA0"/>
    <w:rsid w:val="0009094A"/>
    <w:rsid w:val="00094BD6"/>
    <w:rsid w:val="00094FBD"/>
    <w:rsid w:val="00096C3A"/>
    <w:rsid w:val="000A06E7"/>
    <w:rsid w:val="000A0A34"/>
    <w:rsid w:val="000A2C6C"/>
    <w:rsid w:val="000A57C7"/>
    <w:rsid w:val="000A7F38"/>
    <w:rsid w:val="000B1921"/>
    <w:rsid w:val="000C1D77"/>
    <w:rsid w:val="000C2DCF"/>
    <w:rsid w:val="000C36CF"/>
    <w:rsid w:val="000C6A18"/>
    <w:rsid w:val="000D743D"/>
    <w:rsid w:val="000E4F45"/>
    <w:rsid w:val="000E54D9"/>
    <w:rsid w:val="000E574A"/>
    <w:rsid w:val="000E655E"/>
    <w:rsid w:val="000F0268"/>
    <w:rsid w:val="000F1097"/>
    <w:rsid w:val="000F20BD"/>
    <w:rsid w:val="000F73C3"/>
    <w:rsid w:val="00106E18"/>
    <w:rsid w:val="0010751D"/>
    <w:rsid w:val="00115C06"/>
    <w:rsid w:val="00117411"/>
    <w:rsid w:val="00117C8D"/>
    <w:rsid w:val="00124B76"/>
    <w:rsid w:val="00127426"/>
    <w:rsid w:val="00127D66"/>
    <w:rsid w:val="00130A47"/>
    <w:rsid w:val="00131847"/>
    <w:rsid w:val="001333F4"/>
    <w:rsid w:val="00135101"/>
    <w:rsid w:val="00144F0E"/>
    <w:rsid w:val="00147C8D"/>
    <w:rsid w:val="00160B93"/>
    <w:rsid w:val="001632B0"/>
    <w:rsid w:val="00165632"/>
    <w:rsid w:val="00166E0E"/>
    <w:rsid w:val="00172C71"/>
    <w:rsid w:val="00173212"/>
    <w:rsid w:val="00173A77"/>
    <w:rsid w:val="001754AA"/>
    <w:rsid w:val="001760CA"/>
    <w:rsid w:val="0017613F"/>
    <w:rsid w:val="00176537"/>
    <w:rsid w:val="00187A41"/>
    <w:rsid w:val="00187EF5"/>
    <w:rsid w:val="0019249D"/>
    <w:rsid w:val="0019406D"/>
    <w:rsid w:val="00194632"/>
    <w:rsid w:val="00194905"/>
    <w:rsid w:val="001950B7"/>
    <w:rsid w:val="001A08F2"/>
    <w:rsid w:val="001A2C63"/>
    <w:rsid w:val="001A3D82"/>
    <w:rsid w:val="001A41B5"/>
    <w:rsid w:val="001B169D"/>
    <w:rsid w:val="001B482D"/>
    <w:rsid w:val="001B499A"/>
    <w:rsid w:val="001B5DDA"/>
    <w:rsid w:val="001B5DFB"/>
    <w:rsid w:val="001C050B"/>
    <w:rsid w:val="001C08E7"/>
    <w:rsid w:val="001C371D"/>
    <w:rsid w:val="001C398D"/>
    <w:rsid w:val="001C7488"/>
    <w:rsid w:val="001D0E9C"/>
    <w:rsid w:val="001D13FA"/>
    <w:rsid w:val="001D1EF2"/>
    <w:rsid w:val="001D210F"/>
    <w:rsid w:val="001D3213"/>
    <w:rsid w:val="001D3D69"/>
    <w:rsid w:val="001E1237"/>
    <w:rsid w:val="001E28BC"/>
    <w:rsid w:val="001E372B"/>
    <w:rsid w:val="001F0EB5"/>
    <w:rsid w:val="001F6B4A"/>
    <w:rsid w:val="002060F5"/>
    <w:rsid w:val="00206732"/>
    <w:rsid w:val="00211CCF"/>
    <w:rsid w:val="00212D2E"/>
    <w:rsid w:val="00215218"/>
    <w:rsid w:val="00216953"/>
    <w:rsid w:val="00217333"/>
    <w:rsid w:val="00222EBA"/>
    <w:rsid w:val="0022728D"/>
    <w:rsid w:val="00231456"/>
    <w:rsid w:val="002315B7"/>
    <w:rsid w:val="00234D1F"/>
    <w:rsid w:val="0023524C"/>
    <w:rsid w:val="00235F49"/>
    <w:rsid w:val="002378FE"/>
    <w:rsid w:val="00242BF2"/>
    <w:rsid w:val="00251B0F"/>
    <w:rsid w:val="00252890"/>
    <w:rsid w:val="00254E3B"/>
    <w:rsid w:val="00256AB7"/>
    <w:rsid w:val="00257DED"/>
    <w:rsid w:val="0026004C"/>
    <w:rsid w:val="00261FC1"/>
    <w:rsid w:val="002642ED"/>
    <w:rsid w:val="00264726"/>
    <w:rsid w:val="00264981"/>
    <w:rsid w:val="00267ECD"/>
    <w:rsid w:val="00271D18"/>
    <w:rsid w:val="002730C1"/>
    <w:rsid w:val="00275466"/>
    <w:rsid w:val="00276E8F"/>
    <w:rsid w:val="00280741"/>
    <w:rsid w:val="0028253F"/>
    <w:rsid w:val="00285D4C"/>
    <w:rsid w:val="002865DE"/>
    <w:rsid w:val="002923AD"/>
    <w:rsid w:val="002933EA"/>
    <w:rsid w:val="002939E6"/>
    <w:rsid w:val="00293F7A"/>
    <w:rsid w:val="00295773"/>
    <w:rsid w:val="00296035"/>
    <w:rsid w:val="00296C56"/>
    <w:rsid w:val="0029739E"/>
    <w:rsid w:val="002A3C5F"/>
    <w:rsid w:val="002A61B0"/>
    <w:rsid w:val="002A6F1C"/>
    <w:rsid w:val="002A7DCE"/>
    <w:rsid w:val="002B04F9"/>
    <w:rsid w:val="002B7E96"/>
    <w:rsid w:val="002C2E3D"/>
    <w:rsid w:val="002C4827"/>
    <w:rsid w:val="002D0899"/>
    <w:rsid w:val="002D27DE"/>
    <w:rsid w:val="002D45DA"/>
    <w:rsid w:val="002D566B"/>
    <w:rsid w:val="002D6104"/>
    <w:rsid w:val="002D6566"/>
    <w:rsid w:val="002D6F66"/>
    <w:rsid w:val="002E1B8C"/>
    <w:rsid w:val="002E6F28"/>
    <w:rsid w:val="002F01E3"/>
    <w:rsid w:val="002F181B"/>
    <w:rsid w:val="002F29AF"/>
    <w:rsid w:val="002F460A"/>
    <w:rsid w:val="00300208"/>
    <w:rsid w:val="00304029"/>
    <w:rsid w:val="0030402B"/>
    <w:rsid w:val="0031115E"/>
    <w:rsid w:val="0031129F"/>
    <w:rsid w:val="0031253E"/>
    <w:rsid w:val="003151B4"/>
    <w:rsid w:val="003164B0"/>
    <w:rsid w:val="00316A0D"/>
    <w:rsid w:val="00321B0E"/>
    <w:rsid w:val="00323B3E"/>
    <w:rsid w:val="00324148"/>
    <w:rsid w:val="003244A5"/>
    <w:rsid w:val="00325417"/>
    <w:rsid w:val="0033323C"/>
    <w:rsid w:val="00334E43"/>
    <w:rsid w:val="0034019E"/>
    <w:rsid w:val="0034023A"/>
    <w:rsid w:val="003474AE"/>
    <w:rsid w:val="00347698"/>
    <w:rsid w:val="00351515"/>
    <w:rsid w:val="00354456"/>
    <w:rsid w:val="00355A19"/>
    <w:rsid w:val="00356B59"/>
    <w:rsid w:val="00361B87"/>
    <w:rsid w:val="003657C2"/>
    <w:rsid w:val="00367D20"/>
    <w:rsid w:val="00371C90"/>
    <w:rsid w:val="003734FA"/>
    <w:rsid w:val="00374BE1"/>
    <w:rsid w:val="00374E8F"/>
    <w:rsid w:val="003773B1"/>
    <w:rsid w:val="00380F31"/>
    <w:rsid w:val="003829D7"/>
    <w:rsid w:val="0039149F"/>
    <w:rsid w:val="00396358"/>
    <w:rsid w:val="003A33A6"/>
    <w:rsid w:val="003A5790"/>
    <w:rsid w:val="003B5146"/>
    <w:rsid w:val="003B6142"/>
    <w:rsid w:val="003B63BC"/>
    <w:rsid w:val="003B6761"/>
    <w:rsid w:val="003B6DEA"/>
    <w:rsid w:val="003C045B"/>
    <w:rsid w:val="003C2A5B"/>
    <w:rsid w:val="003C3632"/>
    <w:rsid w:val="003D135A"/>
    <w:rsid w:val="003D4387"/>
    <w:rsid w:val="003D54D9"/>
    <w:rsid w:val="003D57BC"/>
    <w:rsid w:val="003D639E"/>
    <w:rsid w:val="003D7642"/>
    <w:rsid w:val="003D7BA2"/>
    <w:rsid w:val="003E041E"/>
    <w:rsid w:val="003E0987"/>
    <w:rsid w:val="003E0A90"/>
    <w:rsid w:val="003E375A"/>
    <w:rsid w:val="003F0457"/>
    <w:rsid w:val="003F31C0"/>
    <w:rsid w:val="00405B6C"/>
    <w:rsid w:val="0041036F"/>
    <w:rsid w:val="00411DDD"/>
    <w:rsid w:val="004127DD"/>
    <w:rsid w:val="00412A94"/>
    <w:rsid w:val="00415F6A"/>
    <w:rsid w:val="004175FC"/>
    <w:rsid w:val="00422B87"/>
    <w:rsid w:val="00422D86"/>
    <w:rsid w:val="00422E3E"/>
    <w:rsid w:val="004238D0"/>
    <w:rsid w:val="00423AC2"/>
    <w:rsid w:val="00425875"/>
    <w:rsid w:val="00425C2B"/>
    <w:rsid w:val="00427A2C"/>
    <w:rsid w:val="0043349A"/>
    <w:rsid w:val="004350F5"/>
    <w:rsid w:val="00436C30"/>
    <w:rsid w:val="00443649"/>
    <w:rsid w:val="00444CE1"/>
    <w:rsid w:val="0045038C"/>
    <w:rsid w:val="00452D3F"/>
    <w:rsid w:val="0046084B"/>
    <w:rsid w:val="00460E12"/>
    <w:rsid w:val="00464160"/>
    <w:rsid w:val="004648F7"/>
    <w:rsid w:val="0046529C"/>
    <w:rsid w:val="00466495"/>
    <w:rsid w:val="004667A1"/>
    <w:rsid w:val="00471994"/>
    <w:rsid w:val="004742F2"/>
    <w:rsid w:val="00475D73"/>
    <w:rsid w:val="004776F1"/>
    <w:rsid w:val="0048079F"/>
    <w:rsid w:val="004854D0"/>
    <w:rsid w:val="004862B9"/>
    <w:rsid w:val="00491D56"/>
    <w:rsid w:val="00492A50"/>
    <w:rsid w:val="00494F1A"/>
    <w:rsid w:val="004A579B"/>
    <w:rsid w:val="004A7C42"/>
    <w:rsid w:val="004B195A"/>
    <w:rsid w:val="004B4324"/>
    <w:rsid w:val="004B5AD5"/>
    <w:rsid w:val="004B7DE7"/>
    <w:rsid w:val="004C18AE"/>
    <w:rsid w:val="004C18C5"/>
    <w:rsid w:val="004C1EFB"/>
    <w:rsid w:val="004C6A6D"/>
    <w:rsid w:val="004D3476"/>
    <w:rsid w:val="004D48AC"/>
    <w:rsid w:val="004D519B"/>
    <w:rsid w:val="004D611E"/>
    <w:rsid w:val="004D76F8"/>
    <w:rsid w:val="004E29F9"/>
    <w:rsid w:val="004E4958"/>
    <w:rsid w:val="004E61B6"/>
    <w:rsid w:val="004E681B"/>
    <w:rsid w:val="004F0185"/>
    <w:rsid w:val="004F1D66"/>
    <w:rsid w:val="004F23A4"/>
    <w:rsid w:val="004F23F0"/>
    <w:rsid w:val="004F272F"/>
    <w:rsid w:val="004F3B21"/>
    <w:rsid w:val="004F41D9"/>
    <w:rsid w:val="004F5287"/>
    <w:rsid w:val="004F7BAE"/>
    <w:rsid w:val="005027B0"/>
    <w:rsid w:val="005053C9"/>
    <w:rsid w:val="00507305"/>
    <w:rsid w:val="0050791E"/>
    <w:rsid w:val="00507B72"/>
    <w:rsid w:val="00520458"/>
    <w:rsid w:val="00521314"/>
    <w:rsid w:val="00522A2D"/>
    <w:rsid w:val="00523023"/>
    <w:rsid w:val="00523480"/>
    <w:rsid w:val="0052607A"/>
    <w:rsid w:val="005308E0"/>
    <w:rsid w:val="00532C37"/>
    <w:rsid w:val="00534844"/>
    <w:rsid w:val="00536AE3"/>
    <w:rsid w:val="00536E03"/>
    <w:rsid w:val="00540BFD"/>
    <w:rsid w:val="00541813"/>
    <w:rsid w:val="005440C5"/>
    <w:rsid w:val="00546A08"/>
    <w:rsid w:val="005470BC"/>
    <w:rsid w:val="00553553"/>
    <w:rsid w:val="00570046"/>
    <w:rsid w:val="00572261"/>
    <w:rsid w:val="00574CD3"/>
    <w:rsid w:val="00576DBA"/>
    <w:rsid w:val="005816CC"/>
    <w:rsid w:val="0058204D"/>
    <w:rsid w:val="0058326F"/>
    <w:rsid w:val="00585B3F"/>
    <w:rsid w:val="00592259"/>
    <w:rsid w:val="0059310E"/>
    <w:rsid w:val="00597C12"/>
    <w:rsid w:val="005A2CCD"/>
    <w:rsid w:val="005A3F33"/>
    <w:rsid w:val="005A4089"/>
    <w:rsid w:val="005A7228"/>
    <w:rsid w:val="005B30F0"/>
    <w:rsid w:val="005B4826"/>
    <w:rsid w:val="005B5924"/>
    <w:rsid w:val="005B6179"/>
    <w:rsid w:val="005C0B4D"/>
    <w:rsid w:val="005C1F25"/>
    <w:rsid w:val="005C278D"/>
    <w:rsid w:val="005C4DCF"/>
    <w:rsid w:val="005C5018"/>
    <w:rsid w:val="005C638C"/>
    <w:rsid w:val="005D0635"/>
    <w:rsid w:val="005D27BD"/>
    <w:rsid w:val="005D2C37"/>
    <w:rsid w:val="005D42E6"/>
    <w:rsid w:val="005D4A97"/>
    <w:rsid w:val="005D71C3"/>
    <w:rsid w:val="005D72BA"/>
    <w:rsid w:val="005E4DAF"/>
    <w:rsid w:val="005E64E3"/>
    <w:rsid w:val="005E6D74"/>
    <w:rsid w:val="005F0111"/>
    <w:rsid w:val="005F14AE"/>
    <w:rsid w:val="00606AED"/>
    <w:rsid w:val="00612777"/>
    <w:rsid w:val="006156C2"/>
    <w:rsid w:val="0061741C"/>
    <w:rsid w:val="0062047B"/>
    <w:rsid w:val="00622094"/>
    <w:rsid w:val="006223B3"/>
    <w:rsid w:val="00623A60"/>
    <w:rsid w:val="006261F4"/>
    <w:rsid w:val="00627376"/>
    <w:rsid w:val="0063152F"/>
    <w:rsid w:val="00637CB5"/>
    <w:rsid w:val="00641461"/>
    <w:rsid w:val="00642DF8"/>
    <w:rsid w:val="00652C7D"/>
    <w:rsid w:val="0065586E"/>
    <w:rsid w:val="006576AF"/>
    <w:rsid w:val="006618BA"/>
    <w:rsid w:val="0066260E"/>
    <w:rsid w:val="00665367"/>
    <w:rsid w:val="00671A56"/>
    <w:rsid w:val="00671F9F"/>
    <w:rsid w:val="006722B2"/>
    <w:rsid w:val="00674498"/>
    <w:rsid w:val="006758D6"/>
    <w:rsid w:val="00676BEB"/>
    <w:rsid w:val="006777AD"/>
    <w:rsid w:val="006871CA"/>
    <w:rsid w:val="006874D4"/>
    <w:rsid w:val="00692800"/>
    <w:rsid w:val="00695665"/>
    <w:rsid w:val="006A0A1F"/>
    <w:rsid w:val="006A0F9C"/>
    <w:rsid w:val="006A5F5B"/>
    <w:rsid w:val="006A7762"/>
    <w:rsid w:val="006B2C5C"/>
    <w:rsid w:val="006B4BD9"/>
    <w:rsid w:val="006B5B71"/>
    <w:rsid w:val="006B68EF"/>
    <w:rsid w:val="006B6C50"/>
    <w:rsid w:val="006B7CFD"/>
    <w:rsid w:val="006D0F86"/>
    <w:rsid w:val="006D179A"/>
    <w:rsid w:val="006D193A"/>
    <w:rsid w:val="006D22FF"/>
    <w:rsid w:val="006D260B"/>
    <w:rsid w:val="006D2A6A"/>
    <w:rsid w:val="006D38DC"/>
    <w:rsid w:val="006D3F75"/>
    <w:rsid w:val="006D7EDB"/>
    <w:rsid w:val="006E0215"/>
    <w:rsid w:val="006E2949"/>
    <w:rsid w:val="006E2E2A"/>
    <w:rsid w:val="006E6823"/>
    <w:rsid w:val="006E6F54"/>
    <w:rsid w:val="006F1EA5"/>
    <w:rsid w:val="006F2AD6"/>
    <w:rsid w:val="006F6D1C"/>
    <w:rsid w:val="006F7672"/>
    <w:rsid w:val="007007AD"/>
    <w:rsid w:val="00713172"/>
    <w:rsid w:val="0071542F"/>
    <w:rsid w:val="007154F0"/>
    <w:rsid w:val="007175EB"/>
    <w:rsid w:val="007218FA"/>
    <w:rsid w:val="0072249F"/>
    <w:rsid w:val="00722854"/>
    <w:rsid w:val="00726912"/>
    <w:rsid w:val="00727197"/>
    <w:rsid w:val="00734CF1"/>
    <w:rsid w:val="0073640D"/>
    <w:rsid w:val="007448CA"/>
    <w:rsid w:val="007526DE"/>
    <w:rsid w:val="00757FB5"/>
    <w:rsid w:val="00761A44"/>
    <w:rsid w:val="00761CA0"/>
    <w:rsid w:val="00765785"/>
    <w:rsid w:val="007715B5"/>
    <w:rsid w:val="00787816"/>
    <w:rsid w:val="00793339"/>
    <w:rsid w:val="00794C1A"/>
    <w:rsid w:val="007A160D"/>
    <w:rsid w:val="007B1072"/>
    <w:rsid w:val="007B1FB3"/>
    <w:rsid w:val="007B47F4"/>
    <w:rsid w:val="007B642E"/>
    <w:rsid w:val="007B7882"/>
    <w:rsid w:val="007C13AA"/>
    <w:rsid w:val="007C3B44"/>
    <w:rsid w:val="007C6186"/>
    <w:rsid w:val="007D0042"/>
    <w:rsid w:val="007E044E"/>
    <w:rsid w:val="007E34A9"/>
    <w:rsid w:val="007E4A89"/>
    <w:rsid w:val="007E531B"/>
    <w:rsid w:val="007E654C"/>
    <w:rsid w:val="007E6D69"/>
    <w:rsid w:val="007F0928"/>
    <w:rsid w:val="007F1117"/>
    <w:rsid w:val="007F223B"/>
    <w:rsid w:val="007F4016"/>
    <w:rsid w:val="007F6216"/>
    <w:rsid w:val="007F7834"/>
    <w:rsid w:val="008028CD"/>
    <w:rsid w:val="00807A34"/>
    <w:rsid w:val="008108FA"/>
    <w:rsid w:val="008165F3"/>
    <w:rsid w:val="00821469"/>
    <w:rsid w:val="008219B4"/>
    <w:rsid w:val="00822A4B"/>
    <w:rsid w:val="00824D3D"/>
    <w:rsid w:val="00824FA7"/>
    <w:rsid w:val="0082558A"/>
    <w:rsid w:val="0082603C"/>
    <w:rsid w:val="008262D7"/>
    <w:rsid w:val="00827549"/>
    <w:rsid w:val="00827E9A"/>
    <w:rsid w:val="00831E87"/>
    <w:rsid w:val="008327D0"/>
    <w:rsid w:val="0083539B"/>
    <w:rsid w:val="008428C9"/>
    <w:rsid w:val="00851188"/>
    <w:rsid w:val="0085126B"/>
    <w:rsid w:val="00852285"/>
    <w:rsid w:val="00862433"/>
    <w:rsid w:val="00863A67"/>
    <w:rsid w:val="0086402D"/>
    <w:rsid w:val="00865332"/>
    <w:rsid w:val="008674D8"/>
    <w:rsid w:val="00867BEA"/>
    <w:rsid w:val="0087380C"/>
    <w:rsid w:val="0087690E"/>
    <w:rsid w:val="00877638"/>
    <w:rsid w:val="00880E70"/>
    <w:rsid w:val="008810E2"/>
    <w:rsid w:val="00882A18"/>
    <w:rsid w:val="008A7261"/>
    <w:rsid w:val="008B359A"/>
    <w:rsid w:val="008B46C0"/>
    <w:rsid w:val="008B7AD9"/>
    <w:rsid w:val="008C1279"/>
    <w:rsid w:val="008C1E47"/>
    <w:rsid w:val="008C4489"/>
    <w:rsid w:val="008C600A"/>
    <w:rsid w:val="008C729C"/>
    <w:rsid w:val="008C7825"/>
    <w:rsid w:val="008D507B"/>
    <w:rsid w:val="008D5CD9"/>
    <w:rsid w:val="008E2B13"/>
    <w:rsid w:val="008E647E"/>
    <w:rsid w:val="008E7E1D"/>
    <w:rsid w:val="008F186A"/>
    <w:rsid w:val="008F4674"/>
    <w:rsid w:val="008F554D"/>
    <w:rsid w:val="008F55C6"/>
    <w:rsid w:val="009005E4"/>
    <w:rsid w:val="00901D98"/>
    <w:rsid w:val="00902421"/>
    <w:rsid w:val="009046DF"/>
    <w:rsid w:val="0090657A"/>
    <w:rsid w:val="0090693B"/>
    <w:rsid w:val="009069BC"/>
    <w:rsid w:val="009118F2"/>
    <w:rsid w:val="009129F4"/>
    <w:rsid w:val="00913CF7"/>
    <w:rsid w:val="009150F9"/>
    <w:rsid w:val="009163BF"/>
    <w:rsid w:val="00920227"/>
    <w:rsid w:val="0092694C"/>
    <w:rsid w:val="00926B22"/>
    <w:rsid w:val="009375A9"/>
    <w:rsid w:val="00940B75"/>
    <w:rsid w:val="009418C9"/>
    <w:rsid w:val="00943ECF"/>
    <w:rsid w:val="00950BE9"/>
    <w:rsid w:val="00957A3A"/>
    <w:rsid w:val="009629D2"/>
    <w:rsid w:val="00965598"/>
    <w:rsid w:val="00966B46"/>
    <w:rsid w:val="00970634"/>
    <w:rsid w:val="00971D60"/>
    <w:rsid w:val="00976F40"/>
    <w:rsid w:val="00977AD0"/>
    <w:rsid w:val="00977EE1"/>
    <w:rsid w:val="00983FA6"/>
    <w:rsid w:val="0099490A"/>
    <w:rsid w:val="00995951"/>
    <w:rsid w:val="009A16EC"/>
    <w:rsid w:val="009A6A15"/>
    <w:rsid w:val="009A769B"/>
    <w:rsid w:val="009A7A9E"/>
    <w:rsid w:val="009B2796"/>
    <w:rsid w:val="009B5921"/>
    <w:rsid w:val="009B7C1F"/>
    <w:rsid w:val="009C14E1"/>
    <w:rsid w:val="009D711D"/>
    <w:rsid w:val="009E09BF"/>
    <w:rsid w:val="009E17A5"/>
    <w:rsid w:val="009E1CE8"/>
    <w:rsid w:val="009E2233"/>
    <w:rsid w:val="009E2EA0"/>
    <w:rsid w:val="009E3275"/>
    <w:rsid w:val="009F09AA"/>
    <w:rsid w:val="009F3067"/>
    <w:rsid w:val="009F3DB0"/>
    <w:rsid w:val="009F4E63"/>
    <w:rsid w:val="009F5F37"/>
    <w:rsid w:val="009F6DA0"/>
    <w:rsid w:val="009F6DE8"/>
    <w:rsid w:val="009F7D7B"/>
    <w:rsid w:val="00A04BDE"/>
    <w:rsid w:val="00A0672D"/>
    <w:rsid w:val="00A10F9A"/>
    <w:rsid w:val="00A11571"/>
    <w:rsid w:val="00A1650B"/>
    <w:rsid w:val="00A2090E"/>
    <w:rsid w:val="00A2107E"/>
    <w:rsid w:val="00A2440D"/>
    <w:rsid w:val="00A26E0D"/>
    <w:rsid w:val="00A26FDE"/>
    <w:rsid w:val="00A27184"/>
    <w:rsid w:val="00A332F9"/>
    <w:rsid w:val="00A34BD7"/>
    <w:rsid w:val="00A40382"/>
    <w:rsid w:val="00A47494"/>
    <w:rsid w:val="00A47BB7"/>
    <w:rsid w:val="00A53C5F"/>
    <w:rsid w:val="00A53F50"/>
    <w:rsid w:val="00A5452B"/>
    <w:rsid w:val="00A55808"/>
    <w:rsid w:val="00A6047E"/>
    <w:rsid w:val="00A60C37"/>
    <w:rsid w:val="00A62A60"/>
    <w:rsid w:val="00A65D31"/>
    <w:rsid w:val="00A65E99"/>
    <w:rsid w:val="00A675FA"/>
    <w:rsid w:val="00A72D67"/>
    <w:rsid w:val="00A734C6"/>
    <w:rsid w:val="00A74378"/>
    <w:rsid w:val="00A74384"/>
    <w:rsid w:val="00A81843"/>
    <w:rsid w:val="00A849E9"/>
    <w:rsid w:val="00A869E5"/>
    <w:rsid w:val="00A958FF"/>
    <w:rsid w:val="00AA4546"/>
    <w:rsid w:val="00AA7705"/>
    <w:rsid w:val="00AB0E41"/>
    <w:rsid w:val="00AB6CE4"/>
    <w:rsid w:val="00AC06AB"/>
    <w:rsid w:val="00AC258A"/>
    <w:rsid w:val="00AC52DB"/>
    <w:rsid w:val="00AC5B1E"/>
    <w:rsid w:val="00AC61E2"/>
    <w:rsid w:val="00AC6994"/>
    <w:rsid w:val="00AD14E1"/>
    <w:rsid w:val="00AD3611"/>
    <w:rsid w:val="00AE1FC4"/>
    <w:rsid w:val="00AE260B"/>
    <w:rsid w:val="00AE6D66"/>
    <w:rsid w:val="00AF081A"/>
    <w:rsid w:val="00AF5E73"/>
    <w:rsid w:val="00AF634F"/>
    <w:rsid w:val="00B10051"/>
    <w:rsid w:val="00B11252"/>
    <w:rsid w:val="00B12296"/>
    <w:rsid w:val="00B1310C"/>
    <w:rsid w:val="00B13477"/>
    <w:rsid w:val="00B2051F"/>
    <w:rsid w:val="00B21EF7"/>
    <w:rsid w:val="00B32CD3"/>
    <w:rsid w:val="00B34C1C"/>
    <w:rsid w:val="00B350B6"/>
    <w:rsid w:val="00B36681"/>
    <w:rsid w:val="00B37120"/>
    <w:rsid w:val="00B37DD4"/>
    <w:rsid w:val="00B411D9"/>
    <w:rsid w:val="00B41454"/>
    <w:rsid w:val="00B41DFD"/>
    <w:rsid w:val="00B443DC"/>
    <w:rsid w:val="00B45157"/>
    <w:rsid w:val="00B45FFB"/>
    <w:rsid w:val="00B4636C"/>
    <w:rsid w:val="00B463A7"/>
    <w:rsid w:val="00B50011"/>
    <w:rsid w:val="00B56B66"/>
    <w:rsid w:val="00B56F6C"/>
    <w:rsid w:val="00B57093"/>
    <w:rsid w:val="00B60F20"/>
    <w:rsid w:val="00B64789"/>
    <w:rsid w:val="00B64949"/>
    <w:rsid w:val="00B6719D"/>
    <w:rsid w:val="00B7533C"/>
    <w:rsid w:val="00B76B8E"/>
    <w:rsid w:val="00B76BE5"/>
    <w:rsid w:val="00B823CA"/>
    <w:rsid w:val="00B827FF"/>
    <w:rsid w:val="00B86B40"/>
    <w:rsid w:val="00B87602"/>
    <w:rsid w:val="00B8797F"/>
    <w:rsid w:val="00B92D6D"/>
    <w:rsid w:val="00B92FC8"/>
    <w:rsid w:val="00B93D67"/>
    <w:rsid w:val="00BA4A60"/>
    <w:rsid w:val="00BA73B4"/>
    <w:rsid w:val="00BA78BC"/>
    <w:rsid w:val="00BB10AD"/>
    <w:rsid w:val="00BB546B"/>
    <w:rsid w:val="00BB5680"/>
    <w:rsid w:val="00BB6B33"/>
    <w:rsid w:val="00BC0BB0"/>
    <w:rsid w:val="00BC10A1"/>
    <w:rsid w:val="00BC2382"/>
    <w:rsid w:val="00BC39A9"/>
    <w:rsid w:val="00BC7BC7"/>
    <w:rsid w:val="00BD1935"/>
    <w:rsid w:val="00BE0419"/>
    <w:rsid w:val="00BE2C0A"/>
    <w:rsid w:val="00BF5315"/>
    <w:rsid w:val="00BF665F"/>
    <w:rsid w:val="00BF7937"/>
    <w:rsid w:val="00C016BC"/>
    <w:rsid w:val="00C01BAE"/>
    <w:rsid w:val="00C03622"/>
    <w:rsid w:val="00C04A72"/>
    <w:rsid w:val="00C0621A"/>
    <w:rsid w:val="00C132DA"/>
    <w:rsid w:val="00C1392A"/>
    <w:rsid w:val="00C13EF9"/>
    <w:rsid w:val="00C17BEB"/>
    <w:rsid w:val="00C2402D"/>
    <w:rsid w:val="00C252F7"/>
    <w:rsid w:val="00C3303F"/>
    <w:rsid w:val="00C34C2C"/>
    <w:rsid w:val="00C36433"/>
    <w:rsid w:val="00C37102"/>
    <w:rsid w:val="00C37692"/>
    <w:rsid w:val="00C40732"/>
    <w:rsid w:val="00C41711"/>
    <w:rsid w:val="00C41A56"/>
    <w:rsid w:val="00C442B1"/>
    <w:rsid w:val="00C4776C"/>
    <w:rsid w:val="00C47C2E"/>
    <w:rsid w:val="00C53D26"/>
    <w:rsid w:val="00C60DE2"/>
    <w:rsid w:val="00C63BFE"/>
    <w:rsid w:val="00C67E51"/>
    <w:rsid w:val="00C7219F"/>
    <w:rsid w:val="00C72B0D"/>
    <w:rsid w:val="00C765E6"/>
    <w:rsid w:val="00C774EC"/>
    <w:rsid w:val="00C82C7D"/>
    <w:rsid w:val="00C86A8C"/>
    <w:rsid w:val="00C87C74"/>
    <w:rsid w:val="00C935D1"/>
    <w:rsid w:val="00C93925"/>
    <w:rsid w:val="00C942A1"/>
    <w:rsid w:val="00C94B3E"/>
    <w:rsid w:val="00CA0709"/>
    <w:rsid w:val="00CA11BC"/>
    <w:rsid w:val="00CA2331"/>
    <w:rsid w:val="00CA4A36"/>
    <w:rsid w:val="00CA4E49"/>
    <w:rsid w:val="00CA5112"/>
    <w:rsid w:val="00CA63AD"/>
    <w:rsid w:val="00CB4AA8"/>
    <w:rsid w:val="00CB5A01"/>
    <w:rsid w:val="00CB79A6"/>
    <w:rsid w:val="00CC03BA"/>
    <w:rsid w:val="00CC2EC9"/>
    <w:rsid w:val="00CC5EF3"/>
    <w:rsid w:val="00CC68A3"/>
    <w:rsid w:val="00CD0346"/>
    <w:rsid w:val="00CD0966"/>
    <w:rsid w:val="00CD58A1"/>
    <w:rsid w:val="00CE2257"/>
    <w:rsid w:val="00CE4377"/>
    <w:rsid w:val="00CE5520"/>
    <w:rsid w:val="00CF6550"/>
    <w:rsid w:val="00CF6D91"/>
    <w:rsid w:val="00D02070"/>
    <w:rsid w:val="00D02105"/>
    <w:rsid w:val="00D026B5"/>
    <w:rsid w:val="00D11127"/>
    <w:rsid w:val="00D12891"/>
    <w:rsid w:val="00D17852"/>
    <w:rsid w:val="00D24140"/>
    <w:rsid w:val="00D25017"/>
    <w:rsid w:val="00D26038"/>
    <w:rsid w:val="00D2758E"/>
    <w:rsid w:val="00D31FBB"/>
    <w:rsid w:val="00D32CEF"/>
    <w:rsid w:val="00D41CF0"/>
    <w:rsid w:val="00D42E70"/>
    <w:rsid w:val="00D46520"/>
    <w:rsid w:val="00D5138E"/>
    <w:rsid w:val="00D5221D"/>
    <w:rsid w:val="00D5274E"/>
    <w:rsid w:val="00D534B5"/>
    <w:rsid w:val="00D5521D"/>
    <w:rsid w:val="00D55326"/>
    <w:rsid w:val="00D571BB"/>
    <w:rsid w:val="00D6795D"/>
    <w:rsid w:val="00D73F11"/>
    <w:rsid w:val="00D741D6"/>
    <w:rsid w:val="00D749B7"/>
    <w:rsid w:val="00D77C26"/>
    <w:rsid w:val="00D83B7E"/>
    <w:rsid w:val="00D8429E"/>
    <w:rsid w:val="00D85FB6"/>
    <w:rsid w:val="00D86336"/>
    <w:rsid w:val="00D92E6E"/>
    <w:rsid w:val="00D9658E"/>
    <w:rsid w:val="00D967D5"/>
    <w:rsid w:val="00DA26A0"/>
    <w:rsid w:val="00DA3469"/>
    <w:rsid w:val="00DA7ED1"/>
    <w:rsid w:val="00DB1B03"/>
    <w:rsid w:val="00DC14A6"/>
    <w:rsid w:val="00DC1F48"/>
    <w:rsid w:val="00DC2822"/>
    <w:rsid w:val="00DC5D67"/>
    <w:rsid w:val="00DC7424"/>
    <w:rsid w:val="00DD082E"/>
    <w:rsid w:val="00DD1D7E"/>
    <w:rsid w:val="00DD25F7"/>
    <w:rsid w:val="00DD2C72"/>
    <w:rsid w:val="00DD4306"/>
    <w:rsid w:val="00DD4654"/>
    <w:rsid w:val="00DD564A"/>
    <w:rsid w:val="00DD6271"/>
    <w:rsid w:val="00DE2CBC"/>
    <w:rsid w:val="00DE2E8E"/>
    <w:rsid w:val="00DE415E"/>
    <w:rsid w:val="00DE41BB"/>
    <w:rsid w:val="00DE5A0D"/>
    <w:rsid w:val="00DE68C6"/>
    <w:rsid w:val="00DF1E59"/>
    <w:rsid w:val="00DF4FCB"/>
    <w:rsid w:val="00DF7178"/>
    <w:rsid w:val="00E0552C"/>
    <w:rsid w:val="00E136AE"/>
    <w:rsid w:val="00E14EC7"/>
    <w:rsid w:val="00E15FA5"/>
    <w:rsid w:val="00E1607F"/>
    <w:rsid w:val="00E224B8"/>
    <w:rsid w:val="00E23C90"/>
    <w:rsid w:val="00E26543"/>
    <w:rsid w:val="00E330B8"/>
    <w:rsid w:val="00E36A86"/>
    <w:rsid w:val="00E41A64"/>
    <w:rsid w:val="00E41AD5"/>
    <w:rsid w:val="00E42BD9"/>
    <w:rsid w:val="00E42E15"/>
    <w:rsid w:val="00E46257"/>
    <w:rsid w:val="00E51DC8"/>
    <w:rsid w:val="00E5675F"/>
    <w:rsid w:val="00E62C7D"/>
    <w:rsid w:val="00E67148"/>
    <w:rsid w:val="00E6774C"/>
    <w:rsid w:val="00E71711"/>
    <w:rsid w:val="00E7174D"/>
    <w:rsid w:val="00E7272E"/>
    <w:rsid w:val="00E73D3C"/>
    <w:rsid w:val="00E75193"/>
    <w:rsid w:val="00E804CF"/>
    <w:rsid w:val="00E82615"/>
    <w:rsid w:val="00E82EC0"/>
    <w:rsid w:val="00E84451"/>
    <w:rsid w:val="00E844BC"/>
    <w:rsid w:val="00E913ED"/>
    <w:rsid w:val="00E924FF"/>
    <w:rsid w:val="00E94B98"/>
    <w:rsid w:val="00EA1310"/>
    <w:rsid w:val="00EA3C7F"/>
    <w:rsid w:val="00EA51B7"/>
    <w:rsid w:val="00EA6F4B"/>
    <w:rsid w:val="00EA7424"/>
    <w:rsid w:val="00EB17CF"/>
    <w:rsid w:val="00EB19E7"/>
    <w:rsid w:val="00EB261C"/>
    <w:rsid w:val="00EB2ABC"/>
    <w:rsid w:val="00EC1160"/>
    <w:rsid w:val="00EC7039"/>
    <w:rsid w:val="00EC7434"/>
    <w:rsid w:val="00ED2B7E"/>
    <w:rsid w:val="00ED50C7"/>
    <w:rsid w:val="00ED70ED"/>
    <w:rsid w:val="00EE6C83"/>
    <w:rsid w:val="00EF3E15"/>
    <w:rsid w:val="00EF7ACF"/>
    <w:rsid w:val="00F01D04"/>
    <w:rsid w:val="00F02689"/>
    <w:rsid w:val="00F06447"/>
    <w:rsid w:val="00F06601"/>
    <w:rsid w:val="00F07531"/>
    <w:rsid w:val="00F260DC"/>
    <w:rsid w:val="00F32D43"/>
    <w:rsid w:val="00F3505F"/>
    <w:rsid w:val="00F41409"/>
    <w:rsid w:val="00F505D3"/>
    <w:rsid w:val="00F555FD"/>
    <w:rsid w:val="00F5588E"/>
    <w:rsid w:val="00F561D2"/>
    <w:rsid w:val="00F6027B"/>
    <w:rsid w:val="00F62ABB"/>
    <w:rsid w:val="00F63994"/>
    <w:rsid w:val="00F640E8"/>
    <w:rsid w:val="00F67CFE"/>
    <w:rsid w:val="00F711EF"/>
    <w:rsid w:val="00F73887"/>
    <w:rsid w:val="00F75DBA"/>
    <w:rsid w:val="00F80258"/>
    <w:rsid w:val="00F81130"/>
    <w:rsid w:val="00F820CD"/>
    <w:rsid w:val="00F84ED8"/>
    <w:rsid w:val="00F92CA5"/>
    <w:rsid w:val="00F93458"/>
    <w:rsid w:val="00F95957"/>
    <w:rsid w:val="00FA39BE"/>
    <w:rsid w:val="00FA56C1"/>
    <w:rsid w:val="00FA76F5"/>
    <w:rsid w:val="00FB2DE0"/>
    <w:rsid w:val="00FC1F99"/>
    <w:rsid w:val="00FC2DDC"/>
    <w:rsid w:val="00FC5A1E"/>
    <w:rsid w:val="00FC78F0"/>
    <w:rsid w:val="00FD173F"/>
    <w:rsid w:val="00FD225C"/>
    <w:rsid w:val="00FE25D0"/>
    <w:rsid w:val="00FE5396"/>
    <w:rsid w:val="00FF0D76"/>
    <w:rsid w:val="00FF2B11"/>
    <w:rsid w:val="00FF6AE3"/>
    <w:rsid w:val="00FF6CB9"/>
    <w:rsid w:val="00FF6E9A"/>
    <w:rsid w:val="00FF7B79"/>
    <w:rsid w:val="07DE4EB0"/>
    <w:rsid w:val="0D78BCA4"/>
    <w:rsid w:val="13987D16"/>
    <w:rsid w:val="19A7A0EC"/>
    <w:rsid w:val="1A2A9662"/>
    <w:rsid w:val="214D36EA"/>
    <w:rsid w:val="2169D865"/>
    <w:rsid w:val="5214BE7A"/>
    <w:rsid w:val="56332FC7"/>
    <w:rsid w:val="57D58C70"/>
    <w:rsid w:val="59F6934D"/>
    <w:rsid w:val="66CEDD45"/>
    <w:rsid w:val="6FB7A599"/>
    <w:rsid w:val="71B377BF"/>
    <w:rsid w:val="79C1D9A4"/>
    <w:rsid w:val="7C67AC2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723D"/>
  <w15:chartTrackingRefBased/>
  <w15:docId w15:val="{C5F51CE9-1968-4995-B74D-7EA80D4BAD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14E9"/>
    <w:pPr>
      <w:spacing w:after="200" w:line="276" w:lineRule="auto"/>
    </w:pPr>
    <w:rPr>
      <w:sz w:val="22"/>
      <w:szCs w:val="22"/>
      <w:lang w:val="fr-CA" w:eastAsia="en-US"/>
    </w:rPr>
  </w:style>
  <w:style w:type="paragraph" w:styleId="Heading1">
    <w:name w:val="heading 1"/>
    <w:basedOn w:val="Normal"/>
    <w:link w:val="Heading1Char"/>
    <w:uiPriority w:val="9"/>
    <w:qFormat/>
    <w:rsid w:val="005E32ED"/>
    <w:pPr>
      <w:spacing w:after="0" w:line="240" w:lineRule="auto"/>
      <w:outlineLvl w:val="0"/>
    </w:pPr>
    <w:rPr>
      <w:rFonts w:ascii="Times New Roman" w:hAnsi="Times New Roman" w:eastAsia="Times New Roman"/>
      <w:b/>
      <w:bCs/>
      <w:color w:val="5D5D5D"/>
      <w:kern w:val="36"/>
      <w:sz w:val="48"/>
      <w:szCs w:val="48"/>
      <w:lang w:val="x-none" w:eastAsia="x-none"/>
    </w:rPr>
  </w:style>
  <w:style w:type="paragraph" w:styleId="Heading2">
    <w:name w:val="heading 2"/>
    <w:basedOn w:val="Normal"/>
    <w:next w:val="Normal"/>
    <w:link w:val="Heading2Char"/>
    <w:uiPriority w:val="9"/>
    <w:qFormat/>
    <w:rsid w:val="00BE2C0A"/>
    <w:pPr>
      <w:keepNext/>
      <w:spacing w:before="240" w:after="60"/>
      <w:outlineLvl w:val="1"/>
    </w:pPr>
    <w:rPr>
      <w:rFonts w:ascii="Cambria" w:hAnsi="Cambria" w:eastAsia="Times New Roman"/>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unhideWhenUsed/>
    <w:rsid w:val="009E0D44"/>
    <w:rPr>
      <w:vertAlign w:val="superscript"/>
    </w:rPr>
  </w:style>
  <w:style w:type="paragraph" w:styleId="BodyTextIndent2">
    <w:name w:val="Body Text Indent 2"/>
    <w:basedOn w:val="Normal"/>
    <w:link w:val="BodyTextIndent2Char"/>
    <w:rsid w:val="00435639"/>
    <w:pPr>
      <w:spacing w:after="120" w:line="480" w:lineRule="auto"/>
      <w:ind w:left="283"/>
    </w:pPr>
    <w:rPr>
      <w:rFonts w:ascii="Times New Roman" w:hAnsi="Times New Roman" w:eastAsia="Times New Roman"/>
      <w:sz w:val="20"/>
      <w:szCs w:val="20"/>
      <w:lang w:eastAsia="fr-FR"/>
    </w:rPr>
  </w:style>
  <w:style w:type="character" w:styleId="BodyTextIndent2Char" w:customStyle="1">
    <w:name w:val="Body Text Indent 2 Char"/>
    <w:link w:val="BodyTextIndent2"/>
    <w:rsid w:val="00435639"/>
    <w:rPr>
      <w:rFonts w:ascii="Times New Roman" w:hAnsi="Times New Roman" w:eastAsia="Times New Roman"/>
      <w:lang w:val="fr-CA" w:eastAsia="fr-FR"/>
    </w:rPr>
  </w:style>
  <w:style w:type="paragraph" w:styleId="Header">
    <w:name w:val="header"/>
    <w:basedOn w:val="Normal"/>
    <w:link w:val="HeaderChar"/>
    <w:uiPriority w:val="99"/>
    <w:rsid w:val="00435639"/>
    <w:pPr>
      <w:tabs>
        <w:tab w:val="center" w:pos="4320"/>
        <w:tab w:val="right" w:pos="8640"/>
      </w:tabs>
      <w:spacing w:after="0" w:line="240" w:lineRule="auto"/>
    </w:pPr>
    <w:rPr>
      <w:rFonts w:ascii="Times New Roman" w:hAnsi="Times New Roman" w:eastAsia="Times New Roman"/>
      <w:sz w:val="24"/>
      <w:szCs w:val="24"/>
      <w:lang w:eastAsia="fr-CA"/>
    </w:rPr>
  </w:style>
  <w:style w:type="character" w:styleId="HeaderChar" w:customStyle="1">
    <w:name w:val="Header Char"/>
    <w:link w:val="Header"/>
    <w:uiPriority w:val="99"/>
    <w:rsid w:val="00435639"/>
    <w:rPr>
      <w:rFonts w:ascii="Times New Roman" w:hAnsi="Times New Roman" w:eastAsia="Times New Roman"/>
      <w:sz w:val="24"/>
      <w:szCs w:val="24"/>
      <w:lang w:val="fr-CA" w:eastAsia="fr-CA"/>
    </w:rPr>
  </w:style>
  <w:style w:type="character" w:styleId="Emphasis">
    <w:name w:val="Emphasis"/>
    <w:uiPriority w:val="20"/>
    <w:qFormat/>
    <w:rsid w:val="008D317A"/>
    <w:rPr>
      <w:i/>
      <w:iCs/>
    </w:rPr>
  </w:style>
  <w:style w:type="character" w:styleId="Hyperlink">
    <w:name w:val="Hyperlink"/>
    <w:semiHidden/>
    <w:rsid w:val="008D317A"/>
    <w:rPr>
      <w:color w:val="0000FF"/>
      <w:u w:val="single"/>
    </w:rPr>
  </w:style>
  <w:style w:type="character" w:styleId="Heading1Char" w:customStyle="1">
    <w:name w:val="Heading 1 Char"/>
    <w:link w:val="Heading1"/>
    <w:uiPriority w:val="9"/>
    <w:rsid w:val="005E32ED"/>
    <w:rPr>
      <w:rFonts w:ascii="Times New Roman" w:hAnsi="Times New Roman" w:eastAsia="Times New Roman"/>
      <w:b/>
      <w:bCs/>
      <w:color w:val="5D5D5D"/>
      <w:kern w:val="36"/>
      <w:sz w:val="48"/>
      <w:szCs w:val="48"/>
    </w:rPr>
  </w:style>
  <w:style w:type="paragraph" w:styleId="copyright3" w:customStyle="1">
    <w:name w:val="copyright3"/>
    <w:basedOn w:val="Normal"/>
    <w:rsid w:val="005E32ED"/>
    <w:pPr>
      <w:spacing w:after="120" w:line="312" w:lineRule="atLeast"/>
    </w:pPr>
    <w:rPr>
      <w:rFonts w:ascii="Times New Roman" w:hAnsi="Times New Roman" w:eastAsia="Times New Roman"/>
      <w:color w:val="A3A2A2"/>
      <w:sz w:val="26"/>
      <w:szCs w:val="26"/>
      <w:lang w:val="en-AU" w:eastAsia="en-AU"/>
    </w:rPr>
  </w:style>
  <w:style w:type="paragraph" w:styleId="articlecategory9" w:customStyle="1">
    <w:name w:val="articlecategory9"/>
    <w:basedOn w:val="Normal"/>
    <w:rsid w:val="005E32ED"/>
    <w:pPr>
      <w:shd w:val="clear" w:color="auto" w:fill="FFFFFF"/>
      <w:spacing w:after="120" w:line="312" w:lineRule="atLeast"/>
    </w:pPr>
    <w:rPr>
      <w:rFonts w:ascii="Times New Roman" w:hAnsi="Times New Roman" w:eastAsia="Times New Roman"/>
      <w:b/>
      <w:bCs/>
      <w:color w:val="A3A2A2"/>
      <w:sz w:val="29"/>
      <w:szCs w:val="29"/>
      <w:lang w:val="en-AU" w:eastAsia="en-AU"/>
    </w:rPr>
  </w:style>
  <w:style w:type="paragraph" w:styleId="Footer">
    <w:name w:val="footer"/>
    <w:basedOn w:val="Normal"/>
    <w:link w:val="FooterChar"/>
    <w:uiPriority w:val="99"/>
    <w:unhideWhenUsed/>
    <w:rsid w:val="000D53F4"/>
    <w:pPr>
      <w:tabs>
        <w:tab w:val="center" w:pos="4513"/>
        <w:tab w:val="right" w:pos="9026"/>
      </w:tabs>
    </w:pPr>
  </w:style>
  <w:style w:type="character" w:styleId="FooterChar" w:customStyle="1">
    <w:name w:val="Footer Char"/>
    <w:link w:val="Footer"/>
    <w:uiPriority w:val="99"/>
    <w:rsid w:val="000D53F4"/>
    <w:rPr>
      <w:sz w:val="22"/>
      <w:szCs w:val="22"/>
      <w:lang w:val="fr-CA" w:eastAsia="en-US"/>
    </w:rPr>
  </w:style>
  <w:style w:type="paragraph" w:styleId="FootnoteText">
    <w:name w:val="footnote text"/>
    <w:basedOn w:val="Normal"/>
    <w:link w:val="FootnoteTextChar"/>
    <w:semiHidden/>
    <w:rsid w:val="00A331AB"/>
    <w:pPr>
      <w:spacing w:after="0" w:line="240" w:lineRule="auto"/>
    </w:pPr>
    <w:rPr>
      <w:rFonts w:ascii="Times New Roman" w:hAnsi="Times New Roman" w:eastAsia="Times New Roman"/>
      <w:sz w:val="20"/>
      <w:szCs w:val="20"/>
      <w:lang w:eastAsia="fr-CA"/>
    </w:rPr>
  </w:style>
  <w:style w:type="character" w:styleId="FootnoteTextChar" w:customStyle="1">
    <w:name w:val="Footnote Text Char"/>
    <w:link w:val="FootnoteText"/>
    <w:semiHidden/>
    <w:rsid w:val="00A331AB"/>
    <w:rPr>
      <w:rFonts w:ascii="Times New Roman" w:hAnsi="Times New Roman" w:eastAsia="Times New Roman"/>
      <w:lang w:val="fr-CA" w:eastAsia="fr-CA"/>
    </w:rPr>
  </w:style>
  <w:style w:type="character" w:styleId="CommentReference">
    <w:name w:val="Comment Reference"/>
    <w:semiHidden/>
    <w:rsid w:val="008A28B1"/>
    <w:rPr>
      <w:sz w:val="16"/>
      <w:szCs w:val="16"/>
    </w:rPr>
  </w:style>
  <w:style w:type="paragraph" w:styleId="CommentText">
    <w:name w:val="Comment Text"/>
    <w:basedOn w:val="Normal"/>
    <w:link w:val="CommentTextChar"/>
    <w:semiHidden/>
    <w:rsid w:val="008A28B1"/>
    <w:rPr>
      <w:sz w:val="20"/>
      <w:szCs w:val="20"/>
    </w:rPr>
  </w:style>
  <w:style w:type="paragraph" w:styleId="CommentSubject">
    <w:name w:val="Comment Subject"/>
    <w:basedOn w:val="CommentText"/>
    <w:next w:val="CommentText"/>
    <w:semiHidden/>
    <w:rsid w:val="008A28B1"/>
    <w:rPr>
      <w:b/>
      <w:bCs/>
    </w:rPr>
  </w:style>
  <w:style w:type="paragraph" w:styleId="BalloonText">
    <w:name w:val="Balloon Text"/>
    <w:basedOn w:val="Normal"/>
    <w:semiHidden/>
    <w:rsid w:val="008A28B1"/>
    <w:rPr>
      <w:rFonts w:ascii="Tahoma" w:hAnsi="Tahoma" w:cs="Tahoma"/>
      <w:sz w:val="16"/>
      <w:szCs w:val="16"/>
    </w:rPr>
  </w:style>
  <w:style w:type="character" w:styleId="CommentTextChar" w:customStyle="1">
    <w:name w:val="Comment Text Char"/>
    <w:link w:val="CommentText"/>
    <w:semiHidden/>
    <w:rsid w:val="00FF63E6"/>
    <w:rPr>
      <w:lang w:val="fr-CA" w:eastAsia="en-US"/>
    </w:rPr>
  </w:style>
  <w:style w:type="character" w:styleId="FollowedHyperlink">
    <w:name w:val="FollowedHyperlink"/>
    <w:uiPriority w:val="99"/>
    <w:semiHidden/>
    <w:unhideWhenUsed/>
    <w:rsid w:val="00211CCF"/>
    <w:rPr>
      <w:color w:val="800080"/>
      <w:u w:val="single"/>
    </w:rPr>
  </w:style>
  <w:style w:type="character" w:styleId="hilite1" w:customStyle="1">
    <w:name w:val="hilite1"/>
    <w:rsid w:val="007E654C"/>
    <w:rPr>
      <w:shd w:val="clear" w:color="auto" w:fill="FFFF00"/>
    </w:rPr>
  </w:style>
  <w:style w:type="paragraph" w:styleId="NoSpacing">
    <w:name w:val="No Spacing"/>
    <w:qFormat/>
    <w:rsid w:val="002D27DE"/>
    <w:rPr>
      <w:sz w:val="22"/>
      <w:szCs w:val="22"/>
      <w:lang w:val="en-US" w:eastAsia="en-US"/>
    </w:rPr>
  </w:style>
  <w:style w:type="character" w:styleId="Heading2Char" w:customStyle="1">
    <w:name w:val="Heading 2 Char"/>
    <w:link w:val="Heading2"/>
    <w:uiPriority w:val="9"/>
    <w:semiHidden/>
    <w:rsid w:val="00BE2C0A"/>
    <w:rPr>
      <w:rFonts w:ascii="Cambria" w:hAnsi="Cambria" w:eastAsia="Times New Roman" w:cs="Times New Roman"/>
      <w:b/>
      <w:bCs/>
      <w:i/>
      <w:iCs/>
      <w:sz w:val="28"/>
      <w:szCs w:val="28"/>
      <w:lang w:val="fr-CA" w:eastAsia="en-US"/>
    </w:rPr>
  </w:style>
  <w:style w:type="character" w:styleId="ti" w:customStyle="1">
    <w:name w:val="ti"/>
    <w:basedOn w:val="DefaultParagraphFont"/>
    <w:rsid w:val="00977EE1"/>
  </w:style>
  <w:style w:type="paragraph" w:styleId="Default" w:customStyle="1">
    <w:name w:val="Default"/>
    <w:rsid w:val="009F7D7B"/>
    <w:pPr>
      <w:autoSpaceDE w:val="0"/>
      <w:autoSpaceDN w:val="0"/>
      <w:adjustRightInd w:val="0"/>
    </w:pPr>
    <w:rPr>
      <w:rFonts w:ascii="Times New Roman" w:hAnsi="Times New Roman"/>
      <w:color w:val="000000"/>
      <w:sz w:val="24"/>
      <w:szCs w:val="24"/>
      <w:lang w:val="en-CA" w:eastAsia="en-CA"/>
    </w:rPr>
  </w:style>
  <w:style w:type="paragraph" w:styleId="Revision">
    <w:name w:val="Revision"/>
    <w:hidden/>
    <w:uiPriority w:val="99"/>
    <w:semiHidden/>
    <w:rsid w:val="00983FA6"/>
    <w:rPr>
      <w:sz w:val="22"/>
      <w:szCs w:val="22"/>
      <w:lang w:val="fr-CA" w:eastAsia="en-US"/>
    </w:rPr>
  </w:style>
  <w:style w:type="character" w:styleId="apple-converted-space" w:customStyle="1">
    <w:name w:val="apple-converted-space"/>
    <w:rsid w:val="00FD173F"/>
  </w:style>
  <w:style w:type="character" w:styleId="value" w:customStyle="1">
    <w:name w:val="value"/>
    <w:basedOn w:val="DefaultParagraphFont"/>
    <w:rsid w:val="00267ECD"/>
  </w:style>
  <w:style w:type="character" w:styleId="slug-doi" w:customStyle="1">
    <w:name w:val="slug-doi"/>
    <w:basedOn w:val="DefaultParagraphFont"/>
    <w:rsid w:val="00267ECD"/>
  </w:style>
  <w:style w:type="character" w:styleId="slug-metadata-note" w:customStyle="1">
    <w:name w:val="slug-metadata-note"/>
    <w:basedOn w:val="DefaultParagraphFont"/>
    <w:rsid w:val="00267ECD"/>
  </w:style>
  <w:style w:type="character" w:styleId="label" w:customStyle="1">
    <w:name w:val="label"/>
    <w:basedOn w:val="DefaultParagraphFont"/>
    <w:rsid w:val="00BA4A60"/>
  </w:style>
  <w:style w:type="character" w:styleId="Strong">
    <w:name w:val="Strong"/>
    <w:uiPriority w:val="22"/>
    <w:qFormat/>
    <w:rsid w:val="00BA4A60"/>
    <w:rPr>
      <w:b/>
      <w:bCs/>
    </w:rPr>
  </w:style>
  <w:style w:type="character" w:styleId="doi" w:customStyle="1">
    <w:name w:val="doi"/>
    <w:basedOn w:val="DefaultParagraphFont"/>
    <w:rsid w:val="00BA4A60"/>
  </w:style>
  <w:style w:type="character" w:styleId="identifier-type" w:customStyle="1">
    <w:name w:val="identifier-type"/>
    <w:basedOn w:val="DefaultParagraphFont"/>
    <w:rsid w:val="00D02070"/>
  </w:style>
  <w:style w:type="character" w:styleId="absnonlinkmetadata" w:customStyle="1">
    <w:name w:val="abs_nonlink_metadata"/>
    <w:basedOn w:val="DefaultParagraphFont"/>
    <w:rsid w:val="006F6D1C"/>
  </w:style>
  <w:style w:type="character" w:styleId="headerchar0" w:customStyle="1">
    <w:name w:val="headerchar"/>
    <w:basedOn w:val="DefaultParagraphFont"/>
    <w:rsid w:val="006F6D1C"/>
  </w:style>
  <w:style w:type="character" w:styleId="HTMLCite">
    <w:name w:val="HTML Cite"/>
    <w:uiPriority w:val="99"/>
    <w:semiHidden/>
    <w:unhideWhenUsed/>
    <w:rsid w:val="006F6D1C"/>
    <w:rPr>
      <w:i/>
      <w:iCs/>
    </w:rPr>
  </w:style>
  <w:style w:type="character" w:styleId="slug-pub-date" w:customStyle="1">
    <w:name w:val="slug-pub-date"/>
    <w:basedOn w:val="DefaultParagraphFont"/>
    <w:rsid w:val="006F6D1C"/>
  </w:style>
  <w:style w:type="character" w:styleId="slug-vol" w:customStyle="1">
    <w:name w:val="slug-vol"/>
    <w:basedOn w:val="DefaultParagraphFont"/>
    <w:rsid w:val="006F6D1C"/>
  </w:style>
  <w:style w:type="character" w:styleId="slug-issue" w:customStyle="1">
    <w:name w:val="slug-issue"/>
    <w:basedOn w:val="DefaultParagraphFont"/>
    <w:rsid w:val="006F6D1C"/>
  </w:style>
  <w:style w:type="character" w:styleId="slug-pages" w:customStyle="1">
    <w:name w:val="slug-pages"/>
    <w:basedOn w:val="DefaultParagraphFont"/>
    <w:rsid w:val="006F6D1C"/>
  </w:style>
  <w:style w:type="paragraph" w:styleId="NormalWeb">
    <w:name w:val="Normal (Web)"/>
    <w:basedOn w:val="Normal"/>
    <w:uiPriority w:val="99"/>
    <w:semiHidden/>
    <w:unhideWhenUsed/>
    <w:rsid w:val="006F6D1C"/>
    <w:pPr>
      <w:spacing w:before="100" w:beforeAutospacing="1" w:after="100" w:afterAutospacing="1" w:line="240" w:lineRule="auto"/>
    </w:pPr>
    <w:rPr>
      <w:rFonts w:ascii="Times New Roman" w:hAnsi="Times New Roman" w:eastAsia="Times New Roman"/>
      <w:sz w:val="24"/>
      <w:szCs w:val="24"/>
      <w:lang w:eastAsia="fr-CA"/>
    </w:rPr>
  </w:style>
  <w:style w:type="character" w:styleId="abscitationtitle" w:customStyle="1">
    <w:name w:val="abs_citation_title"/>
    <w:basedOn w:val="DefaultParagraphFont"/>
    <w:rsid w:val="00B60F20"/>
  </w:style>
  <w:style w:type="character" w:styleId="PageNumber">
    <w:name w:val="page number"/>
    <w:basedOn w:val="DefaultParagraphFont"/>
    <w:uiPriority w:val="99"/>
    <w:semiHidden/>
    <w:unhideWhenUsed/>
    <w:rsid w:val="000F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7073">
      <w:bodyDiv w:val="1"/>
      <w:marLeft w:val="0"/>
      <w:marRight w:val="0"/>
      <w:marTop w:val="0"/>
      <w:marBottom w:val="0"/>
      <w:divBdr>
        <w:top w:val="none" w:sz="0" w:space="0" w:color="auto"/>
        <w:left w:val="none" w:sz="0" w:space="0" w:color="auto"/>
        <w:bottom w:val="none" w:sz="0" w:space="0" w:color="auto"/>
        <w:right w:val="none" w:sz="0" w:space="0" w:color="auto"/>
      </w:divBdr>
    </w:div>
    <w:div w:id="76175661">
      <w:bodyDiv w:val="1"/>
      <w:marLeft w:val="-480"/>
      <w:marRight w:val="0"/>
      <w:marTop w:val="0"/>
      <w:marBottom w:val="0"/>
      <w:divBdr>
        <w:top w:val="none" w:sz="0" w:space="0" w:color="auto"/>
        <w:left w:val="none" w:sz="0" w:space="0" w:color="auto"/>
        <w:bottom w:val="none" w:sz="0" w:space="0" w:color="auto"/>
        <w:right w:val="none" w:sz="0" w:space="0" w:color="auto"/>
      </w:divBdr>
      <w:divsChild>
        <w:div w:id="1793746921">
          <w:marLeft w:val="0"/>
          <w:marRight w:val="0"/>
          <w:marTop w:val="0"/>
          <w:marBottom w:val="0"/>
          <w:divBdr>
            <w:top w:val="none" w:sz="0" w:space="0" w:color="auto"/>
            <w:left w:val="none" w:sz="0" w:space="0" w:color="auto"/>
            <w:bottom w:val="none" w:sz="0" w:space="0" w:color="auto"/>
            <w:right w:val="none" w:sz="0" w:space="0" w:color="auto"/>
          </w:divBdr>
          <w:divsChild>
            <w:div w:id="1426537692">
              <w:marLeft w:val="0"/>
              <w:marRight w:val="0"/>
              <w:marTop w:val="0"/>
              <w:marBottom w:val="0"/>
              <w:divBdr>
                <w:top w:val="none" w:sz="0" w:space="0" w:color="auto"/>
                <w:left w:val="none" w:sz="0" w:space="0" w:color="auto"/>
                <w:bottom w:val="none" w:sz="0" w:space="0" w:color="auto"/>
                <w:right w:val="none" w:sz="0" w:space="0" w:color="auto"/>
              </w:divBdr>
              <w:divsChild>
                <w:div w:id="107898649">
                  <w:marLeft w:val="0"/>
                  <w:marRight w:val="0"/>
                  <w:marTop w:val="0"/>
                  <w:marBottom w:val="240"/>
                  <w:divBdr>
                    <w:top w:val="none" w:sz="0" w:space="0" w:color="auto"/>
                    <w:left w:val="none" w:sz="0" w:space="0" w:color="auto"/>
                    <w:bottom w:val="none" w:sz="0" w:space="0" w:color="auto"/>
                    <w:right w:val="none" w:sz="0" w:space="0" w:color="auto"/>
                  </w:divBdr>
                  <w:divsChild>
                    <w:div w:id="847015520">
                      <w:marLeft w:val="0"/>
                      <w:marRight w:val="0"/>
                      <w:marTop w:val="0"/>
                      <w:marBottom w:val="0"/>
                      <w:divBdr>
                        <w:top w:val="none" w:sz="0" w:space="0" w:color="auto"/>
                        <w:left w:val="none" w:sz="0" w:space="0" w:color="auto"/>
                        <w:bottom w:val="none" w:sz="0" w:space="0" w:color="auto"/>
                        <w:right w:val="none" w:sz="0" w:space="0" w:color="auto"/>
                      </w:divBdr>
                      <w:divsChild>
                        <w:div w:id="515536008">
                          <w:marLeft w:val="0"/>
                          <w:marRight w:val="0"/>
                          <w:marTop w:val="0"/>
                          <w:marBottom w:val="240"/>
                          <w:divBdr>
                            <w:top w:val="none" w:sz="0" w:space="0" w:color="auto"/>
                            <w:left w:val="none" w:sz="0" w:space="0" w:color="auto"/>
                            <w:bottom w:val="none" w:sz="0" w:space="0" w:color="auto"/>
                            <w:right w:val="none" w:sz="0" w:space="0" w:color="auto"/>
                          </w:divBdr>
                          <w:divsChild>
                            <w:div w:id="1407069314">
                              <w:marLeft w:val="0"/>
                              <w:marRight w:val="0"/>
                              <w:marTop w:val="0"/>
                              <w:marBottom w:val="0"/>
                              <w:divBdr>
                                <w:top w:val="none" w:sz="0" w:space="0" w:color="auto"/>
                                <w:left w:val="none" w:sz="0" w:space="0" w:color="auto"/>
                                <w:bottom w:val="none" w:sz="0" w:space="0" w:color="auto"/>
                                <w:right w:val="none" w:sz="0" w:space="0" w:color="auto"/>
                              </w:divBdr>
                              <w:divsChild>
                                <w:div w:id="949749820">
                                  <w:marLeft w:val="0"/>
                                  <w:marRight w:val="0"/>
                                  <w:marTop w:val="120"/>
                                  <w:marBottom w:val="0"/>
                                  <w:divBdr>
                                    <w:top w:val="none" w:sz="0" w:space="0" w:color="auto"/>
                                    <w:left w:val="none" w:sz="0" w:space="0" w:color="auto"/>
                                    <w:bottom w:val="none" w:sz="0" w:space="0" w:color="auto"/>
                                    <w:right w:val="none" w:sz="0" w:space="0" w:color="auto"/>
                                  </w:divBdr>
                                </w:div>
                                <w:div w:id="1027755392">
                                  <w:marLeft w:val="0"/>
                                  <w:marRight w:val="0"/>
                                  <w:marTop w:val="288"/>
                                  <w:marBottom w:val="0"/>
                                  <w:divBdr>
                                    <w:top w:val="single" w:sz="18" w:space="6" w:color="E1E9EB"/>
                                    <w:left w:val="none" w:sz="0" w:space="0" w:color="auto"/>
                                    <w:bottom w:val="none" w:sz="0" w:space="0" w:color="auto"/>
                                    <w:right w:val="none" w:sz="0" w:space="0" w:color="auto"/>
                                  </w:divBdr>
                                  <w:divsChild>
                                    <w:div w:id="9332285">
                                      <w:marLeft w:val="0"/>
                                      <w:marRight w:val="240"/>
                                      <w:marTop w:val="120"/>
                                      <w:marBottom w:val="0"/>
                                      <w:divBdr>
                                        <w:top w:val="none" w:sz="0" w:space="0" w:color="auto"/>
                                        <w:left w:val="none" w:sz="0" w:space="0" w:color="auto"/>
                                        <w:bottom w:val="none" w:sz="0" w:space="0" w:color="auto"/>
                                        <w:right w:val="none" w:sz="0" w:space="0" w:color="auto"/>
                                      </w:divBdr>
                                      <w:divsChild>
                                        <w:div w:id="1589733944">
                                          <w:marLeft w:val="75"/>
                                          <w:marRight w:val="0"/>
                                          <w:marTop w:val="75"/>
                                          <w:marBottom w:val="360"/>
                                          <w:divBdr>
                                            <w:top w:val="none" w:sz="0" w:space="0" w:color="auto"/>
                                            <w:left w:val="none" w:sz="0" w:space="0" w:color="auto"/>
                                            <w:bottom w:val="none" w:sz="0" w:space="0" w:color="auto"/>
                                            <w:right w:val="none" w:sz="0" w:space="0" w:color="auto"/>
                                          </w:divBdr>
                                        </w:div>
                                      </w:divsChild>
                                    </w:div>
                                    <w:div w:id="1598178484">
                                      <w:marLeft w:val="0"/>
                                      <w:marRight w:val="0"/>
                                      <w:marTop w:val="120"/>
                                      <w:marBottom w:val="0"/>
                                      <w:divBdr>
                                        <w:top w:val="none" w:sz="0" w:space="0" w:color="auto"/>
                                        <w:left w:val="none" w:sz="0" w:space="0" w:color="auto"/>
                                        <w:bottom w:val="none" w:sz="0" w:space="0" w:color="auto"/>
                                        <w:right w:val="none" w:sz="0" w:space="0" w:color="auto"/>
                                      </w:divBdr>
                                      <w:divsChild>
                                        <w:div w:id="12405554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57972036">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492332449">
      <w:bodyDiv w:val="1"/>
      <w:marLeft w:val="0"/>
      <w:marRight w:val="0"/>
      <w:marTop w:val="0"/>
      <w:marBottom w:val="0"/>
      <w:divBdr>
        <w:top w:val="none" w:sz="0" w:space="0" w:color="auto"/>
        <w:left w:val="none" w:sz="0" w:space="0" w:color="auto"/>
        <w:bottom w:val="none" w:sz="0" w:space="0" w:color="auto"/>
        <w:right w:val="none" w:sz="0" w:space="0" w:color="auto"/>
      </w:divBdr>
      <w:divsChild>
        <w:div w:id="177164861">
          <w:marLeft w:val="0"/>
          <w:marRight w:val="0"/>
          <w:marTop w:val="0"/>
          <w:marBottom w:val="0"/>
          <w:divBdr>
            <w:top w:val="none" w:sz="0" w:space="0" w:color="auto"/>
            <w:left w:val="none" w:sz="0" w:space="0" w:color="auto"/>
            <w:bottom w:val="none" w:sz="0" w:space="0" w:color="auto"/>
            <w:right w:val="none" w:sz="0" w:space="0" w:color="auto"/>
          </w:divBdr>
          <w:divsChild>
            <w:div w:id="1937059506">
              <w:marLeft w:val="0"/>
              <w:marRight w:val="0"/>
              <w:marTop w:val="0"/>
              <w:marBottom w:val="0"/>
              <w:divBdr>
                <w:top w:val="none" w:sz="0" w:space="0" w:color="auto"/>
                <w:left w:val="none" w:sz="0" w:space="0" w:color="auto"/>
                <w:bottom w:val="none" w:sz="0" w:space="0" w:color="auto"/>
                <w:right w:val="none" w:sz="0" w:space="0" w:color="auto"/>
              </w:divBdr>
              <w:divsChild>
                <w:div w:id="9589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4367">
      <w:bodyDiv w:val="1"/>
      <w:marLeft w:val="0"/>
      <w:marRight w:val="0"/>
      <w:marTop w:val="0"/>
      <w:marBottom w:val="0"/>
      <w:divBdr>
        <w:top w:val="none" w:sz="0" w:space="0" w:color="auto"/>
        <w:left w:val="none" w:sz="0" w:space="0" w:color="auto"/>
        <w:bottom w:val="none" w:sz="0" w:space="0" w:color="auto"/>
        <w:right w:val="none" w:sz="0" w:space="0" w:color="auto"/>
      </w:divBdr>
    </w:div>
    <w:div w:id="860053166">
      <w:bodyDiv w:val="1"/>
      <w:marLeft w:val="0"/>
      <w:marRight w:val="0"/>
      <w:marTop w:val="0"/>
      <w:marBottom w:val="0"/>
      <w:divBdr>
        <w:top w:val="none" w:sz="0" w:space="0" w:color="auto"/>
        <w:left w:val="none" w:sz="0" w:space="0" w:color="auto"/>
        <w:bottom w:val="none" w:sz="0" w:space="0" w:color="auto"/>
        <w:right w:val="none" w:sz="0" w:space="0" w:color="auto"/>
      </w:divBdr>
      <w:divsChild>
        <w:div w:id="888418602">
          <w:marLeft w:val="0"/>
          <w:marRight w:val="0"/>
          <w:marTop w:val="0"/>
          <w:marBottom w:val="0"/>
          <w:divBdr>
            <w:top w:val="none" w:sz="0" w:space="0" w:color="auto"/>
            <w:left w:val="none" w:sz="0" w:space="0" w:color="auto"/>
            <w:bottom w:val="none" w:sz="0" w:space="0" w:color="auto"/>
            <w:right w:val="none" w:sz="0" w:space="0" w:color="auto"/>
          </w:divBdr>
          <w:divsChild>
            <w:div w:id="1930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09444">
      <w:bodyDiv w:val="1"/>
      <w:marLeft w:val="0"/>
      <w:marRight w:val="0"/>
      <w:marTop w:val="0"/>
      <w:marBottom w:val="0"/>
      <w:divBdr>
        <w:top w:val="none" w:sz="0" w:space="0" w:color="auto"/>
        <w:left w:val="none" w:sz="0" w:space="0" w:color="auto"/>
        <w:bottom w:val="none" w:sz="0" w:space="0" w:color="auto"/>
        <w:right w:val="none" w:sz="0" w:space="0" w:color="auto"/>
      </w:divBdr>
      <w:divsChild>
        <w:div w:id="630592441">
          <w:marLeft w:val="0"/>
          <w:marRight w:val="0"/>
          <w:marTop w:val="0"/>
          <w:marBottom w:val="0"/>
          <w:divBdr>
            <w:top w:val="none" w:sz="0" w:space="0" w:color="auto"/>
            <w:left w:val="none" w:sz="0" w:space="0" w:color="auto"/>
            <w:bottom w:val="none" w:sz="0" w:space="0" w:color="auto"/>
            <w:right w:val="none" w:sz="0" w:space="0" w:color="auto"/>
          </w:divBdr>
          <w:divsChild>
            <w:div w:id="1869831816">
              <w:marLeft w:val="0"/>
              <w:marRight w:val="0"/>
              <w:marTop w:val="0"/>
              <w:marBottom w:val="0"/>
              <w:divBdr>
                <w:top w:val="none" w:sz="0" w:space="0" w:color="auto"/>
                <w:left w:val="none" w:sz="0" w:space="0" w:color="auto"/>
                <w:bottom w:val="none" w:sz="0" w:space="0" w:color="auto"/>
                <w:right w:val="none" w:sz="0" w:space="0" w:color="auto"/>
              </w:divBdr>
              <w:divsChild>
                <w:div w:id="1503274463">
                  <w:marLeft w:val="0"/>
                  <w:marRight w:val="0"/>
                  <w:marTop w:val="0"/>
                  <w:marBottom w:val="0"/>
                  <w:divBdr>
                    <w:top w:val="none" w:sz="0" w:space="0" w:color="auto"/>
                    <w:left w:val="none" w:sz="0" w:space="0" w:color="auto"/>
                    <w:bottom w:val="none" w:sz="0" w:space="0" w:color="auto"/>
                    <w:right w:val="none" w:sz="0" w:space="0" w:color="auto"/>
                  </w:divBdr>
                  <w:divsChild>
                    <w:div w:id="613051989">
                      <w:marLeft w:val="0"/>
                      <w:marRight w:val="0"/>
                      <w:marTop w:val="0"/>
                      <w:marBottom w:val="0"/>
                      <w:divBdr>
                        <w:top w:val="none" w:sz="0" w:space="0" w:color="auto"/>
                        <w:left w:val="none" w:sz="0" w:space="0" w:color="auto"/>
                        <w:bottom w:val="none" w:sz="0" w:space="0" w:color="auto"/>
                        <w:right w:val="none" w:sz="0" w:space="0" w:color="auto"/>
                      </w:divBdr>
                    </w:div>
                    <w:div w:id="957219190">
                      <w:marLeft w:val="0"/>
                      <w:marRight w:val="0"/>
                      <w:marTop w:val="0"/>
                      <w:marBottom w:val="0"/>
                      <w:divBdr>
                        <w:top w:val="none" w:sz="0" w:space="0" w:color="auto"/>
                        <w:left w:val="none" w:sz="0" w:space="0" w:color="auto"/>
                        <w:bottom w:val="none" w:sz="0" w:space="0" w:color="auto"/>
                        <w:right w:val="none" w:sz="0" w:space="0" w:color="auto"/>
                      </w:divBdr>
                    </w:div>
                    <w:div w:id="13701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459336">
      <w:bodyDiv w:val="1"/>
      <w:marLeft w:val="0"/>
      <w:marRight w:val="0"/>
      <w:marTop w:val="0"/>
      <w:marBottom w:val="0"/>
      <w:divBdr>
        <w:top w:val="none" w:sz="0" w:space="0" w:color="auto"/>
        <w:left w:val="none" w:sz="0" w:space="0" w:color="auto"/>
        <w:bottom w:val="none" w:sz="0" w:space="0" w:color="auto"/>
        <w:right w:val="none" w:sz="0" w:space="0" w:color="auto"/>
      </w:divBdr>
      <w:divsChild>
        <w:div w:id="1266693910">
          <w:marLeft w:val="0"/>
          <w:marRight w:val="0"/>
          <w:marTop w:val="0"/>
          <w:marBottom w:val="0"/>
          <w:divBdr>
            <w:top w:val="none" w:sz="0" w:space="0" w:color="auto"/>
            <w:left w:val="none" w:sz="0" w:space="0" w:color="auto"/>
            <w:bottom w:val="none" w:sz="0" w:space="0" w:color="auto"/>
            <w:right w:val="none" w:sz="0" w:space="0" w:color="auto"/>
          </w:divBdr>
          <w:divsChild>
            <w:div w:id="1770468935">
              <w:marLeft w:val="0"/>
              <w:marRight w:val="0"/>
              <w:marTop w:val="0"/>
              <w:marBottom w:val="0"/>
              <w:divBdr>
                <w:top w:val="none" w:sz="0" w:space="0" w:color="auto"/>
                <w:left w:val="none" w:sz="0" w:space="0" w:color="auto"/>
                <w:bottom w:val="none" w:sz="0" w:space="0" w:color="auto"/>
                <w:right w:val="none" w:sz="0" w:space="0" w:color="auto"/>
              </w:divBdr>
              <w:divsChild>
                <w:div w:id="587812218">
                  <w:marLeft w:val="0"/>
                  <w:marRight w:val="0"/>
                  <w:marTop w:val="0"/>
                  <w:marBottom w:val="0"/>
                  <w:divBdr>
                    <w:top w:val="none" w:sz="0" w:space="0" w:color="auto"/>
                    <w:left w:val="none" w:sz="0" w:space="0" w:color="auto"/>
                    <w:bottom w:val="none" w:sz="0" w:space="0" w:color="auto"/>
                    <w:right w:val="none" w:sz="0" w:space="0" w:color="auto"/>
                  </w:divBdr>
                  <w:divsChild>
                    <w:div w:id="1349256777">
                      <w:marLeft w:val="0"/>
                      <w:marRight w:val="0"/>
                      <w:marTop w:val="0"/>
                      <w:marBottom w:val="0"/>
                      <w:divBdr>
                        <w:top w:val="none" w:sz="0" w:space="0" w:color="auto"/>
                        <w:left w:val="none" w:sz="0" w:space="0" w:color="auto"/>
                        <w:bottom w:val="none" w:sz="0" w:space="0" w:color="auto"/>
                        <w:right w:val="none" w:sz="0" w:space="0" w:color="auto"/>
                      </w:divBdr>
                      <w:divsChild>
                        <w:div w:id="1282959760">
                          <w:marLeft w:val="0"/>
                          <w:marRight w:val="0"/>
                          <w:marTop w:val="0"/>
                          <w:marBottom w:val="0"/>
                          <w:divBdr>
                            <w:top w:val="none" w:sz="0" w:space="0" w:color="auto"/>
                            <w:left w:val="none" w:sz="0" w:space="0" w:color="auto"/>
                            <w:bottom w:val="none" w:sz="0" w:space="0" w:color="auto"/>
                            <w:right w:val="none" w:sz="0" w:space="0" w:color="auto"/>
                          </w:divBdr>
                          <w:divsChild>
                            <w:div w:id="15117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122805">
      <w:bodyDiv w:val="1"/>
      <w:marLeft w:val="0"/>
      <w:marRight w:val="0"/>
      <w:marTop w:val="0"/>
      <w:marBottom w:val="0"/>
      <w:divBdr>
        <w:top w:val="none" w:sz="0" w:space="0" w:color="auto"/>
        <w:left w:val="none" w:sz="0" w:space="0" w:color="auto"/>
        <w:bottom w:val="none" w:sz="0" w:space="0" w:color="auto"/>
        <w:right w:val="none" w:sz="0" w:space="0" w:color="auto"/>
      </w:divBdr>
      <w:divsChild>
        <w:div w:id="151410779">
          <w:marLeft w:val="0"/>
          <w:marRight w:val="0"/>
          <w:marTop w:val="0"/>
          <w:marBottom w:val="0"/>
          <w:divBdr>
            <w:top w:val="none" w:sz="0" w:space="0" w:color="auto"/>
            <w:left w:val="none" w:sz="0" w:space="0" w:color="auto"/>
            <w:bottom w:val="none" w:sz="0" w:space="0" w:color="auto"/>
            <w:right w:val="none" w:sz="0" w:space="0" w:color="auto"/>
          </w:divBdr>
          <w:divsChild>
            <w:div w:id="1409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4378">
      <w:bodyDiv w:val="1"/>
      <w:marLeft w:val="0"/>
      <w:marRight w:val="0"/>
      <w:marTop w:val="0"/>
      <w:marBottom w:val="0"/>
      <w:divBdr>
        <w:top w:val="none" w:sz="0" w:space="0" w:color="auto"/>
        <w:left w:val="none" w:sz="0" w:space="0" w:color="auto"/>
        <w:bottom w:val="none" w:sz="0" w:space="0" w:color="auto"/>
        <w:right w:val="none" w:sz="0" w:space="0" w:color="auto"/>
      </w:divBdr>
      <w:divsChild>
        <w:div w:id="147289815">
          <w:marLeft w:val="0"/>
          <w:marRight w:val="0"/>
          <w:marTop w:val="0"/>
          <w:marBottom w:val="0"/>
          <w:divBdr>
            <w:top w:val="none" w:sz="0" w:space="0" w:color="auto"/>
            <w:left w:val="none" w:sz="0" w:space="0" w:color="auto"/>
            <w:bottom w:val="none" w:sz="0" w:space="0" w:color="auto"/>
            <w:right w:val="none" w:sz="0" w:space="0" w:color="auto"/>
          </w:divBdr>
          <w:divsChild>
            <w:div w:id="209146426">
              <w:marLeft w:val="0"/>
              <w:marRight w:val="0"/>
              <w:marTop w:val="0"/>
              <w:marBottom w:val="0"/>
              <w:divBdr>
                <w:top w:val="none" w:sz="0" w:space="0" w:color="auto"/>
                <w:left w:val="none" w:sz="0" w:space="0" w:color="auto"/>
                <w:bottom w:val="none" w:sz="0" w:space="0" w:color="auto"/>
                <w:right w:val="none" w:sz="0" w:space="0" w:color="auto"/>
              </w:divBdr>
              <w:divsChild>
                <w:div w:id="3681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3954">
      <w:bodyDiv w:val="1"/>
      <w:marLeft w:val="0"/>
      <w:marRight w:val="0"/>
      <w:marTop w:val="0"/>
      <w:marBottom w:val="0"/>
      <w:divBdr>
        <w:top w:val="none" w:sz="0" w:space="0" w:color="auto"/>
        <w:left w:val="none" w:sz="0" w:space="0" w:color="auto"/>
        <w:bottom w:val="none" w:sz="0" w:space="0" w:color="auto"/>
        <w:right w:val="none" w:sz="0" w:space="0" w:color="auto"/>
      </w:divBdr>
      <w:divsChild>
        <w:div w:id="301883734">
          <w:marLeft w:val="0"/>
          <w:marRight w:val="0"/>
          <w:marTop w:val="0"/>
          <w:marBottom w:val="0"/>
          <w:divBdr>
            <w:top w:val="none" w:sz="0" w:space="0" w:color="auto"/>
            <w:left w:val="none" w:sz="0" w:space="0" w:color="auto"/>
            <w:bottom w:val="none" w:sz="0" w:space="0" w:color="auto"/>
            <w:right w:val="none" w:sz="0" w:space="0" w:color="auto"/>
          </w:divBdr>
          <w:divsChild>
            <w:div w:id="1533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98096">
      <w:bodyDiv w:val="1"/>
      <w:marLeft w:val="-480"/>
      <w:marRight w:val="0"/>
      <w:marTop w:val="0"/>
      <w:marBottom w:val="0"/>
      <w:divBdr>
        <w:top w:val="none" w:sz="0" w:space="0" w:color="auto"/>
        <w:left w:val="none" w:sz="0" w:space="0" w:color="auto"/>
        <w:bottom w:val="none" w:sz="0" w:space="0" w:color="auto"/>
        <w:right w:val="none" w:sz="0" w:space="0" w:color="auto"/>
      </w:divBdr>
      <w:divsChild>
        <w:div w:id="1467308327">
          <w:marLeft w:val="0"/>
          <w:marRight w:val="0"/>
          <w:marTop w:val="0"/>
          <w:marBottom w:val="0"/>
          <w:divBdr>
            <w:top w:val="none" w:sz="0" w:space="0" w:color="auto"/>
            <w:left w:val="none" w:sz="0" w:space="0" w:color="auto"/>
            <w:bottom w:val="none" w:sz="0" w:space="0" w:color="auto"/>
            <w:right w:val="none" w:sz="0" w:space="0" w:color="auto"/>
          </w:divBdr>
          <w:divsChild>
            <w:div w:id="1966740036">
              <w:marLeft w:val="0"/>
              <w:marRight w:val="0"/>
              <w:marTop w:val="0"/>
              <w:marBottom w:val="0"/>
              <w:divBdr>
                <w:top w:val="none" w:sz="0" w:space="0" w:color="auto"/>
                <w:left w:val="none" w:sz="0" w:space="0" w:color="auto"/>
                <w:bottom w:val="none" w:sz="0" w:space="0" w:color="auto"/>
                <w:right w:val="none" w:sz="0" w:space="0" w:color="auto"/>
              </w:divBdr>
              <w:divsChild>
                <w:div w:id="762216026">
                  <w:marLeft w:val="0"/>
                  <w:marRight w:val="0"/>
                  <w:marTop w:val="0"/>
                  <w:marBottom w:val="240"/>
                  <w:divBdr>
                    <w:top w:val="none" w:sz="0" w:space="0" w:color="auto"/>
                    <w:left w:val="none" w:sz="0" w:space="0" w:color="auto"/>
                    <w:bottom w:val="none" w:sz="0" w:space="0" w:color="auto"/>
                    <w:right w:val="none" w:sz="0" w:space="0" w:color="auto"/>
                  </w:divBdr>
                  <w:divsChild>
                    <w:div w:id="1439518760">
                      <w:marLeft w:val="0"/>
                      <w:marRight w:val="0"/>
                      <w:marTop w:val="0"/>
                      <w:marBottom w:val="0"/>
                      <w:divBdr>
                        <w:top w:val="none" w:sz="0" w:space="0" w:color="auto"/>
                        <w:left w:val="none" w:sz="0" w:space="0" w:color="auto"/>
                        <w:bottom w:val="none" w:sz="0" w:space="0" w:color="auto"/>
                        <w:right w:val="none" w:sz="0" w:space="0" w:color="auto"/>
                      </w:divBdr>
                      <w:divsChild>
                        <w:div w:id="1816600727">
                          <w:marLeft w:val="0"/>
                          <w:marRight w:val="0"/>
                          <w:marTop w:val="0"/>
                          <w:marBottom w:val="240"/>
                          <w:divBdr>
                            <w:top w:val="none" w:sz="0" w:space="0" w:color="auto"/>
                            <w:left w:val="none" w:sz="0" w:space="0" w:color="auto"/>
                            <w:bottom w:val="none" w:sz="0" w:space="0" w:color="auto"/>
                            <w:right w:val="none" w:sz="0" w:space="0" w:color="auto"/>
                          </w:divBdr>
                          <w:divsChild>
                            <w:div w:id="1875118660">
                              <w:marLeft w:val="0"/>
                              <w:marRight w:val="0"/>
                              <w:marTop w:val="0"/>
                              <w:marBottom w:val="0"/>
                              <w:divBdr>
                                <w:top w:val="none" w:sz="0" w:space="0" w:color="auto"/>
                                <w:left w:val="none" w:sz="0" w:space="0" w:color="auto"/>
                                <w:bottom w:val="none" w:sz="0" w:space="0" w:color="auto"/>
                                <w:right w:val="none" w:sz="0" w:space="0" w:color="auto"/>
                              </w:divBdr>
                              <w:divsChild>
                                <w:div w:id="8401949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01209">
      <w:bodyDiv w:val="1"/>
      <w:marLeft w:val="0"/>
      <w:marRight w:val="0"/>
      <w:marTop w:val="0"/>
      <w:marBottom w:val="0"/>
      <w:divBdr>
        <w:top w:val="none" w:sz="0" w:space="0" w:color="auto"/>
        <w:left w:val="none" w:sz="0" w:space="0" w:color="auto"/>
        <w:bottom w:val="none" w:sz="0" w:space="0" w:color="auto"/>
        <w:right w:val="none" w:sz="0" w:space="0" w:color="auto"/>
      </w:divBdr>
    </w:div>
    <w:div w:id="1918511954">
      <w:bodyDiv w:val="1"/>
      <w:marLeft w:val="-480"/>
      <w:marRight w:val="0"/>
      <w:marTop w:val="0"/>
      <w:marBottom w:val="0"/>
      <w:divBdr>
        <w:top w:val="none" w:sz="0" w:space="0" w:color="auto"/>
        <w:left w:val="none" w:sz="0" w:space="0" w:color="auto"/>
        <w:bottom w:val="none" w:sz="0" w:space="0" w:color="auto"/>
        <w:right w:val="none" w:sz="0" w:space="0" w:color="auto"/>
      </w:divBdr>
      <w:divsChild>
        <w:div w:id="153768145">
          <w:marLeft w:val="0"/>
          <w:marRight w:val="0"/>
          <w:marTop w:val="0"/>
          <w:marBottom w:val="0"/>
          <w:divBdr>
            <w:top w:val="none" w:sz="0" w:space="0" w:color="auto"/>
            <w:left w:val="none" w:sz="0" w:space="0" w:color="auto"/>
            <w:bottom w:val="none" w:sz="0" w:space="0" w:color="auto"/>
            <w:right w:val="none" w:sz="0" w:space="0" w:color="auto"/>
          </w:divBdr>
          <w:divsChild>
            <w:div w:id="1838576548">
              <w:marLeft w:val="0"/>
              <w:marRight w:val="0"/>
              <w:marTop w:val="0"/>
              <w:marBottom w:val="0"/>
              <w:divBdr>
                <w:top w:val="none" w:sz="0" w:space="0" w:color="auto"/>
                <w:left w:val="none" w:sz="0" w:space="0" w:color="auto"/>
                <w:bottom w:val="none" w:sz="0" w:space="0" w:color="auto"/>
                <w:right w:val="none" w:sz="0" w:space="0" w:color="auto"/>
              </w:divBdr>
              <w:divsChild>
                <w:div w:id="1396853698">
                  <w:marLeft w:val="0"/>
                  <w:marRight w:val="0"/>
                  <w:marTop w:val="0"/>
                  <w:marBottom w:val="240"/>
                  <w:divBdr>
                    <w:top w:val="none" w:sz="0" w:space="0" w:color="auto"/>
                    <w:left w:val="none" w:sz="0" w:space="0" w:color="auto"/>
                    <w:bottom w:val="none" w:sz="0" w:space="0" w:color="auto"/>
                    <w:right w:val="none" w:sz="0" w:space="0" w:color="auto"/>
                  </w:divBdr>
                  <w:divsChild>
                    <w:div w:id="2034648338">
                      <w:marLeft w:val="0"/>
                      <w:marRight w:val="0"/>
                      <w:marTop w:val="0"/>
                      <w:marBottom w:val="0"/>
                      <w:divBdr>
                        <w:top w:val="none" w:sz="0" w:space="0" w:color="auto"/>
                        <w:left w:val="none" w:sz="0" w:space="0" w:color="auto"/>
                        <w:bottom w:val="none" w:sz="0" w:space="0" w:color="auto"/>
                        <w:right w:val="none" w:sz="0" w:space="0" w:color="auto"/>
                      </w:divBdr>
                      <w:divsChild>
                        <w:div w:id="357002364">
                          <w:marLeft w:val="0"/>
                          <w:marRight w:val="0"/>
                          <w:marTop w:val="0"/>
                          <w:marBottom w:val="240"/>
                          <w:divBdr>
                            <w:top w:val="none" w:sz="0" w:space="0" w:color="auto"/>
                            <w:left w:val="none" w:sz="0" w:space="0" w:color="auto"/>
                            <w:bottom w:val="none" w:sz="0" w:space="0" w:color="auto"/>
                            <w:right w:val="none" w:sz="0" w:space="0" w:color="auto"/>
                          </w:divBdr>
                          <w:divsChild>
                            <w:div w:id="617219323">
                              <w:marLeft w:val="0"/>
                              <w:marRight w:val="0"/>
                              <w:marTop w:val="0"/>
                              <w:marBottom w:val="0"/>
                              <w:divBdr>
                                <w:top w:val="none" w:sz="0" w:space="0" w:color="auto"/>
                                <w:left w:val="none" w:sz="0" w:space="0" w:color="auto"/>
                                <w:bottom w:val="none" w:sz="0" w:space="0" w:color="auto"/>
                                <w:right w:val="none" w:sz="0" w:space="0" w:color="auto"/>
                              </w:divBdr>
                              <w:divsChild>
                                <w:div w:id="933787464">
                                  <w:marLeft w:val="0"/>
                                  <w:marRight w:val="0"/>
                                  <w:marTop w:val="288"/>
                                  <w:marBottom w:val="0"/>
                                  <w:divBdr>
                                    <w:top w:val="single" w:sz="18" w:space="6" w:color="E1E9EB"/>
                                    <w:left w:val="none" w:sz="0" w:space="0" w:color="auto"/>
                                    <w:bottom w:val="none" w:sz="0" w:space="0" w:color="auto"/>
                                    <w:right w:val="none" w:sz="0" w:space="0" w:color="auto"/>
                                  </w:divBdr>
                                  <w:divsChild>
                                    <w:div w:id="648485628">
                                      <w:marLeft w:val="0"/>
                                      <w:marRight w:val="0"/>
                                      <w:marTop w:val="120"/>
                                      <w:marBottom w:val="0"/>
                                      <w:divBdr>
                                        <w:top w:val="none" w:sz="0" w:space="0" w:color="auto"/>
                                        <w:left w:val="none" w:sz="0" w:space="0" w:color="auto"/>
                                        <w:bottom w:val="none" w:sz="0" w:space="0" w:color="auto"/>
                                        <w:right w:val="none" w:sz="0" w:space="0" w:color="auto"/>
                                      </w:divBdr>
                                      <w:divsChild>
                                        <w:div w:id="649360046">
                                          <w:marLeft w:val="0"/>
                                          <w:marRight w:val="0"/>
                                          <w:marTop w:val="0"/>
                                          <w:marBottom w:val="240"/>
                                          <w:divBdr>
                                            <w:top w:val="none" w:sz="0" w:space="0" w:color="auto"/>
                                            <w:left w:val="none" w:sz="0" w:space="0" w:color="auto"/>
                                            <w:bottom w:val="none" w:sz="0" w:space="0" w:color="auto"/>
                                            <w:right w:val="none" w:sz="0" w:space="0" w:color="auto"/>
                                          </w:divBdr>
                                        </w:div>
                                      </w:divsChild>
                                    </w:div>
                                    <w:div w:id="993021501">
                                      <w:marLeft w:val="0"/>
                                      <w:marRight w:val="240"/>
                                      <w:marTop w:val="120"/>
                                      <w:marBottom w:val="0"/>
                                      <w:divBdr>
                                        <w:top w:val="none" w:sz="0" w:space="0" w:color="auto"/>
                                        <w:left w:val="none" w:sz="0" w:space="0" w:color="auto"/>
                                        <w:bottom w:val="none" w:sz="0" w:space="0" w:color="auto"/>
                                        <w:right w:val="none" w:sz="0" w:space="0" w:color="auto"/>
                                      </w:divBdr>
                                      <w:divsChild>
                                        <w:div w:id="2086415288">
                                          <w:marLeft w:val="75"/>
                                          <w:marRight w:val="0"/>
                                          <w:marTop w:val="75"/>
                                          <w:marBottom w:val="360"/>
                                          <w:divBdr>
                                            <w:top w:val="none" w:sz="0" w:space="0" w:color="auto"/>
                                            <w:left w:val="none" w:sz="0" w:space="0" w:color="auto"/>
                                            <w:bottom w:val="none" w:sz="0" w:space="0" w:color="auto"/>
                                            <w:right w:val="none" w:sz="0" w:space="0" w:color="auto"/>
                                          </w:divBdr>
                                        </w:div>
                                      </w:divsChild>
                                    </w:div>
                                  </w:divsChild>
                                </w:div>
                                <w:div w:id="993920510">
                                  <w:marLeft w:val="0"/>
                                  <w:marRight w:val="0"/>
                                  <w:marTop w:val="120"/>
                                  <w:marBottom w:val="0"/>
                                  <w:divBdr>
                                    <w:top w:val="none" w:sz="0" w:space="0" w:color="auto"/>
                                    <w:left w:val="none" w:sz="0" w:space="0" w:color="auto"/>
                                    <w:bottom w:val="none" w:sz="0" w:space="0" w:color="auto"/>
                                    <w:right w:val="none" w:sz="0" w:space="0" w:color="auto"/>
                                  </w:divBdr>
                                </w:div>
                                <w:div w:id="187750510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2004161889">
      <w:bodyDiv w:val="1"/>
      <w:marLeft w:val="0"/>
      <w:marRight w:val="0"/>
      <w:marTop w:val="0"/>
      <w:marBottom w:val="0"/>
      <w:divBdr>
        <w:top w:val="none" w:sz="0" w:space="0" w:color="auto"/>
        <w:left w:val="none" w:sz="0" w:space="0" w:color="auto"/>
        <w:bottom w:val="none" w:sz="0" w:space="0" w:color="auto"/>
        <w:right w:val="none" w:sz="0" w:space="0" w:color="auto"/>
      </w:divBdr>
    </w:div>
    <w:div w:id="2025399258">
      <w:bodyDiv w:val="1"/>
      <w:marLeft w:val="0"/>
      <w:marRight w:val="0"/>
      <w:marTop w:val="0"/>
      <w:marBottom w:val="0"/>
      <w:divBdr>
        <w:top w:val="none" w:sz="0" w:space="0" w:color="auto"/>
        <w:left w:val="none" w:sz="0" w:space="0" w:color="auto"/>
        <w:bottom w:val="none" w:sz="0" w:space="0" w:color="auto"/>
        <w:right w:val="none" w:sz="0" w:space="0" w:color="auto"/>
      </w:divBdr>
      <w:divsChild>
        <w:div w:id="1768430026">
          <w:marLeft w:val="0"/>
          <w:marRight w:val="0"/>
          <w:marTop w:val="0"/>
          <w:marBottom w:val="0"/>
          <w:divBdr>
            <w:top w:val="none" w:sz="0" w:space="0" w:color="auto"/>
            <w:left w:val="none" w:sz="0" w:space="0" w:color="auto"/>
            <w:bottom w:val="none" w:sz="0" w:space="0" w:color="auto"/>
            <w:right w:val="none" w:sz="0" w:space="0" w:color="auto"/>
          </w:divBdr>
          <w:divsChild>
            <w:div w:id="1849249680">
              <w:marLeft w:val="0"/>
              <w:marRight w:val="0"/>
              <w:marTop w:val="0"/>
              <w:marBottom w:val="0"/>
              <w:divBdr>
                <w:top w:val="none" w:sz="0" w:space="0" w:color="auto"/>
                <w:left w:val="none" w:sz="0" w:space="0" w:color="auto"/>
                <w:bottom w:val="none" w:sz="0" w:space="0" w:color="auto"/>
                <w:right w:val="none" w:sz="0" w:space="0" w:color="auto"/>
              </w:divBdr>
              <w:divsChild>
                <w:div w:id="1780638446">
                  <w:marLeft w:val="0"/>
                  <w:marRight w:val="0"/>
                  <w:marTop w:val="0"/>
                  <w:marBottom w:val="0"/>
                  <w:divBdr>
                    <w:top w:val="none" w:sz="0" w:space="0" w:color="auto"/>
                    <w:left w:val="none" w:sz="0" w:space="0" w:color="auto"/>
                    <w:bottom w:val="none" w:sz="0" w:space="0" w:color="auto"/>
                    <w:right w:val="none" w:sz="0" w:space="0" w:color="auto"/>
                  </w:divBdr>
                  <w:divsChild>
                    <w:div w:id="964311233">
                      <w:marLeft w:val="0"/>
                      <w:marRight w:val="0"/>
                      <w:marTop w:val="0"/>
                      <w:marBottom w:val="0"/>
                      <w:divBdr>
                        <w:top w:val="none" w:sz="0" w:space="0" w:color="auto"/>
                        <w:left w:val="none" w:sz="0" w:space="0" w:color="auto"/>
                        <w:bottom w:val="none" w:sz="0" w:space="0" w:color="auto"/>
                        <w:right w:val="none" w:sz="0" w:space="0" w:color="auto"/>
                      </w:divBdr>
                    </w:div>
                    <w:div w:id="1326516397">
                      <w:marLeft w:val="0"/>
                      <w:marRight w:val="0"/>
                      <w:marTop w:val="0"/>
                      <w:marBottom w:val="0"/>
                      <w:divBdr>
                        <w:top w:val="none" w:sz="0" w:space="0" w:color="auto"/>
                        <w:left w:val="none" w:sz="0" w:space="0" w:color="auto"/>
                        <w:bottom w:val="none" w:sz="0" w:space="0" w:color="auto"/>
                        <w:right w:val="none" w:sz="0" w:space="0" w:color="auto"/>
                      </w:divBdr>
                    </w:div>
                    <w:div w:id="18403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12302">
      <w:bodyDiv w:val="1"/>
      <w:marLeft w:val="0"/>
      <w:marRight w:val="0"/>
      <w:marTop w:val="0"/>
      <w:marBottom w:val="0"/>
      <w:divBdr>
        <w:top w:val="none" w:sz="0" w:space="0" w:color="auto"/>
        <w:left w:val="none" w:sz="0" w:space="0" w:color="auto"/>
        <w:bottom w:val="none" w:sz="0" w:space="0" w:color="auto"/>
        <w:right w:val="none" w:sz="0" w:space="0" w:color="auto"/>
      </w:divBdr>
      <w:divsChild>
        <w:div w:id="120464276">
          <w:marLeft w:val="0"/>
          <w:marRight w:val="0"/>
          <w:marTop w:val="0"/>
          <w:marBottom w:val="0"/>
          <w:divBdr>
            <w:top w:val="none" w:sz="0" w:space="0" w:color="auto"/>
            <w:left w:val="none" w:sz="0" w:space="0" w:color="auto"/>
            <w:bottom w:val="none" w:sz="0" w:space="0" w:color="auto"/>
            <w:right w:val="none" w:sz="0" w:space="0" w:color="auto"/>
          </w:divBdr>
          <w:divsChild>
            <w:div w:id="924873926">
              <w:marLeft w:val="750"/>
              <w:marRight w:val="0"/>
              <w:marTop w:val="150"/>
              <w:marBottom w:val="0"/>
              <w:divBdr>
                <w:top w:val="none" w:sz="0" w:space="0" w:color="auto"/>
                <w:left w:val="none" w:sz="0" w:space="0" w:color="auto"/>
                <w:bottom w:val="none" w:sz="0" w:space="0" w:color="auto"/>
                <w:right w:val="none" w:sz="0" w:space="0" w:color="auto"/>
              </w:divBdr>
            </w:div>
            <w:div w:id="981233652">
              <w:marLeft w:val="750"/>
              <w:marRight w:val="0"/>
              <w:marTop w:val="0"/>
              <w:marBottom w:val="0"/>
              <w:divBdr>
                <w:top w:val="none" w:sz="0" w:space="0" w:color="auto"/>
                <w:left w:val="none" w:sz="0" w:space="0" w:color="auto"/>
                <w:bottom w:val="none" w:sz="0" w:space="0" w:color="auto"/>
                <w:right w:val="none" w:sz="0" w:space="0" w:color="auto"/>
              </w:divBdr>
              <w:divsChild>
                <w:div w:id="530458885">
                  <w:marLeft w:val="0"/>
                  <w:marRight w:val="0"/>
                  <w:marTop w:val="0"/>
                  <w:marBottom w:val="0"/>
                  <w:divBdr>
                    <w:top w:val="none" w:sz="0" w:space="0" w:color="auto"/>
                    <w:left w:val="none" w:sz="0" w:space="0" w:color="auto"/>
                    <w:bottom w:val="none" w:sz="0" w:space="0" w:color="auto"/>
                    <w:right w:val="none" w:sz="0" w:space="0" w:color="auto"/>
                  </w:divBdr>
                </w:div>
                <w:div w:id="20843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psycnet.apa.org/doi/10.1037/0022-3514.44.3.608" TargetMode="External" Id="rId13" /><Relationship Type="http://schemas.openxmlformats.org/officeDocument/2006/relationships/hyperlink" Target="http://csaweb114v.csa.com/ids70/view_record.php?id=0&amp;recnum=2&amp;log=from_res&amp;SID=lr912eu6qhhfcd3oi060510il3" TargetMode="Externa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hyperlink" Target="http://csaweb114v.csa.com/ids70/view_record.php?id=0&amp;recnum=1&amp;log=from_res&amp;SID=lr912eu6qhhfcd3oi060510il3" TargetMode="External" Id="rId21" /><Relationship Type="http://schemas.openxmlformats.org/officeDocument/2006/relationships/webSettings" Target="webSettings.xml" Id="rId7" /><Relationship Type="http://schemas.openxmlformats.org/officeDocument/2006/relationships/hyperlink" Target="http://www.ncbi.nlm.nih.gov/pmc/articles/PMC2528827/" TargetMode="External" Id="rId12" /><Relationship Type="http://schemas.openxmlformats.org/officeDocument/2006/relationships/hyperlink" Target="http://csaweb114v.csa.com/ids70/p_search_form.php?field=au&amp;query=egeland+byron&amp;log=literal&amp;SID=lr912eu6qhhfcd3oi060510il3"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csaweb114v.csa.com/ids70/p_search_form.php?field=au&amp;query=zimmer+gembeck+melanie+j&amp;log=literal&amp;SID=lr912eu6qhhfcd3oi060510il3" TargetMode="External" Id="rId16" /><Relationship Type="http://schemas.openxmlformats.org/officeDocument/2006/relationships/hyperlink" Target="http://csaweb114v.csa.com/ids70/p_search_form.php?field=au&amp;query=collins+w+andrew&amp;log=literal&amp;SID=lr912eu6qhhfcd3oi060510il3" TargetMode="External" Id="rId20" /><Relationship Type="http://schemas.openxmlformats.org/officeDocument/2006/relationships/customXml" Target="../customXml/item4.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psycnet.apa.org/doi/10.1037/0012-1649.18.4.557" TargetMode="External"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http://che.medicine.dal.ca/" TargetMode="External" Id="rId15" /><Relationship Type="http://schemas.openxmlformats.org/officeDocument/2006/relationships/header" Target="header1.xml" Id="rId23" /><Relationship Type="http://schemas.openxmlformats.org/officeDocument/2006/relationships/theme" Target="theme/theme1.xml" Id="rId28" /><Relationship Type="http://schemas.openxmlformats.org/officeDocument/2006/relationships/hyperlink" Target="http://psycnet.apa.org/doi/10.1037/0012-1649.36.2.147" TargetMode="External" Id="rId10" /><Relationship Type="http://schemas.openxmlformats.org/officeDocument/2006/relationships/hyperlink" Target="http://dx.doi.org/10.1037/0033-2909.116.2.363"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colorado.edu/ibs/jessor/pubs/2003_Jessor_etal-JRA_PROBLEMBEHAVIORChinaUS.pdf" TargetMode="External" Id="rId14" /><Relationship Type="http://schemas.openxmlformats.org/officeDocument/2006/relationships/hyperlink" Target="http://dx.doi.org/10.1016/j.jadohealth.2007.11.004" TargetMode="Externa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8BF42231B2C4193FBC7DC0D811A7C" ma:contentTypeVersion="14" ma:contentTypeDescription="Crée un document." ma:contentTypeScope="" ma:versionID="3cc14fcb38ee41950dc18cfc61bf179d">
  <xsd:schema xmlns:xsd="http://www.w3.org/2001/XMLSchema" xmlns:xs="http://www.w3.org/2001/XMLSchema" xmlns:p="http://schemas.microsoft.com/office/2006/metadata/properties" xmlns:ns2="5e519bb3-b071-49f0-906a-6cdfebe9a72a" xmlns:ns3="a5157674-1a00-4f90-9aae-fd47140d22ca" targetNamespace="http://schemas.microsoft.com/office/2006/metadata/properties" ma:root="true" ma:fieldsID="2674eee1138dc3ba6a49813a283991a2" ns2:_="" ns3:_="">
    <xsd:import namespace="5e519bb3-b071-49f0-906a-6cdfebe9a72a"/>
    <xsd:import namespace="a5157674-1a00-4f90-9aae-fd47140d22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19bb3-b071-49f0-906a-6cdfebe9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57674-1a00-4f90-9aae-fd47140d22c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9f8d515-7299-4d3b-bde8-c9b0f5cf5d5b}" ma:internalName="TaxCatchAll" ma:showField="CatchAllData" ma:web="a5157674-1a00-4f90-9aae-fd47140d2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5157674-1a00-4f90-9aae-fd47140d22ca" xsi:nil="true"/>
    <lcf76f155ced4ddcb4097134ff3c332f xmlns="5e519bb3-b071-49f0-906a-6cdfebe9a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30056-2BE7-475E-A6AE-A6CC5F8F9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19bb3-b071-49f0-906a-6cdfebe9a72a"/>
    <ds:schemaRef ds:uri="a5157674-1a00-4f90-9aae-fd47140d2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61C1F-900A-4D69-A155-1A7F34AF2AD5}">
  <ds:schemaRefs>
    <ds:schemaRef ds:uri="http://schemas.microsoft.com/sharepoint/v3/contenttype/forms"/>
  </ds:schemaRefs>
</ds:datastoreItem>
</file>

<file path=customXml/itemProps3.xml><?xml version="1.0" encoding="utf-8"?>
<ds:datastoreItem xmlns:ds="http://schemas.openxmlformats.org/officeDocument/2006/customXml" ds:itemID="{89E1386E-1A58-47D9-87F4-B29548C35331}">
  <ds:schemaRefs>
    <ds:schemaRef ds:uri="http://schemas.openxmlformats.org/officeDocument/2006/bibliography"/>
  </ds:schemaRefs>
</ds:datastoreItem>
</file>

<file path=customXml/itemProps4.xml><?xml version="1.0" encoding="utf-8"?>
<ds:datastoreItem xmlns:ds="http://schemas.openxmlformats.org/officeDocument/2006/customXml" ds:itemID="{D0D8198A-F567-46DE-BDED-0DEE2E4BCA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Universite du Quebec a Montreal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Running head: INTERNALIZING, EXTERNALIZING AND EARLY SEX</dc:title>
  <dc:subject/>
  <dc:creator>boislardpepi</dc:creator>
  <keywords/>
  <lastModifiedBy>Rishwain-Brassard, Mariejan</lastModifiedBy>
  <revision>7</revision>
  <lastPrinted>2012-05-09T23:22:00.0000000Z</lastPrinted>
  <dcterms:created xsi:type="dcterms:W3CDTF">2026-06-09T20:39:00.0000000Z</dcterms:created>
  <dcterms:modified xsi:type="dcterms:W3CDTF">2026-06-10T17:08:48.6410387Z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0x010100A6A8BF42231B2C4193FBC7DC0D811A7C</vt:lpwstr>
  </property>
  <property fmtid="{D5CDD505-2E9C-101B-9397-08002B2CF9AE}" pid="3" name="MediaServiceImageTags">
    <vt:lpwstr/>
  </property>
</Properties>
</file>