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6EF32" w14:textId="5CC9F276" w:rsidR="00EE799A" w:rsidRPr="00B87964" w:rsidRDefault="00EE799A" w:rsidP="00C36220">
      <w:pPr>
        <w:autoSpaceDE w:val="0"/>
        <w:autoSpaceDN w:val="0"/>
        <w:adjustRightInd w:val="0"/>
        <w:jc w:val="center"/>
        <w:rPr>
          <w:b/>
          <w:bCs/>
          <w:color w:val="000033"/>
          <w:shd w:val="clear" w:color="auto" w:fill="FFFFFF"/>
          <w:lang w:val="en-CA"/>
        </w:rPr>
      </w:pPr>
      <w:bookmarkStart w:id="0" w:name="_Hlk87600423"/>
      <w:bookmarkStart w:id="1" w:name="_Toc516653735"/>
      <w:bookmarkStart w:id="2" w:name="Method"/>
      <w:r w:rsidRPr="00B87964">
        <w:rPr>
          <w:b/>
          <w:bCs/>
          <w:color w:val="000033"/>
          <w:shd w:val="clear" w:color="auto" w:fill="FFFFFF"/>
          <w:lang w:val="en-CA"/>
        </w:rPr>
        <w:t>Representations of sexually inexperienced emerging adults in</w:t>
      </w:r>
      <w:r w:rsidR="00702F5C" w:rsidRPr="00B87964">
        <w:rPr>
          <w:b/>
          <w:bCs/>
          <w:color w:val="000033"/>
          <w:shd w:val="clear" w:color="auto" w:fill="FFFFFF"/>
          <w:lang w:val="en-CA"/>
        </w:rPr>
        <w:t xml:space="preserve"> </w:t>
      </w:r>
      <w:r w:rsidR="00C36220" w:rsidRPr="00B87964">
        <w:rPr>
          <w:b/>
          <w:bCs/>
          <w:lang w:val="en-CA"/>
        </w:rPr>
        <w:t>fictional television series and movies</w:t>
      </w:r>
    </w:p>
    <w:p w14:paraId="4D3B1B66" w14:textId="77777777" w:rsidR="00F42FC5" w:rsidRPr="00B87964" w:rsidRDefault="00F42FC5" w:rsidP="00F42FC5">
      <w:pPr>
        <w:widowControl w:val="0"/>
        <w:ind w:firstLine="709"/>
        <w:jc w:val="center"/>
        <w:rPr>
          <w:lang w:val="en-CA"/>
        </w:rPr>
      </w:pPr>
    </w:p>
    <w:bookmarkEnd w:id="0"/>
    <w:p w14:paraId="379B080A" w14:textId="77777777" w:rsidR="00756074" w:rsidRPr="00B87964" w:rsidRDefault="00756074" w:rsidP="00564103">
      <w:pPr>
        <w:widowControl w:val="0"/>
        <w:jc w:val="center"/>
        <w:rPr>
          <w:lang w:val="en-CA"/>
        </w:rPr>
      </w:pPr>
    </w:p>
    <w:p w14:paraId="6F96F6E9" w14:textId="750E107A" w:rsidR="00F42FC5" w:rsidRPr="00B87964" w:rsidRDefault="00F42FC5" w:rsidP="00564103">
      <w:pPr>
        <w:widowControl w:val="0"/>
        <w:jc w:val="center"/>
      </w:pPr>
      <w:r w:rsidRPr="00B87964">
        <w:t xml:space="preserve">Marie-Aude Boislard, </w:t>
      </w:r>
      <w:proofErr w:type="spellStart"/>
      <w:r w:rsidRPr="00B87964">
        <w:t>Ph.D</w:t>
      </w:r>
      <w:proofErr w:type="spellEnd"/>
      <w:r w:rsidRPr="00B87964">
        <w:t xml:space="preserve">., Professor, </w:t>
      </w:r>
      <w:proofErr w:type="spellStart"/>
      <w:r w:rsidRPr="00B87964">
        <w:t>Department</w:t>
      </w:r>
      <w:proofErr w:type="spellEnd"/>
      <w:r w:rsidRPr="00B87964">
        <w:t xml:space="preserve"> of </w:t>
      </w:r>
      <w:proofErr w:type="spellStart"/>
      <w:r w:rsidRPr="00B87964">
        <w:t>Sexology</w:t>
      </w:r>
      <w:proofErr w:type="spellEnd"/>
      <w:r w:rsidRPr="00B87964">
        <w:t>, Université du Québec à</w:t>
      </w:r>
      <w:r w:rsidR="00564103" w:rsidRPr="00B87964">
        <w:t xml:space="preserve"> </w:t>
      </w:r>
      <w:r w:rsidRPr="00B87964">
        <w:t>Montréal</w:t>
      </w:r>
    </w:p>
    <w:p w14:paraId="0D8B4734" w14:textId="77777777" w:rsidR="00F42FC5" w:rsidRPr="00B87964" w:rsidRDefault="00F42FC5" w:rsidP="00564103">
      <w:pPr>
        <w:widowControl w:val="0"/>
        <w:jc w:val="center"/>
      </w:pPr>
      <w:r w:rsidRPr="00B87964">
        <w:t xml:space="preserve">ORCID : </w:t>
      </w:r>
      <w:r w:rsidRPr="00B87964">
        <w:rPr>
          <w:shd w:val="clear" w:color="auto" w:fill="FFFFFF"/>
        </w:rPr>
        <w:t>0000-0003-3628-348X</w:t>
      </w:r>
    </w:p>
    <w:p w14:paraId="3337416D" w14:textId="77777777" w:rsidR="00F42FC5" w:rsidRPr="00B87964" w:rsidRDefault="00F42FC5" w:rsidP="00564103">
      <w:pPr>
        <w:widowControl w:val="0"/>
        <w:ind w:firstLine="709"/>
        <w:jc w:val="center"/>
      </w:pPr>
    </w:p>
    <w:p w14:paraId="69D5BA87" w14:textId="77777777" w:rsidR="00F42FC5" w:rsidRPr="00B87964" w:rsidRDefault="00F42FC5" w:rsidP="00564103">
      <w:pPr>
        <w:widowControl w:val="0"/>
        <w:jc w:val="center"/>
      </w:pPr>
      <w:r w:rsidRPr="00B87964">
        <w:t xml:space="preserve">Stéfany Boisvert, </w:t>
      </w:r>
      <w:proofErr w:type="spellStart"/>
      <w:r w:rsidRPr="00B87964">
        <w:t>Ph.D</w:t>
      </w:r>
      <w:proofErr w:type="spellEnd"/>
      <w:r w:rsidRPr="00B87964">
        <w:t xml:space="preserve">., Professor, </w:t>
      </w:r>
      <w:proofErr w:type="spellStart"/>
      <w:r w:rsidRPr="00B87964">
        <w:t>School</w:t>
      </w:r>
      <w:proofErr w:type="spellEnd"/>
      <w:r w:rsidRPr="00B87964">
        <w:t xml:space="preserve"> of Media, Université du Québec à Montréal</w:t>
      </w:r>
    </w:p>
    <w:p w14:paraId="4761B545" w14:textId="77777777" w:rsidR="00F42FC5" w:rsidRPr="00B87964" w:rsidRDefault="00F42FC5" w:rsidP="00564103">
      <w:pPr>
        <w:widowControl w:val="0"/>
        <w:jc w:val="center"/>
      </w:pPr>
      <w:r w:rsidRPr="00B87964">
        <w:t>ORCID : 0000-0003-2683-2174</w:t>
      </w:r>
    </w:p>
    <w:p w14:paraId="0A73E4F2" w14:textId="77777777" w:rsidR="00F42FC5" w:rsidRPr="00B87964" w:rsidRDefault="00F42FC5" w:rsidP="00564103">
      <w:pPr>
        <w:widowControl w:val="0"/>
        <w:ind w:firstLine="709"/>
        <w:jc w:val="center"/>
      </w:pPr>
    </w:p>
    <w:p w14:paraId="182CA69C" w14:textId="0EF21B00" w:rsidR="00EE799A" w:rsidRPr="00B87964" w:rsidRDefault="00EE799A" w:rsidP="00EE799A">
      <w:pPr>
        <w:widowControl w:val="0"/>
        <w:jc w:val="center"/>
      </w:pPr>
      <w:r w:rsidRPr="00B87964">
        <w:t xml:space="preserve">Mélanie Millette, </w:t>
      </w:r>
      <w:proofErr w:type="spellStart"/>
      <w:r w:rsidRPr="00B87964">
        <w:t>Ph.D</w:t>
      </w:r>
      <w:proofErr w:type="spellEnd"/>
      <w:r w:rsidRPr="00B87964">
        <w:t xml:space="preserve">., Professor, Social and Public Communication </w:t>
      </w:r>
      <w:proofErr w:type="spellStart"/>
      <w:r w:rsidRPr="00B87964">
        <w:t>Department</w:t>
      </w:r>
      <w:proofErr w:type="spellEnd"/>
      <w:r w:rsidRPr="00B87964">
        <w:t>, Université du Québec à Montréal</w:t>
      </w:r>
    </w:p>
    <w:p w14:paraId="790298A7" w14:textId="5C555E2F" w:rsidR="003318B0" w:rsidRPr="00B87964" w:rsidRDefault="003318B0" w:rsidP="00EE799A">
      <w:pPr>
        <w:widowControl w:val="0"/>
        <w:jc w:val="center"/>
      </w:pPr>
      <w:r w:rsidRPr="00B87964">
        <w:t xml:space="preserve">ORCID : </w:t>
      </w:r>
      <w:r w:rsidRPr="00B87964">
        <w:rPr>
          <w:color w:val="494A4C"/>
          <w:lang w:eastAsia="fr-FR"/>
        </w:rPr>
        <w:t>0000-0001-9285-2670</w:t>
      </w:r>
    </w:p>
    <w:p w14:paraId="3429F881" w14:textId="77777777" w:rsidR="00EE799A" w:rsidRPr="00B87964" w:rsidRDefault="00EE799A" w:rsidP="00EE799A">
      <w:pPr>
        <w:widowControl w:val="0"/>
        <w:jc w:val="center"/>
      </w:pPr>
    </w:p>
    <w:p w14:paraId="1B22D954" w14:textId="66FA1848" w:rsidR="00F42FC5" w:rsidRPr="00B87964" w:rsidRDefault="00F42FC5" w:rsidP="00564103">
      <w:pPr>
        <w:widowControl w:val="0"/>
        <w:jc w:val="center"/>
      </w:pPr>
      <w:r w:rsidRPr="00B87964">
        <w:t xml:space="preserve">Laurence Dion, </w:t>
      </w:r>
      <w:r w:rsidR="00564103" w:rsidRPr="00B87964">
        <w:t>M</w:t>
      </w:r>
      <w:r w:rsidRPr="00B87964">
        <w:t xml:space="preserve">.A., </w:t>
      </w:r>
      <w:proofErr w:type="spellStart"/>
      <w:r w:rsidRPr="00B87964">
        <w:t>Department</w:t>
      </w:r>
      <w:proofErr w:type="spellEnd"/>
      <w:r w:rsidRPr="00B87964">
        <w:t xml:space="preserve"> of </w:t>
      </w:r>
      <w:proofErr w:type="spellStart"/>
      <w:r w:rsidRPr="00B87964">
        <w:t>Sexology</w:t>
      </w:r>
      <w:proofErr w:type="spellEnd"/>
      <w:r w:rsidRPr="00B87964">
        <w:t>, Université du Québec à Montréal</w:t>
      </w:r>
    </w:p>
    <w:p w14:paraId="22F834F3" w14:textId="77777777" w:rsidR="00F42FC5" w:rsidRPr="00B87964" w:rsidRDefault="00F42FC5" w:rsidP="00564103">
      <w:pPr>
        <w:widowControl w:val="0"/>
        <w:jc w:val="center"/>
      </w:pPr>
      <w:r w:rsidRPr="00B87964">
        <w:t>ORCID :  0000-0002-7187-8297</w:t>
      </w:r>
    </w:p>
    <w:p w14:paraId="16EE11F9" w14:textId="77777777" w:rsidR="00F42FC5" w:rsidRPr="00B87964" w:rsidRDefault="00F42FC5" w:rsidP="00564103">
      <w:pPr>
        <w:widowControl w:val="0"/>
        <w:ind w:firstLine="709"/>
        <w:jc w:val="center"/>
      </w:pPr>
    </w:p>
    <w:p w14:paraId="46344D2E" w14:textId="5BF8ECD5" w:rsidR="00F42FC5" w:rsidRPr="00B87964" w:rsidRDefault="00F42FC5" w:rsidP="00564103">
      <w:pPr>
        <w:widowControl w:val="0"/>
        <w:jc w:val="center"/>
      </w:pPr>
      <w:r w:rsidRPr="00B87964">
        <w:t xml:space="preserve">Julie Lavigne, </w:t>
      </w:r>
      <w:proofErr w:type="spellStart"/>
      <w:r w:rsidRPr="00B87964">
        <w:t>Ph.D</w:t>
      </w:r>
      <w:proofErr w:type="spellEnd"/>
      <w:r w:rsidRPr="00B87964">
        <w:t xml:space="preserve">., Professor, </w:t>
      </w:r>
      <w:proofErr w:type="spellStart"/>
      <w:r w:rsidRPr="00B87964">
        <w:t>Department</w:t>
      </w:r>
      <w:proofErr w:type="spellEnd"/>
      <w:r w:rsidRPr="00B87964">
        <w:t xml:space="preserve"> of </w:t>
      </w:r>
      <w:proofErr w:type="spellStart"/>
      <w:r w:rsidRPr="00B87964">
        <w:t>Sexology</w:t>
      </w:r>
      <w:proofErr w:type="spellEnd"/>
      <w:r w:rsidRPr="00B87964">
        <w:t>, Université du Québec à Montréal</w:t>
      </w:r>
    </w:p>
    <w:p w14:paraId="5F81C1BD" w14:textId="77777777" w:rsidR="00F42FC5" w:rsidRPr="00B87964" w:rsidRDefault="00F42FC5" w:rsidP="00564103">
      <w:pPr>
        <w:widowControl w:val="0"/>
        <w:ind w:firstLine="709"/>
        <w:jc w:val="both"/>
      </w:pPr>
    </w:p>
    <w:p w14:paraId="0FF25C4F" w14:textId="77777777" w:rsidR="00F42FC5" w:rsidRPr="00B87964" w:rsidRDefault="00F42FC5" w:rsidP="00F42FC5">
      <w:pPr>
        <w:widowControl w:val="0"/>
      </w:pPr>
    </w:p>
    <w:p w14:paraId="5FCC04B6" w14:textId="77777777" w:rsidR="00F42FC5" w:rsidRPr="00B87964" w:rsidRDefault="00F42FC5" w:rsidP="00F42FC5">
      <w:pPr>
        <w:widowControl w:val="0"/>
      </w:pPr>
    </w:p>
    <w:p w14:paraId="30DD94EE" w14:textId="4F1CAB44" w:rsidR="00F42FC5" w:rsidRPr="00B87964" w:rsidRDefault="00F42FC5" w:rsidP="00F42FC5">
      <w:pPr>
        <w:widowControl w:val="0"/>
        <w:jc w:val="center"/>
        <w:rPr>
          <w:lang w:val="en-CA"/>
        </w:rPr>
      </w:pPr>
      <w:r w:rsidRPr="00B87964">
        <w:rPr>
          <w:lang w:val="en-CA"/>
        </w:rPr>
        <w:t>A special thanks to our research assistants, Nicholas Boucher-Bégin, B.A., Melissa Anne Fuller, M.A., and Chloé Rivard, B.A., for their precious help with data collection, character grids completion and preliminary analyses.</w:t>
      </w:r>
    </w:p>
    <w:p w14:paraId="05972AED" w14:textId="77777777" w:rsidR="00F42FC5" w:rsidRPr="00B87964" w:rsidRDefault="00F42FC5" w:rsidP="005C4BEF">
      <w:pPr>
        <w:pStyle w:val="Commentaire"/>
        <w:spacing w:line="480" w:lineRule="auto"/>
        <w:jc w:val="center"/>
        <w:rPr>
          <w:rFonts w:eastAsia="Arial"/>
          <w:b/>
          <w:bCs/>
          <w:lang w:val="en-CA"/>
        </w:rPr>
      </w:pPr>
    </w:p>
    <w:p w14:paraId="7865E3DB" w14:textId="77777777" w:rsidR="00F42FC5" w:rsidRPr="00B87964" w:rsidRDefault="00F42FC5" w:rsidP="005C4BEF">
      <w:pPr>
        <w:pStyle w:val="Commentaire"/>
        <w:spacing w:line="480" w:lineRule="auto"/>
        <w:jc w:val="center"/>
        <w:rPr>
          <w:rFonts w:eastAsia="Arial"/>
          <w:b/>
          <w:bCs/>
          <w:lang w:val="en-CA"/>
        </w:rPr>
      </w:pPr>
    </w:p>
    <w:p w14:paraId="628E337D" w14:textId="729DAD3E" w:rsidR="00F42FC5" w:rsidRPr="00B87964" w:rsidRDefault="00F42FC5" w:rsidP="005C4BEF">
      <w:pPr>
        <w:pStyle w:val="Commentaire"/>
        <w:spacing w:line="480" w:lineRule="auto"/>
        <w:jc w:val="center"/>
        <w:rPr>
          <w:rFonts w:eastAsia="Arial"/>
          <w:b/>
          <w:bCs/>
          <w:lang w:val="en-CA"/>
        </w:rPr>
      </w:pPr>
    </w:p>
    <w:p w14:paraId="260C0E4C" w14:textId="378D4D4E" w:rsidR="00F42FC5" w:rsidRPr="00B87964" w:rsidRDefault="00F42FC5" w:rsidP="005C4BEF">
      <w:pPr>
        <w:pStyle w:val="Commentaire"/>
        <w:spacing w:line="480" w:lineRule="auto"/>
        <w:jc w:val="center"/>
        <w:rPr>
          <w:rFonts w:eastAsia="Arial"/>
          <w:b/>
          <w:bCs/>
          <w:lang w:val="en-CA"/>
        </w:rPr>
      </w:pPr>
    </w:p>
    <w:p w14:paraId="42DB7F0E" w14:textId="79A60E21" w:rsidR="00F42FC5" w:rsidRPr="00B87964" w:rsidRDefault="00F42FC5" w:rsidP="005C4BEF">
      <w:pPr>
        <w:pStyle w:val="Commentaire"/>
        <w:spacing w:line="480" w:lineRule="auto"/>
        <w:jc w:val="center"/>
        <w:rPr>
          <w:rFonts w:eastAsia="Arial"/>
          <w:b/>
          <w:bCs/>
          <w:lang w:val="en-CA"/>
        </w:rPr>
      </w:pPr>
    </w:p>
    <w:p w14:paraId="72790437" w14:textId="27A3B87B" w:rsidR="00F42FC5" w:rsidRPr="00B87964" w:rsidRDefault="00F42FC5" w:rsidP="005C4BEF">
      <w:pPr>
        <w:pStyle w:val="Commentaire"/>
        <w:spacing w:line="480" w:lineRule="auto"/>
        <w:jc w:val="center"/>
        <w:rPr>
          <w:rFonts w:eastAsia="Arial"/>
          <w:b/>
          <w:bCs/>
          <w:lang w:val="en-CA"/>
        </w:rPr>
      </w:pPr>
    </w:p>
    <w:p w14:paraId="4EE8FBF5" w14:textId="5B16C576" w:rsidR="00F42FC5" w:rsidRPr="00B87964" w:rsidRDefault="00F42FC5" w:rsidP="005C4BEF">
      <w:pPr>
        <w:pStyle w:val="Commentaire"/>
        <w:spacing w:line="480" w:lineRule="auto"/>
        <w:jc w:val="center"/>
        <w:rPr>
          <w:rFonts w:eastAsia="Arial"/>
          <w:b/>
          <w:bCs/>
          <w:lang w:val="en-CA"/>
        </w:rPr>
      </w:pPr>
    </w:p>
    <w:p w14:paraId="13A22972" w14:textId="77777777" w:rsidR="00F42FC5" w:rsidRPr="00B87964" w:rsidRDefault="00F42FC5" w:rsidP="005C4BEF">
      <w:pPr>
        <w:pStyle w:val="Commentaire"/>
        <w:spacing w:line="480" w:lineRule="auto"/>
        <w:jc w:val="center"/>
        <w:rPr>
          <w:rFonts w:eastAsia="Arial"/>
          <w:b/>
          <w:bCs/>
          <w:lang w:val="en-CA"/>
        </w:rPr>
      </w:pPr>
    </w:p>
    <w:p w14:paraId="122DFB94" w14:textId="77777777" w:rsidR="00F42FC5" w:rsidRPr="00B87964" w:rsidRDefault="00F42FC5" w:rsidP="005C4BEF">
      <w:pPr>
        <w:pStyle w:val="Commentaire"/>
        <w:spacing w:line="480" w:lineRule="auto"/>
        <w:jc w:val="center"/>
        <w:rPr>
          <w:rFonts w:eastAsia="Arial"/>
          <w:b/>
          <w:bCs/>
          <w:lang w:val="en-CA"/>
        </w:rPr>
      </w:pPr>
    </w:p>
    <w:p w14:paraId="212F3098" w14:textId="77A28C3B" w:rsidR="00F42FC5" w:rsidRPr="00B87964" w:rsidRDefault="00F42FC5" w:rsidP="005C4BEF">
      <w:pPr>
        <w:pStyle w:val="Commentaire"/>
        <w:spacing w:line="480" w:lineRule="auto"/>
        <w:jc w:val="center"/>
        <w:rPr>
          <w:rFonts w:eastAsia="Arial"/>
          <w:b/>
          <w:bCs/>
          <w:lang w:val="en-CA"/>
        </w:rPr>
      </w:pPr>
    </w:p>
    <w:p w14:paraId="31EAA002" w14:textId="3DF61C98" w:rsidR="00564103" w:rsidRPr="00B87964" w:rsidRDefault="00564103" w:rsidP="005C4BEF">
      <w:pPr>
        <w:pStyle w:val="Commentaire"/>
        <w:spacing w:line="480" w:lineRule="auto"/>
        <w:jc w:val="center"/>
        <w:rPr>
          <w:rFonts w:eastAsia="Arial"/>
          <w:b/>
          <w:bCs/>
          <w:lang w:val="en-CA"/>
        </w:rPr>
      </w:pPr>
    </w:p>
    <w:p w14:paraId="4E14D152" w14:textId="2A680346" w:rsidR="00CB502E" w:rsidRPr="00B87964" w:rsidRDefault="00CB502E" w:rsidP="005C4BEF">
      <w:pPr>
        <w:pStyle w:val="Commentaire"/>
        <w:spacing w:line="480" w:lineRule="auto"/>
        <w:jc w:val="center"/>
        <w:rPr>
          <w:rFonts w:eastAsia="Arial"/>
          <w:b/>
          <w:bCs/>
          <w:lang w:val="en-CA"/>
        </w:rPr>
      </w:pPr>
      <w:r w:rsidRPr="00B87964">
        <w:rPr>
          <w:rFonts w:eastAsia="Arial"/>
          <w:b/>
          <w:bCs/>
          <w:lang w:val="en-CA"/>
        </w:rPr>
        <w:lastRenderedPageBreak/>
        <w:t>Abstract</w:t>
      </w:r>
    </w:p>
    <w:p w14:paraId="56FCC3A7" w14:textId="5201AB04" w:rsidR="00CB502E" w:rsidRPr="00B87964" w:rsidRDefault="00B22566" w:rsidP="00487F3B">
      <w:pPr>
        <w:pStyle w:val="Commentaire"/>
        <w:jc w:val="both"/>
      </w:pPr>
      <w:r w:rsidRPr="00B87964">
        <w:rPr>
          <w:lang w:val="en-CA"/>
        </w:rPr>
        <w:t xml:space="preserve">Despite sexual </w:t>
      </w:r>
      <w:r w:rsidRPr="00B87964">
        <w:rPr>
          <w:rFonts w:eastAsia="Arial"/>
          <w:bCs/>
          <w:lang w:val="en-CA"/>
        </w:rPr>
        <w:t>imperatives</w:t>
      </w:r>
      <w:r w:rsidRPr="00B87964">
        <w:rPr>
          <w:lang w:val="en-CA"/>
        </w:rPr>
        <w:t xml:space="preserve"> </w:t>
      </w:r>
      <w:r w:rsidR="004538EF" w:rsidRPr="00B87964">
        <w:rPr>
          <w:rFonts w:eastAsia="Arial"/>
          <w:lang w:val="en-CA"/>
        </w:rPr>
        <w:t xml:space="preserve">and </w:t>
      </w:r>
      <w:r w:rsidR="00CB502E" w:rsidRPr="00B87964">
        <w:rPr>
          <w:rFonts w:eastAsia="Times New Roman"/>
          <w:lang w:val="en-CA" w:eastAsia="fr-CA"/>
        </w:rPr>
        <w:t xml:space="preserve">social norms marginalizing </w:t>
      </w:r>
      <w:r w:rsidR="00517E2F" w:rsidRPr="00B87964">
        <w:rPr>
          <w:rFonts w:eastAsia="Times New Roman"/>
          <w:lang w:val="en-CA" w:eastAsia="fr-CA"/>
        </w:rPr>
        <w:t xml:space="preserve">non-sexualities – referred to as </w:t>
      </w:r>
      <w:r w:rsidR="00517E2F" w:rsidRPr="00B87964">
        <w:rPr>
          <w:rFonts w:eastAsia="Calibri"/>
          <w:i/>
        </w:rPr>
        <w:t>compulsory sexuality</w:t>
      </w:r>
      <w:r w:rsidR="00517E2F" w:rsidRPr="00B87964">
        <w:rPr>
          <w:rFonts w:eastAsia="Calibri"/>
        </w:rPr>
        <w:t xml:space="preserve"> </w:t>
      </w:r>
      <w:r w:rsidR="00241170" w:rsidRPr="00B87964">
        <w:rPr>
          <w:rFonts w:eastAsia="Calibri"/>
        </w:rPr>
        <w:t>–</w:t>
      </w:r>
      <w:r w:rsidR="00E370A0" w:rsidRPr="00B87964">
        <w:rPr>
          <w:rFonts w:eastAsia="Calibri"/>
        </w:rPr>
        <w:t xml:space="preserve">, </w:t>
      </w:r>
      <w:r w:rsidRPr="00B87964">
        <w:rPr>
          <w:rFonts w:eastAsia="Arial"/>
          <w:lang w:val="en-CA"/>
        </w:rPr>
        <w:t xml:space="preserve">representations of </w:t>
      </w:r>
      <w:r w:rsidRPr="00B87964">
        <w:rPr>
          <w:lang w:val="en-CA"/>
        </w:rPr>
        <w:t>sexually inexperienced e</w:t>
      </w:r>
      <w:r w:rsidR="002A0478" w:rsidRPr="00B87964">
        <w:rPr>
          <w:lang w:val="en-CA"/>
        </w:rPr>
        <w:t>merging</w:t>
      </w:r>
      <w:r w:rsidR="004538EF" w:rsidRPr="00B87964">
        <w:rPr>
          <w:lang w:val="en-CA"/>
        </w:rPr>
        <w:t xml:space="preserve"> </w:t>
      </w:r>
      <w:r w:rsidRPr="00B87964">
        <w:rPr>
          <w:lang w:val="en-CA"/>
        </w:rPr>
        <w:t>adults (SIEA)</w:t>
      </w:r>
      <w:r w:rsidRPr="00B87964">
        <w:rPr>
          <w:rFonts w:eastAsia="Arial"/>
          <w:lang w:val="en-CA"/>
        </w:rPr>
        <w:t xml:space="preserve"> in </w:t>
      </w:r>
      <w:r w:rsidR="00A129AA" w:rsidRPr="00B87964">
        <w:rPr>
          <w:rFonts w:eastAsia="Arial"/>
          <w:lang w:val="en-CA"/>
        </w:rPr>
        <w:t xml:space="preserve">works of </w:t>
      </w:r>
      <w:r w:rsidRPr="00B87964">
        <w:rPr>
          <w:rFonts w:eastAsia="Calibri"/>
        </w:rPr>
        <w:t>fiction</w:t>
      </w:r>
      <w:r w:rsidRPr="00B87964">
        <w:rPr>
          <w:rFonts w:eastAsia="Arial"/>
          <w:lang w:val="en-CA"/>
        </w:rPr>
        <w:t xml:space="preserve"> have been overlooked</w:t>
      </w:r>
      <w:r w:rsidRPr="00B87964">
        <w:rPr>
          <w:rFonts w:eastAsia="Times New Roman"/>
          <w:iCs/>
          <w:lang w:val="en-CA" w:eastAsia="fr-CA"/>
        </w:rPr>
        <w:t xml:space="preserve">. </w:t>
      </w:r>
      <w:r w:rsidR="004538EF" w:rsidRPr="00B87964">
        <w:t xml:space="preserve">The goal of this research </w:t>
      </w:r>
      <w:r w:rsidR="00A129AA" w:rsidRPr="00B87964">
        <w:t xml:space="preserve">was </w:t>
      </w:r>
      <w:r w:rsidRPr="00B87964">
        <w:t xml:space="preserve">to document media representations of SIEA in </w:t>
      </w:r>
      <w:r w:rsidR="004538EF" w:rsidRPr="00B87964">
        <w:t xml:space="preserve">popular </w:t>
      </w:r>
      <w:bookmarkStart w:id="3" w:name="_Hlk87600363"/>
      <w:r w:rsidR="004E21E7" w:rsidRPr="00B87964">
        <w:rPr>
          <w:lang w:val="en-CA"/>
        </w:rPr>
        <w:t>fictional television series and movies</w:t>
      </w:r>
      <w:bookmarkEnd w:id="3"/>
      <w:r w:rsidR="004E21E7" w:rsidRPr="00B87964">
        <w:t xml:space="preserve"> </w:t>
      </w:r>
      <w:r w:rsidRPr="00B87964">
        <w:t xml:space="preserve">in </w:t>
      </w:r>
      <w:r w:rsidR="00954E4E" w:rsidRPr="00B87964">
        <w:t xml:space="preserve">a contemporary </w:t>
      </w:r>
      <w:r w:rsidRPr="00B87964">
        <w:t xml:space="preserve">North American context. </w:t>
      </w:r>
      <w:r w:rsidR="003B681C" w:rsidRPr="00B87964">
        <w:rPr>
          <w:rFonts w:eastAsia="Calibri"/>
        </w:rPr>
        <w:t xml:space="preserve">We conducted </w:t>
      </w:r>
      <w:proofErr w:type="spellStart"/>
      <w:r w:rsidR="003B681C" w:rsidRPr="00B87964">
        <w:rPr>
          <w:rFonts w:eastAsia="Calibri"/>
        </w:rPr>
        <w:t>i</w:t>
      </w:r>
      <w:proofErr w:type="spellEnd"/>
      <w:r w:rsidR="003B681C" w:rsidRPr="00B87964">
        <w:rPr>
          <w:rFonts w:eastAsia="Arial"/>
          <w:lang w:val="en-CA"/>
        </w:rPr>
        <w:t xml:space="preserve">n-depth analyses </w:t>
      </w:r>
      <w:r w:rsidR="00954E4E" w:rsidRPr="00B87964">
        <w:rPr>
          <w:rFonts w:eastAsia="Calibri"/>
        </w:rPr>
        <w:t xml:space="preserve">of </w:t>
      </w:r>
      <w:r w:rsidR="003B681C" w:rsidRPr="00B87964">
        <w:t xml:space="preserve">fictional television series </w:t>
      </w:r>
      <w:r w:rsidR="003E5AE0" w:rsidRPr="00B87964">
        <w:t xml:space="preserve">and </w:t>
      </w:r>
      <w:r w:rsidR="003B681C" w:rsidRPr="00B87964">
        <w:t>movies</w:t>
      </w:r>
      <w:r w:rsidRPr="00B87964">
        <w:rPr>
          <w:rFonts w:eastAsia="Calibri"/>
        </w:rPr>
        <w:t xml:space="preserve"> that portrayed at least one lead or secondary SIEA character</w:t>
      </w:r>
      <w:r w:rsidR="003B681C" w:rsidRPr="00B87964">
        <w:rPr>
          <w:rFonts w:eastAsia="Calibri"/>
        </w:rPr>
        <w:t xml:space="preserve">. </w:t>
      </w:r>
      <w:r w:rsidR="00B90C81" w:rsidRPr="00B87964">
        <w:rPr>
          <w:rFonts w:eastAsia="Calibri"/>
        </w:rPr>
        <w:t>Eleven</w:t>
      </w:r>
      <w:r w:rsidR="003B681C" w:rsidRPr="00B87964">
        <w:rPr>
          <w:rFonts w:eastAsia="Calibri"/>
        </w:rPr>
        <w:t xml:space="preserve"> characters</w:t>
      </w:r>
      <w:r w:rsidRPr="00B87964">
        <w:rPr>
          <w:rFonts w:eastAsia="Calibri"/>
        </w:rPr>
        <w:t xml:space="preserve"> were analyzed through a conceptual framework </w:t>
      </w:r>
      <w:r w:rsidR="00954E4E" w:rsidRPr="00B87964">
        <w:rPr>
          <w:rFonts w:eastAsia="Calibri"/>
        </w:rPr>
        <w:t xml:space="preserve">based </w:t>
      </w:r>
      <w:r w:rsidRPr="00B87964">
        <w:rPr>
          <w:rFonts w:eastAsia="Calibri"/>
        </w:rPr>
        <w:t>on social clock</w:t>
      </w:r>
      <w:r w:rsidR="003B681C" w:rsidRPr="00B87964">
        <w:rPr>
          <w:rFonts w:eastAsia="Calibri"/>
        </w:rPr>
        <w:t>,</w:t>
      </w:r>
      <w:r w:rsidRPr="00B87964">
        <w:rPr>
          <w:rFonts w:eastAsia="Calibri"/>
        </w:rPr>
        <w:t xml:space="preserve"> script</w:t>
      </w:r>
      <w:r w:rsidR="00954E4E" w:rsidRPr="00B87964">
        <w:rPr>
          <w:rFonts w:eastAsia="Calibri"/>
        </w:rPr>
        <w:t>,</w:t>
      </w:r>
      <w:r w:rsidRPr="00B87964">
        <w:rPr>
          <w:rFonts w:eastAsia="Calibri"/>
        </w:rPr>
        <w:t xml:space="preserve"> </w:t>
      </w:r>
      <w:r w:rsidR="003B681C" w:rsidRPr="00B87964">
        <w:rPr>
          <w:rFonts w:eastAsia="Calibri"/>
          <w:lang w:val="en-CA"/>
        </w:rPr>
        <w:t>and stigma</w:t>
      </w:r>
      <w:r w:rsidR="00B61766" w:rsidRPr="00B87964">
        <w:rPr>
          <w:rFonts w:eastAsia="Calibri"/>
          <w:lang w:val="en-CA"/>
        </w:rPr>
        <w:t xml:space="preserve"> </w:t>
      </w:r>
      <w:r w:rsidRPr="00B87964">
        <w:rPr>
          <w:rFonts w:eastAsia="Calibri"/>
        </w:rPr>
        <w:t>theories</w:t>
      </w:r>
      <w:r w:rsidR="003B681C" w:rsidRPr="00B87964">
        <w:rPr>
          <w:rFonts w:eastAsia="Calibri"/>
        </w:rPr>
        <w:t>.</w:t>
      </w:r>
      <w:r w:rsidRPr="00B87964">
        <w:rPr>
          <w:rFonts w:eastAsia="Calibri"/>
        </w:rPr>
        <w:t xml:space="preserve"> </w:t>
      </w:r>
      <w:bookmarkStart w:id="4" w:name="_Hlk76650013"/>
      <w:r w:rsidR="00B61766" w:rsidRPr="00B87964">
        <w:rPr>
          <w:lang w:val="en-CA"/>
        </w:rPr>
        <w:t>A</w:t>
      </w:r>
      <w:r w:rsidR="00EE4DB6" w:rsidRPr="00B87964">
        <w:rPr>
          <w:lang w:val="en-CA"/>
        </w:rPr>
        <w:t xml:space="preserve"> hybrid qualitative</w:t>
      </w:r>
      <w:r w:rsidR="00B61766" w:rsidRPr="00B87964">
        <w:rPr>
          <w:lang w:val="en-CA"/>
        </w:rPr>
        <w:t xml:space="preserve"> analysis combining te</w:t>
      </w:r>
      <w:r w:rsidR="00A12FBE" w:rsidRPr="00B87964">
        <w:rPr>
          <w:lang w:val="en-CA"/>
        </w:rPr>
        <w:t xml:space="preserve">nets of </w:t>
      </w:r>
      <w:r w:rsidR="00EE4DB6" w:rsidRPr="00B87964">
        <w:rPr>
          <w:lang w:val="en-CA"/>
        </w:rPr>
        <w:t xml:space="preserve">dialectical team-coding, textual, </w:t>
      </w:r>
      <w:r w:rsidR="00B61766" w:rsidRPr="00B87964">
        <w:rPr>
          <w:lang w:val="en-CA"/>
        </w:rPr>
        <w:t>narrat</w:t>
      </w:r>
      <w:r w:rsidR="00CB0A23" w:rsidRPr="00B87964">
        <w:rPr>
          <w:lang w:val="en-CA"/>
        </w:rPr>
        <w:t>ive</w:t>
      </w:r>
      <w:r w:rsidR="00954E4E" w:rsidRPr="00B87964">
        <w:rPr>
          <w:lang w:val="en-CA"/>
        </w:rPr>
        <w:t>,</w:t>
      </w:r>
      <w:r w:rsidR="00EE4DB6" w:rsidRPr="00B87964">
        <w:rPr>
          <w:lang w:val="en-CA"/>
        </w:rPr>
        <w:t xml:space="preserve"> and critical discourse </w:t>
      </w:r>
      <w:r w:rsidR="00B61766" w:rsidRPr="00B87964">
        <w:rPr>
          <w:lang w:val="en-CA"/>
        </w:rPr>
        <w:t xml:space="preserve">was conducted. </w:t>
      </w:r>
      <w:bookmarkEnd w:id="4"/>
      <w:r w:rsidR="00B90C81" w:rsidRPr="00B87964">
        <w:t>First, e</w:t>
      </w:r>
      <w:r w:rsidR="00D1001F" w:rsidRPr="00B87964">
        <w:t>ach character was assessed regarding the virginity script it best depicted</w:t>
      </w:r>
      <w:r w:rsidR="00B90C81" w:rsidRPr="00B87964">
        <w:t>. T</w:t>
      </w:r>
      <w:r w:rsidR="00D1001F" w:rsidRPr="00B87964">
        <w:rPr>
          <w:rFonts w:eastAsia="Calibri"/>
        </w:rPr>
        <w:t>hree</w:t>
      </w:r>
      <w:r w:rsidR="00D1001F" w:rsidRPr="00B87964">
        <w:rPr>
          <w:rFonts w:eastAsia="Calibri"/>
          <w:lang w:val="en-CA"/>
        </w:rPr>
        <w:t xml:space="preserve"> </w:t>
      </w:r>
      <w:r w:rsidR="00B90C81" w:rsidRPr="00B87964">
        <w:rPr>
          <w:rFonts w:eastAsia="Calibri"/>
          <w:lang w:val="en-CA"/>
        </w:rPr>
        <w:t>characters</w:t>
      </w:r>
      <w:r w:rsidR="00D84110" w:rsidRPr="00B87964">
        <w:rPr>
          <w:rFonts w:eastAsia="Calibri"/>
          <w:lang w:val="en-CA"/>
        </w:rPr>
        <w:t xml:space="preserve"> (Anastasia, </w:t>
      </w:r>
      <w:r w:rsidR="00D84110" w:rsidRPr="00B87964">
        <w:rPr>
          <w:rFonts w:eastAsia="Calibri"/>
          <w:i/>
          <w:lang w:val="en-CA"/>
        </w:rPr>
        <w:t>50 Shades of Grey</w:t>
      </w:r>
      <w:r w:rsidR="00D84110" w:rsidRPr="00B87964">
        <w:rPr>
          <w:rFonts w:eastAsia="Calibri"/>
          <w:lang w:val="en-CA"/>
        </w:rPr>
        <w:t xml:space="preserve">; April, </w:t>
      </w:r>
      <w:r w:rsidR="00D84110" w:rsidRPr="00B87964">
        <w:rPr>
          <w:rFonts w:eastAsia="Calibri"/>
          <w:i/>
          <w:lang w:val="en-CA"/>
        </w:rPr>
        <w:t>Grey’s Anatomy</w:t>
      </w:r>
      <w:r w:rsidR="00D84110" w:rsidRPr="00B87964">
        <w:rPr>
          <w:rFonts w:eastAsia="Calibri"/>
          <w:lang w:val="en-CA"/>
        </w:rPr>
        <w:t xml:space="preserve">; Jane, </w:t>
      </w:r>
      <w:r w:rsidR="00D84110" w:rsidRPr="00B87964">
        <w:rPr>
          <w:rFonts w:eastAsia="Calibri"/>
          <w:i/>
          <w:lang w:val="en-CA"/>
        </w:rPr>
        <w:t>Jane the Virgin</w:t>
      </w:r>
      <w:r w:rsidR="00D84110" w:rsidRPr="00B87964">
        <w:rPr>
          <w:rFonts w:eastAsia="Calibri"/>
          <w:lang w:val="en-CA"/>
        </w:rPr>
        <w:t>)</w:t>
      </w:r>
      <w:r w:rsidR="00B90C81" w:rsidRPr="00B87964">
        <w:rPr>
          <w:rFonts w:eastAsia="Calibri"/>
          <w:lang w:val="en-CA"/>
        </w:rPr>
        <w:t xml:space="preserve"> </w:t>
      </w:r>
      <w:r w:rsidR="00D1001F" w:rsidRPr="00B87964">
        <w:rPr>
          <w:rFonts w:eastAsia="Calibri"/>
          <w:lang w:val="en-CA"/>
        </w:rPr>
        <w:t>fit</w:t>
      </w:r>
      <w:r w:rsidR="00863C97" w:rsidRPr="00B87964">
        <w:rPr>
          <w:rFonts w:eastAsia="Calibri"/>
          <w:lang w:val="en-CA"/>
        </w:rPr>
        <w:t xml:space="preserve"> </w:t>
      </w:r>
      <w:r w:rsidR="00D1001F" w:rsidRPr="00B87964">
        <w:rPr>
          <w:rFonts w:eastAsia="Calibri"/>
          <w:lang w:val="en-CA"/>
        </w:rPr>
        <w:t xml:space="preserve">the </w:t>
      </w:r>
      <w:r w:rsidR="00D1001F" w:rsidRPr="00B87964">
        <w:rPr>
          <w:rFonts w:eastAsia="Calibri"/>
          <w:i/>
          <w:iCs/>
          <w:lang w:val="en-CA"/>
        </w:rPr>
        <w:t>gift</w:t>
      </w:r>
      <w:r w:rsidR="00D1001F" w:rsidRPr="00B87964">
        <w:rPr>
          <w:rFonts w:eastAsia="Calibri"/>
          <w:lang w:val="en-CA"/>
        </w:rPr>
        <w:t xml:space="preserve"> script</w:t>
      </w:r>
      <w:r w:rsidR="00954E4E" w:rsidRPr="00B87964">
        <w:rPr>
          <w:rFonts w:eastAsia="Calibri"/>
          <w:lang w:val="en-CA"/>
        </w:rPr>
        <w:t>,</w:t>
      </w:r>
      <w:r w:rsidR="00D1001F" w:rsidRPr="00B87964">
        <w:rPr>
          <w:rFonts w:eastAsia="Calibri"/>
          <w:lang w:val="en-CA"/>
        </w:rPr>
        <w:t xml:space="preserve"> </w:t>
      </w:r>
      <w:r w:rsidR="00954E4E" w:rsidRPr="00B87964">
        <w:rPr>
          <w:rFonts w:eastAsia="Calibri"/>
          <w:lang w:val="en-CA"/>
        </w:rPr>
        <w:t>f</w:t>
      </w:r>
      <w:r w:rsidR="00B90C81" w:rsidRPr="00B87964">
        <w:rPr>
          <w:rFonts w:eastAsia="Calibri"/>
          <w:lang w:val="en-CA"/>
        </w:rPr>
        <w:t xml:space="preserve">ive </w:t>
      </w:r>
      <w:r w:rsidR="00D1001F" w:rsidRPr="00B87964">
        <w:rPr>
          <w:rFonts w:eastAsia="Calibri"/>
          <w:lang w:val="en-CA"/>
        </w:rPr>
        <w:t xml:space="preserve">characters (Shoshanna, </w:t>
      </w:r>
      <w:r w:rsidR="00D1001F" w:rsidRPr="00B87964">
        <w:rPr>
          <w:rFonts w:eastAsia="Calibri"/>
          <w:i/>
          <w:lang w:val="en-CA"/>
        </w:rPr>
        <w:t>Girls</w:t>
      </w:r>
      <w:r w:rsidR="00D1001F" w:rsidRPr="00B87964">
        <w:rPr>
          <w:rFonts w:eastAsia="Calibri"/>
          <w:lang w:val="en-CA"/>
        </w:rPr>
        <w:t xml:space="preserve">; Charlene, </w:t>
      </w:r>
      <w:r w:rsidR="00D1001F" w:rsidRPr="00B87964">
        <w:rPr>
          <w:rFonts w:eastAsia="Calibri"/>
          <w:i/>
          <w:lang w:val="en-CA"/>
        </w:rPr>
        <w:t>F**ked Up</w:t>
      </w:r>
      <w:r w:rsidR="00B90C81" w:rsidRPr="00B87964">
        <w:rPr>
          <w:rFonts w:eastAsia="Calibri"/>
          <w:lang w:val="en-CA"/>
        </w:rPr>
        <w:t xml:space="preserve">; </w:t>
      </w:r>
      <w:r w:rsidR="00D1001F" w:rsidRPr="00B87964">
        <w:rPr>
          <w:rFonts w:eastAsia="Calibri"/>
          <w:lang w:val="en-CA"/>
        </w:rPr>
        <w:t xml:space="preserve">Brian, </w:t>
      </w:r>
      <w:r w:rsidR="00D1001F" w:rsidRPr="00B87964">
        <w:rPr>
          <w:rFonts w:eastAsia="Calibri"/>
          <w:i/>
          <w:lang w:val="en-CA"/>
        </w:rPr>
        <w:t>The Young Kieslowski</w:t>
      </w:r>
      <w:r w:rsidR="00D1001F" w:rsidRPr="00B87964">
        <w:rPr>
          <w:rFonts w:eastAsia="Calibri"/>
          <w:lang w:val="en-CA"/>
        </w:rPr>
        <w:t xml:space="preserve">; Jules, </w:t>
      </w:r>
      <w:proofErr w:type="spellStart"/>
      <w:r w:rsidR="00D1001F" w:rsidRPr="00B87964">
        <w:rPr>
          <w:rFonts w:eastAsia="Calibri"/>
          <w:i/>
          <w:lang w:val="en-CA"/>
        </w:rPr>
        <w:t>L’heure</w:t>
      </w:r>
      <w:proofErr w:type="spellEnd"/>
      <w:r w:rsidR="00D1001F" w:rsidRPr="00B87964">
        <w:rPr>
          <w:rFonts w:eastAsia="Calibri"/>
          <w:lang w:val="en-CA"/>
        </w:rPr>
        <w:t xml:space="preserve"> </w:t>
      </w:r>
      <w:proofErr w:type="spellStart"/>
      <w:r w:rsidR="00D1001F" w:rsidRPr="00B87964">
        <w:rPr>
          <w:rFonts w:eastAsia="Calibri"/>
          <w:i/>
          <w:lang w:val="en-CA"/>
        </w:rPr>
        <w:t>bleue</w:t>
      </w:r>
      <w:proofErr w:type="spellEnd"/>
      <w:r w:rsidR="00D1001F" w:rsidRPr="00B87964">
        <w:rPr>
          <w:rFonts w:eastAsia="Calibri"/>
          <w:lang w:val="en-CA"/>
        </w:rPr>
        <w:t xml:space="preserve">; Peter, </w:t>
      </w:r>
      <w:r w:rsidR="00D1001F" w:rsidRPr="00B87964">
        <w:rPr>
          <w:rFonts w:eastAsia="Calibri"/>
          <w:i/>
          <w:lang w:val="en-CA"/>
        </w:rPr>
        <w:t>The Late Bloomer</w:t>
      </w:r>
      <w:r w:rsidR="00D1001F" w:rsidRPr="00B87964">
        <w:rPr>
          <w:rFonts w:eastAsia="Calibri"/>
          <w:lang w:val="en-CA"/>
        </w:rPr>
        <w:t xml:space="preserve">) best belonged to the </w:t>
      </w:r>
      <w:r w:rsidR="00D1001F" w:rsidRPr="00B87964">
        <w:rPr>
          <w:rFonts w:eastAsia="Calibri"/>
          <w:i/>
          <w:lang w:val="en-CA"/>
        </w:rPr>
        <w:t>stigma</w:t>
      </w:r>
      <w:r w:rsidR="00D1001F" w:rsidRPr="00B87964">
        <w:rPr>
          <w:rFonts w:eastAsia="Calibri"/>
          <w:lang w:val="en-CA"/>
        </w:rPr>
        <w:t xml:space="preserve"> </w:t>
      </w:r>
      <w:r w:rsidR="00B90C81" w:rsidRPr="00B87964">
        <w:rPr>
          <w:rFonts w:eastAsia="Calibri"/>
          <w:lang w:val="en-CA"/>
        </w:rPr>
        <w:t>script</w:t>
      </w:r>
      <w:r w:rsidR="00954E4E" w:rsidRPr="00B87964">
        <w:rPr>
          <w:rFonts w:eastAsia="Calibri"/>
          <w:lang w:val="en-CA"/>
        </w:rPr>
        <w:t>,</w:t>
      </w:r>
      <w:r w:rsidR="00B90C81" w:rsidRPr="00B87964">
        <w:rPr>
          <w:rFonts w:eastAsia="Calibri"/>
          <w:lang w:val="en-CA"/>
        </w:rPr>
        <w:t xml:space="preserve"> </w:t>
      </w:r>
      <w:r w:rsidR="00954E4E" w:rsidRPr="00B87964">
        <w:rPr>
          <w:rFonts w:eastAsia="Calibri"/>
          <w:lang w:val="en-CA"/>
        </w:rPr>
        <w:t xml:space="preserve">and </w:t>
      </w:r>
      <w:r w:rsidR="00B90C81" w:rsidRPr="00B87964">
        <w:rPr>
          <w:rFonts w:eastAsia="Calibri"/>
          <w:lang w:val="en-CA"/>
        </w:rPr>
        <w:t>t</w:t>
      </w:r>
      <w:r w:rsidR="00D1001F" w:rsidRPr="00B87964">
        <w:rPr>
          <w:rFonts w:eastAsia="Calibri"/>
          <w:lang w:val="en-CA"/>
        </w:rPr>
        <w:t xml:space="preserve">hree characters </w:t>
      </w:r>
      <w:r w:rsidR="00954E4E" w:rsidRPr="00B87964">
        <w:rPr>
          <w:rFonts w:eastAsia="Calibri"/>
          <w:lang w:val="en-CA"/>
        </w:rPr>
        <w:t xml:space="preserve">(Kala, </w:t>
      </w:r>
      <w:r w:rsidR="00954E4E" w:rsidRPr="00B87964">
        <w:rPr>
          <w:i/>
        </w:rPr>
        <w:t xml:space="preserve">Sense8; </w:t>
      </w:r>
      <w:r w:rsidR="00954E4E" w:rsidRPr="00B87964">
        <w:t>Chiron,</w:t>
      </w:r>
      <w:r w:rsidR="00954E4E" w:rsidRPr="00B87964">
        <w:rPr>
          <w:i/>
        </w:rPr>
        <w:t xml:space="preserve"> Moonlight; </w:t>
      </w:r>
      <w:r w:rsidR="00954E4E" w:rsidRPr="00B87964">
        <w:rPr>
          <w:rFonts w:eastAsia="Calibri"/>
          <w:lang w:val="en-CA"/>
        </w:rPr>
        <w:t xml:space="preserve">Sam, </w:t>
      </w:r>
      <w:r w:rsidR="00954E4E" w:rsidRPr="00B87964">
        <w:rPr>
          <w:rFonts w:eastAsia="Calibri"/>
          <w:i/>
          <w:lang w:val="en-CA"/>
        </w:rPr>
        <w:t>Atypical</w:t>
      </w:r>
      <w:r w:rsidR="00954E4E" w:rsidRPr="00B87964">
        <w:rPr>
          <w:rFonts w:eastAsia="Calibri"/>
          <w:lang w:val="en-CA"/>
        </w:rPr>
        <w:t>) exemplified</w:t>
      </w:r>
      <w:r w:rsidR="00D1001F" w:rsidRPr="00B87964">
        <w:rPr>
          <w:rFonts w:eastAsia="Calibri"/>
          <w:lang w:val="en-CA"/>
        </w:rPr>
        <w:t xml:space="preserve"> the </w:t>
      </w:r>
      <w:r w:rsidR="00D1001F" w:rsidRPr="00B87964">
        <w:rPr>
          <w:rFonts w:eastAsia="Calibri"/>
          <w:i/>
          <w:lang w:val="en-CA"/>
        </w:rPr>
        <w:t xml:space="preserve">process </w:t>
      </w:r>
      <w:r w:rsidR="00400D77" w:rsidRPr="00B87964">
        <w:rPr>
          <w:rFonts w:eastAsia="Calibri"/>
          <w:lang w:val="en-CA"/>
        </w:rPr>
        <w:t>script</w:t>
      </w:r>
      <w:r w:rsidR="00D1001F" w:rsidRPr="00B87964">
        <w:rPr>
          <w:rFonts w:eastAsia="Calibri"/>
          <w:lang w:val="en-CA"/>
        </w:rPr>
        <w:t>.</w:t>
      </w:r>
      <w:r w:rsidR="00B90C81" w:rsidRPr="00B87964">
        <w:rPr>
          <w:rFonts w:eastAsia="Calibri"/>
          <w:lang w:val="en-CA"/>
        </w:rPr>
        <w:t xml:space="preserve"> </w:t>
      </w:r>
      <w:r w:rsidR="00A1433D" w:rsidRPr="00B87964">
        <w:rPr>
          <w:rFonts w:eastAsia="Calibri"/>
          <w:lang w:val="en-CA"/>
        </w:rPr>
        <w:t xml:space="preserve">However, </w:t>
      </w:r>
      <w:r w:rsidR="000D5552" w:rsidRPr="00B87964">
        <w:rPr>
          <w:iCs/>
          <w:color w:val="000033"/>
          <w:shd w:val="clear" w:color="auto" w:fill="FFFFFF"/>
          <w:lang w:val="en-CA"/>
        </w:rPr>
        <w:t xml:space="preserve">there was some </w:t>
      </w:r>
      <w:r w:rsidR="004B3A66" w:rsidRPr="00B87964">
        <w:rPr>
          <w:iCs/>
          <w:color w:val="000033"/>
          <w:shd w:val="clear" w:color="auto" w:fill="FFFFFF"/>
          <w:lang w:val="en-CA"/>
        </w:rPr>
        <w:t xml:space="preserve">script </w:t>
      </w:r>
      <w:r w:rsidR="000D5552" w:rsidRPr="00B87964">
        <w:rPr>
          <w:iCs/>
          <w:color w:val="000033"/>
          <w:shd w:val="clear" w:color="auto" w:fill="FFFFFF"/>
          <w:lang w:val="en-CA"/>
        </w:rPr>
        <w:t>overlap in many of these representations, which were</w:t>
      </w:r>
      <w:r w:rsidR="00A1433D" w:rsidRPr="00B87964">
        <w:rPr>
          <w:rFonts w:eastAsia="Calibri"/>
          <w:lang w:val="en-CA"/>
        </w:rPr>
        <w:t xml:space="preserve"> found </w:t>
      </w:r>
      <w:r w:rsidR="00A1433D" w:rsidRPr="00B87964">
        <w:rPr>
          <w:color w:val="000033"/>
          <w:shd w:val="clear" w:color="auto" w:fill="FFFFFF"/>
          <w:lang w:val="en-CA"/>
        </w:rPr>
        <w:t xml:space="preserve">to be insufficient </w:t>
      </w:r>
      <w:r w:rsidR="004B3A66" w:rsidRPr="00B87964">
        <w:rPr>
          <w:color w:val="000033"/>
          <w:shd w:val="clear" w:color="auto" w:fill="FFFFFF"/>
          <w:lang w:val="en-CA"/>
        </w:rPr>
        <w:t xml:space="preserve">to </w:t>
      </w:r>
      <w:r w:rsidR="004B3A66" w:rsidRPr="00B87964">
        <w:rPr>
          <w:rFonts w:eastAsia="Calibri"/>
          <w:lang w:val="en-CA"/>
        </w:rPr>
        <w:t xml:space="preserve">adequately capture </w:t>
      </w:r>
      <w:r w:rsidR="00A1433D" w:rsidRPr="00B87964">
        <w:rPr>
          <w:rFonts w:eastAsia="Calibri"/>
          <w:lang w:val="en-CA"/>
        </w:rPr>
        <w:t xml:space="preserve">the complexity of each characters’ situation </w:t>
      </w:r>
      <w:r w:rsidR="004B3A66" w:rsidRPr="00B87964">
        <w:rPr>
          <w:rFonts w:eastAsia="Calibri"/>
          <w:lang w:val="en-CA"/>
        </w:rPr>
        <w:t xml:space="preserve">with regards to </w:t>
      </w:r>
      <w:r w:rsidR="00A1433D" w:rsidRPr="00B87964">
        <w:rPr>
          <w:rFonts w:eastAsia="Calibri"/>
          <w:lang w:val="en-CA"/>
        </w:rPr>
        <w:t>their sexual inexperience</w:t>
      </w:r>
      <w:r w:rsidR="00A1433D" w:rsidRPr="00B87964">
        <w:rPr>
          <w:color w:val="000033"/>
          <w:shd w:val="clear" w:color="auto" w:fill="FFFFFF"/>
          <w:lang w:val="en-CA"/>
        </w:rPr>
        <w:t xml:space="preserve">. </w:t>
      </w:r>
      <w:r w:rsidR="00B90C81" w:rsidRPr="00B87964">
        <w:rPr>
          <w:rFonts w:eastAsia="Calibri"/>
          <w:lang w:val="en-CA"/>
        </w:rPr>
        <w:t xml:space="preserve">Second, </w:t>
      </w:r>
      <w:r w:rsidR="003E5AE0" w:rsidRPr="00B87964">
        <w:rPr>
          <w:rFonts w:eastAsia="Calibri"/>
          <w:lang w:val="en-CA"/>
        </w:rPr>
        <w:t xml:space="preserve">we developed a matrix </w:t>
      </w:r>
      <w:r w:rsidR="004B3A66" w:rsidRPr="00B87964">
        <w:rPr>
          <w:rFonts w:eastAsia="Calibri"/>
          <w:lang w:val="en-CA"/>
        </w:rPr>
        <w:t xml:space="preserve">in which </w:t>
      </w:r>
      <w:r w:rsidR="004538EF" w:rsidRPr="00B87964">
        <w:rPr>
          <w:lang w:val="en-CA"/>
        </w:rPr>
        <w:t>each character was positioned</w:t>
      </w:r>
      <w:r w:rsidR="001A67EF" w:rsidRPr="00B87964">
        <w:rPr>
          <w:lang w:val="en-CA"/>
        </w:rPr>
        <w:t xml:space="preserve"> </w:t>
      </w:r>
      <w:r w:rsidR="00CB502E" w:rsidRPr="00B87964">
        <w:rPr>
          <w:rFonts w:eastAsia="Calibri"/>
        </w:rPr>
        <w:t xml:space="preserve">on </w:t>
      </w:r>
      <w:r w:rsidR="00CB502E" w:rsidRPr="00B87964">
        <w:rPr>
          <w:lang w:val="en-CA"/>
        </w:rPr>
        <w:t>four</w:t>
      </w:r>
      <w:r w:rsidR="004538EF" w:rsidRPr="00B87964">
        <w:rPr>
          <w:lang w:val="en-CA"/>
        </w:rPr>
        <w:t xml:space="preserve"> </w:t>
      </w:r>
      <w:r w:rsidR="00CB502E" w:rsidRPr="00B87964">
        <w:rPr>
          <w:lang w:val="en-CA"/>
        </w:rPr>
        <w:t xml:space="preserve">axes: (1) intentionality of sexual inexperience, (2) identity, (3) social skills, </w:t>
      </w:r>
      <w:r w:rsidR="004B3A66" w:rsidRPr="00B87964">
        <w:rPr>
          <w:lang w:val="en-CA"/>
        </w:rPr>
        <w:t xml:space="preserve">and </w:t>
      </w:r>
      <w:r w:rsidR="00CB502E" w:rsidRPr="00B87964">
        <w:rPr>
          <w:lang w:val="en-CA"/>
        </w:rPr>
        <w:t xml:space="preserve">(4) social integration. </w:t>
      </w:r>
      <w:r w:rsidR="00B90C81" w:rsidRPr="00B87964">
        <w:rPr>
          <w:lang w:val="en-CA"/>
        </w:rPr>
        <w:t>Third, stigma</w:t>
      </w:r>
      <w:r w:rsidR="00A12FBE" w:rsidRPr="00B87964">
        <w:rPr>
          <w:lang w:val="en-CA"/>
        </w:rPr>
        <w:t xml:space="preserve"> manifestations</w:t>
      </w:r>
      <w:r w:rsidR="004538EF" w:rsidRPr="00B87964">
        <w:rPr>
          <w:lang w:val="en-CA"/>
        </w:rPr>
        <w:t xml:space="preserve"> of SIEA characters were found at the individual, interpersonal</w:t>
      </w:r>
      <w:r w:rsidR="004B3A66" w:rsidRPr="00B87964">
        <w:rPr>
          <w:lang w:val="en-CA"/>
        </w:rPr>
        <w:t>,</w:t>
      </w:r>
      <w:r w:rsidR="004538EF" w:rsidRPr="00B87964">
        <w:rPr>
          <w:lang w:val="en-CA"/>
        </w:rPr>
        <w:t xml:space="preserve"> and structural levels</w:t>
      </w:r>
      <w:r w:rsidR="00B90C81" w:rsidRPr="00B87964">
        <w:rPr>
          <w:lang w:val="en-CA"/>
        </w:rPr>
        <w:t xml:space="preserve">. </w:t>
      </w:r>
      <w:r w:rsidR="004538EF" w:rsidRPr="00B87964">
        <w:rPr>
          <w:rFonts w:eastAsia="Calibri"/>
        </w:rPr>
        <w:t>Gender differences were salient in our corpus: m</w:t>
      </w:r>
      <w:r w:rsidR="004B3A66" w:rsidRPr="00B87964">
        <w:t>ale</w:t>
      </w:r>
      <w:r w:rsidR="00CB502E" w:rsidRPr="00B87964">
        <w:t xml:space="preserve"> characters’ inexperience was </w:t>
      </w:r>
      <w:r w:rsidR="004538EF" w:rsidRPr="00B87964">
        <w:t xml:space="preserve">depicted as </w:t>
      </w:r>
      <w:r w:rsidR="00CB502E" w:rsidRPr="00B87964">
        <w:t>a by-product of extrinsic or uncontrollable factors (e.g.</w:t>
      </w:r>
      <w:r w:rsidR="008C0245" w:rsidRPr="00B87964">
        <w:t>,</w:t>
      </w:r>
      <w:r w:rsidR="00CB502E" w:rsidRPr="00B87964">
        <w:t xml:space="preserve"> medical </w:t>
      </w:r>
      <w:r w:rsidR="00BF3183" w:rsidRPr="00B87964">
        <w:t>condition</w:t>
      </w:r>
      <w:r w:rsidR="00CB502E" w:rsidRPr="00B87964">
        <w:t xml:space="preserve">), whereas </w:t>
      </w:r>
      <w:r w:rsidR="004B3A66" w:rsidRPr="00B87964">
        <w:t xml:space="preserve">female </w:t>
      </w:r>
      <w:r w:rsidR="00CB502E" w:rsidRPr="00B87964">
        <w:t xml:space="preserve">characters were held responsible for their inexperience </w:t>
      </w:r>
      <w:r w:rsidR="004538EF" w:rsidRPr="00B87964">
        <w:t>and ask</w:t>
      </w:r>
      <w:r w:rsidR="00CB502E" w:rsidRPr="00B87964">
        <w:t>ed to</w:t>
      </w:r>
      <w:r w:rsidR="004538EF" w:rsidRPr="00B87964">
        <w:t xml:space="preserve"> </w:t>
      </w:r>
      <w:r w:rsidR="00CB502E" w:rsidRPr="00B87964">
        <w:t>“justify” it.</w:t>
      </w:r>
      <w:r w:rsidR="00371537" w:rsidRPr="00B87964">
        <w:t xml:space="preserve"> In fact,</w:t>
      </w:r>
      <w:r w:rsidR="00CB502E" w:rsidRPr="00B87964">
        <w:t xml:space="preserve"> </w:t>
      </w:r>
      <w:r w:rsidR="00371537" w:rsidRPr="00B87964">
        <w:t>g</w:t>
      </w:r>
      <w:r w:rsidR="00371537" w:rsidRPr="00B87964">
        <w:rPr>
          <w:rFonts w:eastAsia="Calibri"/>
          <w:bCs/>
          <w:lang w:val="en-CA"/>
        </w:rPr>
        <w:t xml:space="preserve">ender </w:t>
      </w:r>
      <w:r w:rsidR="004B3A66" w:rsidRPr="00B87964">
        <w:rPr>
          <w:rFonts w:eastAsia="Calibri"/>
          <w:bCs/>
          <w:lang w:val="en-CA"/>
        </w:rPr>
        <w:t>was</w:t>
      </w:r>
      <w:r w:rsidR="00371537" w:rsidRPr="00B87964">
        <w:rPr>
          <w:rFonts w:eastAsia="Calibri"/>
          <w:bCs/>
          <w:lang w:val="en-CA"/>
        </w:rPr>
        <w:t xml:space="preserve"> the primary characteristic through which characters were represented</w:t>
      </w:r>
      <w:r w:rsidR="00E370A0" w:rsidRPr="00B87964">
        <w:rPr>
          <w:rFonts w:eastAsia="Calibri"/>
          <w:bCs/>
          <w:lang w:val="en-CA"/>
        </w:rPr>
        <w:t>,</w:t>
      </w:r>
      <w:r w:rsidR="00371537" w:rsidRPr="00B87964">
        <w:rPr>
          <w:rFonts w:eastAsia="Calibri"/>
          <w:bCs/>
          <w:lang w:val="en-CA"/>
        </w:rPr>
        <w:t xml:space="preserve"> and superseded the place given to sexual inexperience in the narratives.</w:t>
      </w:r>
    </w:p>
    <w:p w14:paraId="5098AE4C" w14:textId="77777777" w:rsidR="00487F3B" w:rsidRPr="00B87964" w:rsidRDefault="00487F3B" w:rsidP="00EE352D">
      <w:pPr>
        <w:pStyle w:val="Commentaire"/>
        <w:spacing w:line="480" w:lineRule="auto"/>
        <w:jc w:val="center"/>
        <w:outlineLvl w:val="0"/>
        <w:rPr>
          <w:rFonts w:eastAsia="Arial"/>
          <w:b/>
          <w:bCs/>
          <w:lang w:val="en-CA"/>
        </w:rPr>
      </w:pPr>
    </w:p>
    <w:p w14:paraId="5E5C53EE" w14:textId="77777777" w:rsidR="00487F3B" w:rsidRPr="00B87964" w:rsidRDefault="00487F3B" w:rsidP="00EE352D">
      <w:pPr>
        <w:pStyle w:val="Commentaire"/>
        <w:spacing w:line="480" w:lineRule="auto"/>
        <w:jc w:val="center"/>
        <w:outlineLvl w:val="0"/>
        <w:rPr>
          <w:rFonts w:eastAsia="Arial"/>
          <w:b/>
          <w:bCs/>
          <w:lang w:val="en-CA"/>
        </w:rPr>
      </w:pPr>
    </w:p>
    <w:p w14:paraId="5F4A95A8" w14:textId="77777777" w:rsidR="00487F3B" w:rsidRPr="00B87964" w:rsidRDefault="00487F3B" w:rsidP="00EE352D">
      <w:pPr>
        <w:pStyle w:val="Commentaire"/>
        <w:spacing w:line="480" w:lineRule="auto"/>
        <w:jc w:val="center"/>
        <w:outlineLvl w:val="0"/>
        <w:rPr>
          <w:rFonts w:eastAsia="Arial"/>
          <w:b/>
          <w:bCs/>
          <w:lang w:val="en-CA"/>
        </w:rPr>
      </w:pPr>
    </w:p>
    <w:p w14:paraId="2AF95619" w14:textId="77777777" w:rsidR="00487F3B" w:rsidRPr="00B87964" w:rsidRDefault="00487F3B" w:rsidP="00EE352D">
      <w:pPr>
        <w:pStyle w:val="Commentaire"/>
        <w:spacing w:line="480" w:lineRule="auto"/>
        <w:jc w:val="center"/>
        <w:outlineLvl w:val="0"/>
        <w:rPr>
          <w:rFonts w:eastAsia="Arial"/>
          <w:b/>
          <w:bCs/>
          <w:lang w:val="en-CA"/>
        </w:rPr>
      </w:pPr>
    </w:p>
    <w:p w14:paraId="5F77D688" w14:textId="77777777" w:rsidR="00487F3B" w:rsidRPr="00B87964" w:rsidRDefault="00487F3B" w:rsidP="00EE352D">
      <w:pPr>
        <w:pStyle w:val="Commentaire"/>
        <w:spacing w:line="480" w:lineRule="auto"/>
        <w:jc w:val="center"/>
        <w:outlineLvl w:val="0"/>
        <w:rPr>
          <w:rFonts w:eastAsia="Arial"/>
          <w:b/>
          <w:bCs/>
          <w:lang w:val="en-CA"/>
        </w:rPr>
      </w:pPr>
    </w:p>
    <w:p w14:paraId="7DDA2DBA" w14:textId="77777777" w:rsidR="00487F3B" w:rsidRPr="00B87964" w:rsidRDefault="00487F3B" w:rsidP="00EE352D">
      <w:pPr>
        <w:pStyle w:val="Commentaire"/>
        <w:spacing w:line="480" w:lineRule="auto"/>
        <w:jc w:val="center"/>
        <w:outlineLvl w:val="0"/>
        <w:rPr>
          <w:rFonts w:eastAsia="Arial"/>
          <w:b/>
          <w:bCs/>
          <w:lang w:val="en-CA"/>
        </w:rPr>
      </w:pPr>
    </w:p>
    <w:p w14:paraId="7FA12150" w14:textId="77777777" w:rsidR="00487F3B" w:rsidRPr="00B87964" w:rsidRDefault="00487F3B" w:rsidP="00EE352D">
      <w:pPr>
        <w:pStyle w:val="Commentaire"/>
        <w:spacing w:line="480" w:lineRule="auto"/>
        <w:jc w:val="center"/>
        <w:outlineLvl w:val="0"/>
        <w:rPr>
          <w:rFonts w:eastAsia="Arial"/>
          <w:b/>
          <w:bCs/>
          <w:lang w:val="en-CA"/>
        </w:rPr>
      </w:pPr>
    </w:p>
    <w:p w14:paraId="71AA3F1B" w14:textId="77777777" w:rsidR="00487F3B" w:rsidRPr="00B87964" w:rsidRDefault="00487F3B" w:rsidP="00EE352D">
      <w:pPr>
        <w:pStyle w:val="Commentaire"/>
        <w:spacing w:line="480" w:lineRule="auto"/>
        <w:jc w:val="center"/>
        <w:outlineLvl w:val="0"/>
        <w:rPr>
          <w:rFonts w:eastAsia="Arial"/>
          <w:b/>
          <w:bCs/>
          <w:lang w:val="en-CA"/>
        </w:rPr>
      </w:pPr>
    </w:p>
    <w:p w14:paraId="67A83E3F" w14:textId="77777777" w:rsidR="00487F3B" w:rsidRPr="00B87964" w:rsidRDefault="00487F3B" w:rsidP="00EE352D">
      <w:pPr>
        <w:pStyle w:val="Commentaire"/>
        <w:spacing w:line="480" w:lineRule="auto"/>
        <w:jc w:val="center"/>
        <w:outlineLvl w:val="0"/>
        <w:rPr>
          <w:rFonts w:eastAsia="Arial"/>
          <w:b/>
          <w:bCs/>
          <w:lang w:val="en-CA"/>
        </w:rPr>
      </w:pPr>
    </w:p>
    <w:p w14:paraId="1FA5B882" w14:textId="77777777" w:rsidR="00487F3B" w:rsidRPr="00B87964" w:rsidRDefault="00487F3B" w:rsidP="00EE352D">
      <w:pPr>
        <w:pStyle w:val="Commentaire"/>
        <w:spacing w:line="480" w:lineRule="auto"/>
        <w:jc w:val="center"/>
        <w:outlineLvl w:val="0"/>
        <w:rPr>
          <w:rFonts w:eastAsia="Arial"/>
          <w:b/>
          <w:bCs/>
          <w:lang w:val="en-CA"/>
        </w:rPr>
      </w:pPr>
    </w:p>
    <w:p w14:paraId="30C53B5D" w14:textId="77777777" w:rsidR="00C36220" w:rsidRPr="00B87964" w:rsidRDefault="00C36220" w:rsidP="00C36220">
      <w:pPr>
        <w:autoSpaceDE w:val="0"/>
        <w:autoSpaceDN w:val="0"/>
        <w:adjustRightInd w:val="0"/>
        <w:jc w:val="center"/>
        <w:rPr>
          <w:b/>
          <w:bCs/>
          <w:color w:val="000033"/>
          <w:shd w:val="clear" w:color="auto" w:fill="FFFFFF"/>
          <w:lang w:val="en-CA"/>
        </w:rPr>
      </w:pPr>
      <w:r w:rsidRPr="00B87964">
        <w:rPr>
          <w:b/>
          <w:bCs/>
          <w:color w:val="000033"/>
          <w:shd w:val="clear" w:color="auto" w:fill="FFFFFF"/>
          <w:lang w:val="en-CA"/>
        </w:rPr>
        <w:lastRenderedPageBreak/>
        <w:t xml:space="preserve">Representations of sexually inexperienced emerging adults in </w:t>
      </w:r>
      <w:r w:rsidRPr="00B87964">
        <w:rPr>
          <w:b/>
          <w:bCs/>
          <w:lang w:val="en-CA"/>
        </w:rPr>
        <w:t>fictional television series and movies</w:t>
      </w:r>
    </w:p>
    <w:p w14:paraId="19832E49" w14:textId="77777777" w:rsidR="00C36220" w:rsidRPr="00B87964" w:rsidRDefault="00C36220" w:rsidP="00C36220">
      <w:pPr>
        <w:widowControl w:val="0"/>
        <w:ind w:firstLine="709"/>
        <w:jc w:val="center"/>
        <w:rPr>
          <w:lang w:val="en-CA"/>
        </w:rPr>
      </w:pPr>
    </w:p>
    <w:p w14:paraId="72C75679" w14:textId="614F53D6" w:rsidR="00D64589" w:rsidRPr="00B87964" w:rsidRDefault="00D64589" w:rsidP="00487F3B">
      <w:pPr>
        <w:pStyle w:val="Commentaire"/>
        <w:spacing w:line="480" w:lineRule="auto"/>
        <w:ind w:firstLine="708"/>
        <w:jc w:val="both"/>
      </w:pPr>
      <w:r w:rsidRPr="00B87964">
        <w:rPr>
          <w:rFonts w:eastAsia="Arial"/>
          <w:lang w:val="en-CA"/>
        </w:rPr>
        <w:t xml:space="preserve">Normative life transitions are </w:t>
      </w:r>
      <w:r w:rsidRPr="00B87964">
        <w:rPr>
          <w:rFonts w:eastAsia="Arial"/>
          <w:iCs/>
          <w:lang w:val="en-CA"/>
        </w:rPr>
        <w:t>turning points</w:t>
      </w:r>
      <w:r w:rsidRPr="00B87964">
        <w:rPr>
          <w:rFonts w:eastAsia="Arial"/>
          <w:lang w:val="en-CA"/>
        </w:rPr>
        <w:t xml:space="preserve"> in individual trajectories</w:t>
      </w:r>
      <w:r w:rsidR="00E319D9" w:rsidRPr="00B87964">
        <w:rPr>
          <w:rFonts w:eastAsia="Arial"/>
          <w:lang w:val="en-CA"/>
        </w:rPr>
        <w:t xml:space="preserve"> that represent </w:t>
      </w:r>
      <w:r w:rsidRPr="00B87964">
        <w:rPr>
          <w:rFonts w:eastAsia="Arial"/>
          <w:lang w:val="en-CA"/>
        </w:rPr>
        <w:t>important contexts for personal growth and self-development through increased agency, meaning making, reflection</w:t>
      </w:r>
      <w:r w:rsidR="00711414" w:rsidRPr="00B87964">
        <w:rPr>
          <w:rFonts w:eastAsia="Arial"/>
          <w:lang w:val="en-CA"/>
        </w:rPr>
        <w:t>,</w:t>
      </w:r>
      <w:r w:rsidRPr="00B87964">
        <w:rPr>
          <w:rFonts w:eastAsia="Arial"/>
          <w:lang w:val="en-CA"/>
        </w:rPr>
        <w:t xml:space="preserve"> and integration (Bauer </w:t>
      </w:r>
      <w:r w:rsidR="00F24294" w:rsidRPr="00B87964">
        <w:rPr>
          <w:rFonts w:eastAsia="Arial"/>
          <w:lang w:val="en-CA"/>
        </w:rPr>
        <w:t>and</w:t>
      </w:r>
      <w:r w:rsidRPr="00B87964">
        <w:rPr>
          <w:rFonts w:eastAsia="Arial"/>
          <w:lang w:val="en-CA"/>
        </w:rPr>
        <w:t xml:space="preserve"> McAdams</w:t>
      </w:r>
      <w:r w:rsidR="00F24294" w:rsidRPr="00B87964">
        <w:rPr>
          <w:rFonts w:eastAsia="Arial"/>
          <w:lang w:val="en-CA"/>
        </w:rPr>
        <w:t xml:space="preserve"> 2</w:t>
      </w:r>
      <w:r w:rsidRPr="00B87964">
        <w:rPr>
          <w:rFonts w:eastAsia="Arial"/>
          <w:lang w:val="en-CA"/>
        </w:rPr>
        <w:t xml:space="preserve">004). When these transitions are social, such as becoming sexually active or getting married, additional benefits </w:t>
      </w:r>
      <w:r w:rsidR="00030566" w:rsidRPr="00B87964">
        <w:rPr>
          <w:rFonts w:eastAsia="Arial"/>
          <w:lang w:val="en-CA"/>
        </w:rPr>
        <w:t>such as</w:t>
      </w:r>
      <w:r w:rsidRPr="00B87964">
        <w:rPr>
          <w:rFonts w:eastAsia="Arial"/>
          <w:lang w:val="en-CA"/>
        </w:rPr>
        <w:t xml:space="preserve"> increases in </w:t>
      </w:r>
      <w:proofErr w:type="spellStart"/>
      <w:r w:rsidRPr="00B87964">
        <w:rPr>
          <w:rFonts w:eastAsia="Arial"/>
          <w:lang w:val="en-CA"/>
        </w:rPr>
        <w:t>sociocognitive</w:t>
      </w:r>
      <w:proofErr w:type="spellEnd"/>
      <w:r w:rsidRPr="00B87964">
        <w:rPr>
          <w:rFonts w:eastAsia="Arial"/>
          <w:lang w:val="en-CA"/>
        </w:rPr>
        <w:t xml:space="preserve"> maturity – originally referred to as ego development by </w:t>
      </w:r>
      <w:bookmarkStart w:id="5" w:name="_Hlk51932145"/>
      <w:proofErr w:type="spellStart"/>
      <w:r w:rsidRPr="00B87964">
        <w:rPr>
          <w:rFonts w:eastAsia="Arial"/>
          <w:lang w:val="en-CA"/>
        </w:rPr>
        <w:t>Loevinger</w:t>
      </w:r>
      <w:proofErr w:type="spellEnd"/>
      <w:r w:rsidRPr="00B87964">
        <w:rPr>
          <w:rFonts w:eastAsia="Arial"/>
          <w:lang w:val="en-CA"/>
        </w:rPr>
        <w:t xml:space="preserve"> (1976) </w:t>
      </w:r>
      <w:bookmarkEnd w:id="5"/>
      <w:r w:rsidRPr="00B87964">
        <w:rPr>
          <w:rFonts w:eastAsia="Arial"/>
          <w:lang w:val="en-CA"/>
        </w:rPr>
        <w:t xml:space="preserve">– and socioemotional well-being (Bauer </w:t>
      </w:r>
      <w:r w:rsidR="00F24294" w:rsidRPr="00B87964">
        <w:rPr>
          <w:rFonts w:eastAsia="Arial"/>
          <w:lang w:val="en-CA"/>
        </w:rPr>
        <w:t>and</w:t>
      </w:r>
      <w:r w:rsidRPr="00B87964">
        <w:rPr>
          <w:rFonts w:eastAsia="Arial"/>
          <w:lang w:val="en-CA"/>
        </w:rPr>
        <w:t xml:space="preserve"> McAdams</w:t>
      </w:r>
      <w:r w:rsidR="00F24294" w:rsidRPr="00B87964">
        <w:rPr>
          <w:rFonts w:eastAsia="Arial"/>
          <w:lang w:val="en-CA"/>
        </w:rPr>
        <w:t xml:space="preserve"> 2</w:t>
      </w:r>
      <w:r w:rsidRPr="00B87964">
        <w:rPr>
          <w:rFonts w:eastAsia="Arial"/>
          <w:lang w:val="en-CA"/>
        </w:rPr>
        <w:t>004)</w:t>
      </w:r>
      <w:r w:rsidR="00030566" w:rsidRPr="00B87964">
        <w:rPr>
          <w:rFonts w:eastAsia="Arial"/>
          <w:lang w:val="en-CA"/>
        </w:rPr>
        <w:t xml:space="preserve"> have been documented</w:t>
      </w:r>
      <w:r w:rsidRPr="00B87964">
        <w:rPr>
          <w:rFonts w:eastAsia="Arial"/>
          <w:lang w:val="en-CA"/>
        </w:rPr>
        <w:t xml:space="preserve">. </w:t>
      </w:r>
      <w:r w:rsidRPr="00B87964">
        <w:rPr>
          <w:rFonts w:eastAsia="ArialUnicodeMS"/>
        </w:rPr>
        <w:t xml:space="preserve">Throughout the lifespan, </w:t>
      </w:r>
      <w:r w:rsidRPr="00B87964">
        <w:rPr>
          <w:rFonts w:eastAsia="Times New Roman"/>
        </w:rPr>
        <w:t xml:space="preserve">the </w:t>
      </w:r>
      <w:r w:rsidRPr="00B87964">
        <w:rPr>
          <w:rFonts w:eastAsia="Times New Roman"/>
          <w:iCs/>
        </w:rPr>
        <w:t>timing</w:t>
      </w:r>
      <w:r w:rsidRPr="00B87964">
        <w:rPr>
          <w:rFonts w:eastAsia="Times New Roman"/>
        </w:rPr>
        <w:t xml:space="preserve"> of normative life transitions is regulated by </w:t>
      </w:r>
      <w:r w:rsidR="00457094" w:rsidRPr="00B87964">
        <w:rPr>
          <w:rFonts w:eastAsia="ArialUnicodeMS"/>
        </w:rPr>
        <w:t>widely held</w:t>
      </w:r>
      <w:r w:rsidRPr="00B87964">
        <w:rPr>
          <w:rFonts w:eastAsia="ArialUnicodeMS"/>
        </w:rPr>
        <w:t xml:space="preserve"> expectations </w:t>
      </w:r>
      <w:r w:rsidRPr="00B87964">
        <w:rPr>
          <w:rFonts w:eastAsia="Times New Roman"/>
        </w:rPr>
        <w:t>about the “</w:t>
      </w:r>
      <w:r w:rsidR="00711414" w:rsidRPr="00B87964">
        <w:rPr>
          <w:rFonts w:eastAsia="Times New Roman"/>
        </w:rPr>
        <w:t>appropriate</w:t>
      </w:r>
      <w:r w:rsidRPr="00B87964">
        <w:rPr>
          <w:rFonts w:eastAsia="Times New Roman"/>
        </w:rPr>
        <w:t>” age or developmental window for each transition (Mac</w:t>
      </w:r>
      <w:r w:rsidR="00E1013B" w:rsidRPr="00B87964">
        <w:rPr>
          <w:rFonts w:eastAsia="Times New Roman"/>
        </w:rPr>
        <w:t>m</w:t>
      </w:r>
      <w:r w:rsidRPr="00B87964">
        <w:rPr>
          <w:rFonts w:eastAsia="Times New Roman"/>
        </w:rPr>
        <w:t>illan</w:t>
      </w:r>
      <w:r w:rsidR="00F24294" w:rsidRPr="00B87964">
        <w:rPr>
          <w:rFonts w:eastAsia="Times New Roman"/>
        </w:rPr>
        <w:t xml:space="preserve"> 2</w:t>
      </w:r>
      <w:r w:rsidRPr="00B87964">
        <w:rPr>
          <w:rFonts w:eastAsia="Times New Roman"/>
        </w:rPr>
        <w:t>005</w:t>
      </w:r>
      <w:r w:rsidR="000E4AAB" w:rsidRPr="00B87964">
        <w:rPr>
          <w:rFonts w:eastAsia="Times New Roman"/>
        </w:rPr>
        <w:t>;</w:t>
      </w:r>
      <w:r w:rsidRPr="00B87964">
        <w:rPr>
          <w:rFonts w:eastAsia="Times New Roman"/>
        </w:rPr>
        <w:t xml:space="preserve"> Mortimer</w:t>
      </w:r>
      <w:r w:rsidR="00E1013B" w:rsidRPr="00B87964">
        <w:rPr>
          <w:rFonts w:eastAsia="Times New Roman"/>
        </w:rPr>
        <w:t xml:space="preserve">, Oesterle, </w:t>
      </w:r>
      <w:r w:rsidR="00F24294" w:rsidRPr="00B87964">
        <w:rPr>
          <w:rFonts w:eastAsia="Times New Roman"/>
        </w:rPr>
        <w:t>and</w:t>
      </w:r>
      <w:r w:rsidR="00E1013B" w:rsidRPr="00B87964">
        <w:rPr>
          <w:rFonts w:eastAsia="Times New Roman"/>
        </w:rPr>
        <w:t xml:space="preserve"> Krüger</w:t>
      </w:r>
      <w:r w:rsidR="00F24294" w:rsidRPr="00B87964">
        <w:rPr>
          <w:rFonts w:eastAsia="Times New Roman"/>
        </w:rPr>
        <w:t xml:space="preserve"> 2</w:t>
      </w:r>
      <w:r w:rsidRPr="00B87964">
        <w:rPr>
          <w:rFonts w:eastAsia="Times New Roman"/>
        </w:rPr>
        <w:t xml:space="preserve">005). </w:t>
      </w:r>
      <w:r w:rsidRPr="00B87964">
        <w:rPr>
          <w:rFonts w:eastAsia="Arial"/>
          <w:lang w:val="en-CA"/>
        </w:rPr>
        <w:t>According to</w:t>
      </w:r>
      <w:r w:rsidR="00030566" w:rsidRPr="00B87964">
        <w:rPr>
          <w:rFonts w:eastAsia="Arial"/>
          <w:lang w:val="en-CA"/>
        </w:rPr>
        <w:t xml:space="preserve"> </w:t>
      </w:r>
      <w:r w:rsidRPr="00B87964">
        <w:t xml:space="preserve">social clock theory, </w:t>
      </w:r>
      <w:r w:rsidR="008D3BDE" w:rsidRPr="00B87964">
        <w:t xml:space="preserve">implicit and explicit </w:t>
      </w:r>
      <w:r w:rsidRPr="00B87964">
        <w:t xml:space="preserve">social norms within a given cultural context dictate the ideal age window for </w:t>
      </w:r>
      <w:r w:rsidR="00030566" w:rsidRPr="00B87964">
        <w:t>an array of such transitions</w:t>
      </w:r>
      <w:r w:rsidRPr="00B87964">
        <w:t xml:space="preserve"> (</w:t>
      </w:r>
      <w:proofErr w:type="spellStart"/>
      <w:r w:rsidRPr="00B87964">
        <w:rPr>
          <w:lang w:val="en-CA"/>
        </w:rPr>
        <w:t>Lehnart</w:t>
      </w:r>
      <w:proofErr w:type="spellEnd"/>
      <w:r w:rsidR="00E1013B" w:rsidRPr="00B87964">
        <w:rPr>
          <w:lang w:val="en-CA"/>
        </w:rPr>
        <w:t xml:space="preserve">, Neyer, </w:t>
      </w:r>
      <w:r w:rsidR="00F24294" w:rsidRPr="00B87964">
        <w:rPr>
          <w:lang w:val="en-CA"/>
        </w:rPr>
        <w:t>and</w:t>
      </w:r>
      <w:r w:rsidR="00E1013B" w:rsidRPr="00B87964">
        <w:rPr>
          <w:lang w:val="en-CA"/>
        </w:rPr>
        <w:t xml:space="preserve"> Eccles</w:t>
      </w:r>
      <w:r w:rsidR="00F24294" w:rsidRPr="00B87964">
        <w:rPr>
          <w:lang w:val="en-CA"/>
        </w:rPr>
        <w:t xml:space="preserve"> 2</w:t>
      </w:r>
      <w:r w:rsidRPr="00B87964">
        <w:rPr>
          <w:lang w:val="en-CA"/>
        </w:rPr>
        <w:t>010</w:t>
      </w:r>
      <w:r w:rsidR="00711414" w:rsidRPr="00B87964">
        <w:rPr>
          <w:lang w:val="en-CA"/>
        </w:rPr>
        <w:t>) and</w:t>
      </w:r>
      <w:r w:rsidR="00030566" w:rsidRPr="00B87964">
        <w:rPr>
          <w:lang w:val="en-CA"/>
        </w:rPr>
        <w:t xml:space="preserve"> </w:t>
      </w:r>
      <w:r w:rsidRPr="00B87964">
        <w:rPr>
          <w:lang w:val="en-CA"/>
        </w:rPr>
        <w:t xml:space="preserve">serve as a barometer </w:t>
      </w:r>
      <w:r w:rsidRPr="00B87964">
        <w:rPr>
          <w:rFonts w:eastAsia="ArialUnicodeMS"/>
        </w:rPr>
        <w:t>to judge how well</w:t>
      </w:r>
      <w:r w:rsidR="00C270FD" w:rsidRPr="00B87964">
        <w:rPr>
          <w:rFonts w:eastAsia="ArialUnicodeMS"/>
        </w:rPr>
        <w:t xml:space="preserve"> adapted</w:t>
      </w:r>
      <w:r w:rsidRPr="00B87964">
        <w:rPr>
          <w:rFonts w:eastAsia="ArialUnicodeMS"/>
        </w:rPr>
        <w:t xml:space="preserve"> an individual is </w:t>
      </w:r>
      <w:r w:rsidR="00C270FD" w:rsidRPr="00B87964">
        <w:rPr>
          <w:rFonts w:eastAsia="ArialUnicodeMS"/>
        </w:rPr>
        <w:t>regarding</w:t>
      </w:r>
      <w:r w:rsidRPr="00B87964">
        <w:rPr>
          <w:rFonts w:eastAsia="ArialUnicodeMS"/>
        </w:rPr>
        <w:t xml:space="preserve"> </w:t>
      </w:r>
      <w:r w:rsidR="00711414" w:rsidRPr="00B87964">
        <w:rPr>
          <w:rFonts w:eastAsia="ArialUnicodeMS"/>
        </w:rPr>
        <w:t>life course</w:t>
      </w:r>
      <w:r w:rsidRPr="00B87964">
        <w:rPr>
          <w:rFonts w:eastAsia="ArialUnicodeMS"/>
        </w:rPr>
        <w:t xml:space="preserve"> development (McCormick</w:t>
      </w:r>
      <w:r w:rsidR="00DF0C79" w:rsidRPr="00B87964">
        <w:rPr>
          <w:rFonts w:eastAsia="ArialUnicodeMS"/>
        </w:rPr>
        <w:t xml:space="preserve">, Kuo, </w:t>
      </w:r>
      <w:r w:rsidR="00F24294" w:rsidRPr="00B87964">
        <w:rPr>
          <w:rFonts w:eastAsia="ArialUnicodeMS"/>
        </w:rPr>
        <w:t>and</w:t>
      </w:r>
      <w:r w:rsidR="00DF0C79" w:rsidRPr="00B87964">
        <w:rPr>
          <w:rFonts w:eastAsia="ArialUnicodeMS"/>
        </w:rPr>
        <w:t xml:space="preserve"> Masten</w:t>
      </w:r>
      <w:r w:rsidR="00F24294" w:rsidRPr="00B87964">
        <w:rPr>
          <w:rFonts w:eastAsia="ArialUnicodeMS"/>
        </w:rPr>
        <w:t xml:space="preserve"> 2</w:t>
      </w:r>
      <w:r w:rsidRPr="00B87964">
        <w:rPr>
          <w:rFonts w:eastAsia="ArialUnicodeMS"/>
        </w:rPr>
        <w:t>011).</w:t>
      </w:r>
      <w:r w:rsidRPr="00B87964">
        <w:rPr>
          <w:lang w:val="en-CA"/>
        </w:rPr>
        <w:t xml:space="preserve"> </w:t>
      </w:r>
      <w:r w:rsidR="00DF55BD" w:rsidRPr="00B87964">
        <w:rPr>
          <w:rFonts w:eastAsia="ArialUnicodeMS"/>
          <w:lang w:val="en-CA"/>
        </w:rPr>
        <w:t>Em</w:t>
      </w:r>
      <w:proofErr w:type="spellStart"/>
      <w:r w:rsidRPr="00B87964">
        <w:rPr>
          <w:rFonts w:eastAsia="ArialUnicodeMS"/>
        </w:rPr>
        <w:t>pirica</w:t>
      </w:r>
      <w:r w:rsidR="00DF55BD" w:rsidRPr="00B87964">
        <w:rPr>
          <w:rFonts w:eastAsia="ArialUnicodeMS"/>
        </w:rPr>
        <w:t>l</w:t>
      </w:r>
      <w:proofErr w:type="spellEnd"/>
      <w:r w:rsidR="00DF55BD" w:rsidRPr="00B87964">
        <w:rPr>
          <w:rFonts w:eastAsia="ArialUnicodeMS"/>
        </w:rPr>
        <w:t xml:space="preserve"> </w:t>
      </w:r>
      <w:r w:rsidRPr="00B87964">
        <w:rPr>
          <w:rFonts w:eastAsia="ArialUnicodeMS"/>
        </w:rPr>
        <w:t>evidence shows that individuals internalize and adhere to this social clock for normative milestones such as home-leaving and childbearing (</w:t>
      </w:r>
      <w:proofErr w:type="spellStart"/>
      <w:r w:rsidRPr="00B87964">
        <w:rPr>
          <w:rFonts w:eastAsia="ArialUnicodeMS"/>
        </w:rPr>
        <w:t>Heckhausen</w:t>
      </w:r>
      <w:proofErr w:type="spellEnd"/>
      <w:r w:rsidR="00F24294" w:rsidRPr="00B87964">
        <w:rPr>
          <w:rFonts w:eastAsia="ArialUnicodeMS"/>
        </w:rPr>
        <w:t xml:space="preserve"> 2</w:t>
      </w:r>
      <w:r w:rsidRPr="00B87964">
        <w:rPr>
          <w:rFonts w:eastAsia="ArialUnicodeMS"/>
        </w:rPr>
        <w:t xml:space="preserve">006; </w:t>
      </w:r>
      <w:proofErr w:type="spellStart"/>
      <w:r w:rsidRPr="00B87964">
        <w:rPr>
          <w:rFonts w:eastAsia="ArialUnicodeMS"/>
        </w:rPr>
        <w:t>Mynarska</w:t>
      </w:r>
      <w:proofErr w:type="spellEnd"/>
      <w:r w:rsidR="00F24294" w:rsidRPr="00B87964">
        <w:rPr>
          <w:rFonts w:eastAsia="ArialUnicodeMS"/>
        </w:rPr>
        <w:t xml:space="preserve"> 2</w:t>
      </w:r>
      <w:r w:rsidRPr="00B87964">
        <w:rPr>
          <w:rFonts w:eastAsia="ArialUnicodeMS"/>
        </w:rPr>
        <w:t>0</w:t>
      </w:r>
      <w:r w:rsidR="00096F01" w:rsidRPr="00B87964">
        <w:rPr>
          <w:rFonts w:eastAsia="ArialUnicodeMS"/>
        </w:rPr>
        <w:t>10</w:t>
      </w:r>
      <w:r w:rsidRPr="00B87964">
        <w:rPr>
          <w:rFonts w:eastAsia="ArialUnicodeMS"/>
        </w:rPr>
        <w:t>; Tosi</w:t>
      </w:r>
      <w:r w:rsidR="00F24294" w:rsidRPr="00B87964">
        <w:rPr>
          <w:rFonts w:eastAsia="ArialUnicodeMS"/>
        </w:rPr>
        <w:t xml:space="preserve"> 2</w:t>
      </w:r>
      <w:r w:rsidRPr="00B87964">
        <w:rPr>
          <w:rFonts w:eastAsia="ArialUnicodeMS"/>
        </w:rPr>
        <w:t xml:space="preserve">017). Diverse social control mechanisms </w:t>
      </w:r>
      <w:r w:rsidR="00BD55CD" w:rsidRPr="00B87964">
        <w:rPr>
          <w:rFonts w:eastAsia="ArialUnicodeMS"/>
        </w:rPr>
        <w:t>–</w:t>
      </w:r>
      <w:r w:rsidRPr="00B87964">
        <w:rPr>
          <w:rFonts w:eastAsia="ArialUnicodeMS"/>
        </w:rPr>
        <w:t xml:space="preserve"> such as </w:t>
      </w:r>
      <w:r w:rsidR="00E370A0" w:rsidRPr="00B87964">
        <w:rPr>
          <w:rFonts w:eastAsia="ArialUnicodeMS"/>
        </w:rPr>
        <w:t xml:space="preserve">explicit </w:t>
      </w:r>
      <w:r w:rsidR="00082D27" w:rsidRPr="00B87964">
        <w:rPr>
          <w:rFonts w:eastAsia="ArialUnicodeMS"/>
        </w:rPr>
        <w:t xml:space="preserve">social </w:t>
      </w:r>
      <w:r w:rsidRPr="00B87964">
        <w:rPr>
          <w:rFonts w:eastAsia="ArialUnicodeMS"/>
        </w:rPr>
        <w:t>pressure</w:t>
      </w:r>
      <w:r w:rsidR="00082D27" w:rsidRPr="00B87964">
        <w:rPr>
          <w:rFonts w:eastAsia="ArialUnicodeMS"/>
        </w:rPr>
        <w:t xml:space="preserve">, </w:t>
      </w:r>
      <w:r w:rsidRPr="00B87964">
        <w:rPr>
          <w:rFonts w:eastAsia="ArialUnicodeMS"/>
        </w:rPr>
        <w:t>disapproval</w:t>
      </w:r>
      <w:r w:rsidR="00030566" w:rsidRPr="00B87964">
        <w:rPr>
          <w:rFonts w:eastAsia="ArialUnicodeMS"/>
        </w:rPr>
        <w:t>,</w:t>
      </w:r>
      <w:r w:rsidRPr="00B87964">
        <w:rPr>
          <w:rFonts w:eastAsia="ArialUnicodeMS"/>
        </w:rPr>
        <w:t xml:space="preserve"> and exclusion </w:t>
      </w:r>
      <w:r w:rsidR="00BD55CD" w:rsidRPr="00B87964">
        <w:rPr>
          <w:rFonts w:eastAsia="ArialUnicodeMS"/>
        </w:rPr>
        <w:t>–</w:t>
      </w:r>
      <w:r w:rsidRPr="00B87964">
        <w:rPr>
          <w:rFonts w:eastAsia="ArialUnicodeMS"/>
        </w:rPr>
        <w:t xml:space="preserve"> are enacted to reinforce the social clock </w:t>
      </w:r>
      <w:r w:rsidR="00030566" w:rsidRPr="00B87964">
        <w:rPr>
          <w:rFonts w:eastAsia="ArialUnicodeMS"/>
        </w:rPr>
        <w:t xml:space="preserve">and its saliency, </w:t>
      </w:r>
      <w:r w:rsidRPr="00B87964">
        <w:rPr>
          <w:rFonts w:eastAsia="ArialUnicodeMS"/>
        </w:rPr>
        <w:t xml:space="preserve">and to sanction and stigmatize those who </w:t>
      </w:r>
      <w:r w:rsidR="00152639" w:rsidRPr="00B87964">
        <w:rPr>
          <w:rFonts w:eastAsia="ArialUnicodeMS"/>
        </w:rPr>
        <w:t xml:space="preserve">deviate </w:t>
      </w:r>
      <w:r w:rsidRPr="00B87964">
        <w:rPr>
          <w:rFonts w:eastAsia="ArialUnicodeMS"/>
        </w:rPr>
        <w:t>from it (</w:t>
      </w:r>
      <w:proofErr w:type="spellStart"/>
      <w:r w:rsidRPr="00B87964">
        <w:rPr>
          <w:rFonts w:eastAsia="ArialUnicodeMS"/>
        </w:rPr>
        <w:t>Mynarska</w:t>
      </w:r>
      <w:proofErr w:type="spellEnd"/>
      <w:r w:rsidR="00F24294" w:rsidRPr="00B87964">
        <w:rPr>
          <w:rFonts w:eastAsia="ArialUnicodeMS"/>
        </w:rPr>
        <w:t xml:space="preserve"> 2</w:t>
      </w:r>
      <w:r w:rsidRPr="00B87964">
        <w:rPr>
          <w:rFonts w:eastAsia="ArialUnicodeMS"/>
        </w:rPr>
        <w:t>0</w:t>
      </w:r>
      <w:r w:rsidR="00096F01" w:rsidRPr="00B87964">
        <w:rPr>
          <w:rFonts w:eastAsia="ArialUnicodeMS"/>
        </w:rPr>
        <w:t>10</w:t>
      </w:r>
      <w:r w:rsidRPr="00B87964">
        <w:rPr>
          <w:rFonts w:eastAsia="ArialUnicodeMS"/>
        </w:rPr>
        <w:t xml:space="preserve">). As such, failing to accomplish salient developmental transitions </w:t>
      </w:r>
      <w:r w:rsidR="00152639" w:rsidRPr="00B87964">
        <w:rPr>
          <w:rFonts w:eastAsia="ArialUnicodeMS"/>
        </w:rPr>
        <w:t>“</w:t>
      </w:r>
      <w:r w:rsidRPr="00B87964">
        <w:rPr>
          <w:rFonts w:eastAsia="ArialUnicodeMS"/>
          <w:iCs/>
        </w:rPr>
        <w:t>on</w:t>
      </w:r>
      <w:r w:rsidR="00152639" w:rsidRPr="00B87964">
        <w:rPr>
          <w:rFonts w:eastAsia="ArialUnicodeMS"/>
          <w:iCs/>
        </w:rPr>
        <w:t xml:space="preserve"> </w:t>
      </w:r>
      <w:r w:rsidRPr="00B87964">
        <w:rPr>
          <w:rFonts w:eastAsia="ArialUnicodeMS"/>
          <w:iCs/>
        </w:rPr>
        <w:t>time</w:t>
      </w:r>
      <w:r w:rsidR="00152639" w:rsidRPr="00B87964">
        <w:rPr>
          <w:rFonts w:eastAsia="ArialUnicodeMS"/>
          <w:iCs/>
        </w:rPr>
        <w:t>”</w:t>
      </w:r>
      <w:r w:rsidRPr="00B87964">
        <w:rPr>
          <w:rFonts w:eastAsia="ArialUnicodeMS"/>
        </w:rPr>
        <w:t xml:space="preserve"> can have cascading effects on future tasks and amplify associated challenges (McCormick et al.</w:t>
      </w:r>
      <w:r w:rsidR="00F24294" w:rsidRPr="00B87964">
        <w:rPr>
          <w:rFonts w:eastAsia="ArialUnicodeMS"/>
        </w:rPr>
        <w:t xml:space="preserve"> 2</w:t>
      </w:r>
      <w:r w:rsidRPr="00B87964">
        <w:rPr>
          <w:rFonts w:eastAsia="ArialUnicodeMS"/>
        </w:rPr>
        <w:t xml:space="preserve">011; Masten </w:t>
      </w:r>
      <w:r w:rsidR="008E574C" w:rsidRPr="00B87964">
        <w:rPr>
          <w:rFonts w:eastAsia="ArialUnicodeMS"/>
        </w:rPr>
        <w:t>and</w:t>
      </w:r>
      <w:r w:rsidRPr="00B87964">
        <w:rPr>
          <w:rFonts w:eastAsia="ArialUnicodeMS"/>
        </w:rPr>
        <w:t xml:space="preserve"> Cicchetti</w:t>
      </w:r>
      <w:r w:rsidR="00F24294" w:rsidRPr="00B87964">
        <w:rPr>
          <w:rFonts w:eastAsia="ArialUnicodeMS"/>
        </w:rPr>
        <w:t xml:space="preserve"> 2</w:t>
      </w:r>
      <w:r w:rsidRPr="00B87964">
        <w:rPr>
          <w:rFonts w:eastAsia="ArialUnicodeMS"/>
        </w:rPr>
        <w:t>010</w:t>
      </w:r>
      <w:r w:rsidRPr="00B87964">
        <w:t>).</w:t>
      </w:r>
    </w:p>
    <w:p w14:paraId="62A6C0C6" w14:textId="45BF7B35" w:rsidR="00006F8E" w:rsidRPr="00B87964" w:rsidRDefault="00400691" w:rsidP="008C22D4">
      <w:pPr>
        <w:autoSpaceDE w:val="0"/>
        <w:autoSpaceDN w:val="0"/>
        <w:adjustRightInd w:val="0"/>
        <w:spacing w:line="480" w:lineRule="auto"/>
        <w:ind w:firstLine="708"/>
        <w:jc w:val="both"/>
        <w:rPr>
          <w:lang w:val="en-CA"/>
        </w:rPr>
      </w:pPr>
      <w:r w:rsidRPr="00B87964">
        <w:rPr>
          <w:shd w:val="clear" w:color="auto" w:fill="FFFFFF"/>
          <w:lang w:val="en-US"/>
        </w:rPr>
        <w:t xml:space="preserve">In Western cultures, </w:t>
      </w:r>
      <w:r w:rsidRPr="00B87964">
        <w:rPr>
          <w:lang w:val="en-CA"/>
        </w:rPr>
        <w:t xml:space="preserve">most people experience </w:t>
      </w:r>
      <w:r w:rsidR="00A34819" w:rsidRPr="00B87964">
        <w:rPr>
          <w:lang w:val="en-CA"/>
        </w:rPr>
        <w:t xml:space="preserve">first sex </w:t>
      </w:r>
      <w:r w:rsidRPr="00B87964">
        <w:rPr>
          <w:shd w:val="clear" w:color="auto" w:fill="FFFFFF"/>
          <w:lang w:val="en-US"/>
        </w:rPr>
        <w:t>between the ages of 16 and 18 (Boislard</w:t>
      </w:r>
      <w:r w:rsidR="00F24294" w:rsidRPr="00B87964">
        <w:rPr>
          <w:shd w:val="clear" w:color="auto" w:fill="FFFFFF"/>
          <w:lang w:val="en-US"/>
        </w:rPr>
        <w:t xml:space="preserve"> 2</w:t>
      </w:r>
      <w:r w:rsidRPr="00B87964">
        <w:rPr>
          <w:shd w:val="clear" w:color="auto" w:fill="FFFFFF"/>
          <w:lang w:val="en-US"/>
        </w:rPr>
        <w:t>014; Harden</w:t>
      </w:r>
      <w:r w:rsidR="00F24294" w:rsidRPr="00B87964">
        <w:rPr>
          <w:shd w:val="clear" w:color="auto" w:fill="FFFFFF"/>
          <w:lang w:val="en-US"/>
        </w:rPr>
        <w:t xml:space="preserve"> 2</w:t>
      </w:r>
      <w:r w:rsidRPr="00B87964">
        <w:rPr>
          <w:shd w:val="clear" w:color="auto" w:fill="FFFFFF"/>
          <w:lang w:val="en-US"/>
        </w:rPr>
        <w:t xml:space="preserve">014; </w:t>
      </w:r>
      <w:r w:rsidR="00586915" w:rsidRPr="00B87964">
        <w:rPr>
          <w:lang w:val="en-CA"/>
        </w:rPr>
        <w:t>Lambert</w:t>
      </w:r>
      <w:r w:rsidR="00DF0C79" w:rsidRPr="00B87964">
        <w:rPr>
          <w:lang w:val="en-CA"/>
        </w:rPr>
        <w:t xml:space="preserve">, Mathieu-C., </w:t>
      </w:r>
      <w:r w:rsidR="008E574C" w:rsidRPr="00B87964">
        <w:rPr>
          <w:lang w:val="en-CA"/>
        </w:rPr>
        <w:t>and</w:t>
      </w:r>
      <w:r w:rsidR="00DF0C79" w:rsidRPr="00B87964">
        <w:rPr>
          <w:lang w:val="en-CA"/>
        </w:rPr>
        <w:t xml:space="preserve"> Maurais</w:t>
      </w:r>
      <w:r w:rsidR="00F24294" w:rsidRPr="00B87964">
        <w:rPr>
          <w:lang w:val="en-CA"/>
        </w:rPr>
        <w:t xml:space="preserve"> 2</w:t>
      </w:r>
      <w:r w:rsidR="00586915" w:rsidRPr="00B87964">
        <w:rPr>
          <w:lang w:val="en-CA"/>
        </w:rPr>
        <w:t>017</w:t>
      </w:r>
      <w:r w:rsidRPr="00B87964">
        <w:rPr>
          <w:shd w:val="clear" w:color="auto" w:fill="FFFFFF"/>
          <w:lang w:val="en-US"/>
        </w:rPr>
        <w:t>)</w:t>
      </w:r>
      <w:r w:rsidR="00835BE1" w:rsidRPr="00B87964">
        <w:rPr>
          <w:shd w:val="clear" w:color="auto" w:fill="FFFFFF"/>
          <w:lang w:val="en-US"/>
        </w:rPr>
        <w:t xml:space="preserve">. </w:t>
      </w:r>
      <w:r w:rsidR="00006F8E" w:rsidRPr="00B87964">
        <w:rPr>
          <w:rFonts w:eastAsia="ArialUnicodeMS"/>
          <w:lang w:val="en-CA"/>
        </w:rPr>
        <w:t>Wi</w:t>
      </w:r>
      <w:r w:rsidR="00006F8E" w:rsidRPr="00B87964">
        <w:rPr>
          <w:lang w:val="en-CA"/>
        </w:rPr>
        <w:t xml:space="preserve">th regards to </w:t>
      </w:r>
      <w:r w:rsidR="00662F55" w:rsidRPr="00B87964">
        <w:rPr>
          <w:lang w:val="en-CA"/>
        </w:rPr>
        <w:t>“</w:t>
      </w:r>
      <w:r w:rsidR="00006F8E" w:rsidRPr="00B87964">
        <w:rPr>
          <w:iCs/>
          <w:lang w:val="en-CA"/>
        </w:rPr>
        <w:t>off</w:t>
      </w:r>
      <w:r w:rsidR="00662F55" w:rsidRPr="00B87964">
        <w:rPr>
          <w:iCs/>
          <w:lang w:val="en-CA"/>
        </w:rPr>
        <w:t xml:space="preserve"> </w:t>
      </w:r>
      <w:r w:rsidR="00006F8E" w:rsidRPr="00B87964">
        <w:rPr>
          <w:iCs/>
          <w:lang w:val="en-CA"/>
        </w:rPr>
        <w:t>time</w:t>
      </w:r>
      <w:r w:rsidR="00662F55" w:rsidRPr="00B87964">
        <w:rPr>
          <w:iCs/>
          <w:lang w:val="en-CA"/>
        </w:rPr>
        <w:t>”</w:t>
      </w:r>
      <w:r w:rsidR="00006F8E" w:rsidRPr="00B87964">
        <w:rPr>
          <w:lang w:val="en-CA"/>
        </w:rPr>
        <w:t xml:space="preserve"> transitions to sexual activity, research has traditionally focused on </w:t>
      </w:r>
      <w:r w:rsidR="00006F8E" w:rsidRPr="00B87964">
        <w:rPr>
          <w:iCs/>
          <w:lang w:val="en-CA"/>
        </w:rPr>
        <w:t>early initiators</w:t>
      </w:r>
      <w:r w:rsidR="00006F8E" w:rsidRPr="00B87964">
        <w:rPr>
          <w:lang w:val="en-CA"/>
        </w:rPr>
        <w:t xml:space="preserve">. However, a few </w:t>
      </w:r>
      <w:r w:rsidR="00006F8E" w:rsidRPr="00B87964">
        <w:rPr>
          <w:lang w:val="en-CA"/>
        </w:rPr>
        <w:lastRenderedPageBreak/>
        <w:t>scholars are now turning their attention to</w:t>
      </w:r>
      <w:r w:rsidR="00E370A0" w:rsidRPr="00B87964">
        <w:rPr>
          <w:lang w:val="en-CA"/>
        </w:rPr>
        <w:t xml:space="preserve"> the sexually abstinent</w:t>
      </w:r>
      <w:r w:rsidR="00006F8E" w:rsidRPr="00B87964">
        <w:rPr>
          <w:lang w:val="en-CA"/>
        </w:rPr>
        <w:t xml:space="preserve"> and late virgins. </w:t>
      </w:r>
      <w:r w:rsidR="00586915" w:rsidRPr="00B87964">
        <w:rPr>
          <w:shd w:val="clear" w:color="auto" w:fill="FFFFFF"/>
          <w:lang w:val="en-US"/>
        </w:rPr>
        <w:t>I</w:t>
      </w:r>
      <w:r w:rsidR="00835BE1" w:rsidRPr="00B87964">
        <w:rPr>
          <w:shd w:val="clear" w:color="auto" w:fill="FFFFFF"/>
          <w:lang w:val="en-US"/>
        </w:rPr>
        <w:t>n the most recent nationally representative data in the US,</w:t>
      </w:r>
      <w:r w:rsidR="00835BE1" w:rsidRPr="00B87964">
        <w:rPr>
          <w:lang w:val="en-CA"/>
        </w:rPr>
        <w:t xml:space="preserve"> around </w:t>
      </w:r>
      <w:r w:rsidR="00835BE1" w:rsidRPr="00B87964">
        <w:rPr>
          <w:shd w:val="clear" w:color="auto" w:fill="FFFFFF"/>
          <w:lang w:val="en-US"/>
        </w:rPr>
        <w:t>48% of youth reported be</w:t>
      </w:r>
      <w:r w:rsidR="00372170" w:rsidRPr="00B87964">
        <w:rPr>
          <w:shd w:val="clear" w:color="auto" w:fill="FFFFFF"/>
          <w:lang w:val="en-US"/>
        </w:rPr>
        <w:t>ing</w:t>
      </w:r>
      <w:r w:rsidR="00835BE1" w:rsidRPr="00B87964">
        <w:rPr>
          <w:shd w:val="clear" w:color="auto" w:fill="FFFFFF"/>
          <w:lang w:val="en-US"/>
        </w:rPr>
        <w:t xml:space="preserve"> sexually inactive </w:t>
      </w:r>
      <w:r w:rsidR="00372170" w:rsidRPr="00B87964">
        <w:rPr>
          <w:shd w:val="clear" w:color="auto" w:fill="FFFFFF"/>
          <w:lang w:val="en-US"/>
        </w:rPr>
        <w:t>at</w:t>
      </w:r>
      <w:r w:rsidR="00835BE1" w:rsidRPr="00B87964">
        <w:rPr>
          <w:shd w:val="clear" w:color="auto" w:fill="FFFFFF"/>
          <w:lang w:val="en-US"/>
        </w:rPr>
        <w:t xml:space="preserve"> the end of </w:t>
      </w:r>
      <w:r w:rsidR="00372170" w:rsidRPr="00B87964">
        <w:rPr>
          <w:shd w:val="clear" w:color="auto" w:fill="FFFFFF"/>
          <w:lang w:val="en-US"/>
        </w:rPr>
        <w:t>their senior year of high school (</w:t>
      </w:r>
      <w:r w:rsidR="002506E1" w:rsidRPr="00B87964">
        <w:rPr>
          <w:shd w:val="clear" w:color="auto" w:fill="FFFFFF"/>
          <w:lang w:val="en-US"/>
        </w:rPr>
        <w:t xml:space="preserve">i.e., </w:t>
      </w:r>
      <w:r w:rsidR="00372170" w:rsidRPr="00B87964">
        <w:rPr>
          <w:shd w:val="clear" w:color="auto" w:fill="FFFFFF"/>
          <w:lang w:val="en-US"/>
        </w:rPr>
        <w:t>g</w:t>
      </w:r>
      <w:r w:rsidR="00835BE1" w:rsidRPr="00B87964">
        <w:rPr>
          <w:shd w:val="clear" w:color="auto" w:fill="FFFFFF"/>
          <w:lang w:val="en-US"/>
        </w:rPr>
        <w:t xml:space="preserve">rade </w:t>
      </w:r>
      <w:r w:rsidR="00372170" w:rsidRPr="00B87964">
        <w:rPr>
          <w:shd w:val="clear" w:color="auto" w:fill="FFFFFF"/>
          <w:lang w:val="en-US"/>
        </w:rPr>
        <w:t xml:space="preserve">12; </w:t>
      </w:r>
      <w:r w:rsidR="00835BE1" w:rsidRPr="00B87964">
        <w:rPr>
          <w:shd w:val="clear" w:color="auto" w:fill="FFFFFF"/>
          <w:lang w:val="en-US"/>
        </w:rPr>
        <w:t xml:space="preserve">Twenge </w:t>
      </w:r>
      <w:r w:rsidR="008E574C" w:rsidRPr="00B87964">
        <w:rPr>
          <w:shd w:val="clear" w:color="auto" w:fill="FFFFFF"/>
          <w:lang w:val="en-US"/>
        </w:rPr>
        <w:t>and</w:t>
      </w:r>
      <w:r w:rsidR="00835BE1" w:rsidRPr="00B87964">
        <w:rPr>
          <w:shd w:val="clear" w:color="auto" w:fill="FFFFFF"/>
          <w:lang w:val="en-US"/>
        </w:rPr>
        <w:t xml:space="preserve"> Park</w:t>
      </w:r>
      <w:r w:rsidR="00F24294" w:rsidRPr="00B87964">
        <w:rPr>
          <w:shd w:val="clear" w:color="auto" w:fill="FFFFFF"/>
          <w:lang w:val="en-US"/>
        </w:rPr>
        <w:t xml:space="preserve"> 2</w:t>
      </w:r>
      <w:r w:rsidR="00835BE1" w:rsidRPr="00B87964">
        <w:rPr>
          <w:shd w:val="clear" w:color="auto" w:fill="FFFFFF"/>
          <w:lang w:val="en-US"/>
        </w:rPr>
        <w:t xml:space="preserve">019). </w:t>
      </w:r>
      <w:r w:rsidR="00372170" w:rsidRPr="00B87964">
        <w:rPr>
          <w:shd w:val="clear" w:color="auto" w:fill="FFFFFF"/>
          <w:lang w:val="en-US"/>
        </w:rPr>
        <w:t xml:space="preserve">This </w:t>
      </w:r>
      <w:r w:rsidR="003845FD" w:rsidRPr="00B87964">
        <w:rPr>
          <w:shd w:val="clear" w:color="auto" w:fill="FFFFFF"/>
          <w:lang w:val="en-US"/>
        </w:rPr>
        <w:t>prevalence</w:t>
      </w:r>
      <w:r w:rsidR="00835BE1" w:rsidRPr="00B87964">
        <w:rPr>
          <w:shd w:val="clear" w:color="auto" w:fill="FFFFFF"/>
          <w:lang w:val="en-US"/>
        </w:rPr>
        <w:t xml:space="preserve"> </w:t>
      </w:r>
      <w:r w:rsidR="00372170" w:rsidRPr="00B87964">
        <w:rPr>
          <w:shd w:val="clear" w:color="auto" w:fill="FFFFFF"/>
          <w:lang w:val="en-US"/>
        </w:rPr>
        <w:t xml:space="preserve">is greater than </w:t>
      </w:r>
      <w:r w:rsidR="003845FD" w:rsidRPr="00B87964">
        <w:rPr>
          <w:shd w:val="clear" w:color="auto" w:fill="FFFFFF"/>
          <w:lang w:val="en-US"/>
        </w:rPr>
        <w:t>that</w:t>
      </w:r>
      <w:r w:rsidR="00372170" w:rsidRPr="00B87964">
        <w:rPr>
          <w:shd w:val="clear" w:color="auto" w:fill="FFFFFF"/>
          <w:lang w:val="en-US"/>
        </w:rPr>
        <w:t xml:space="preserve"> </w:t>
      </w:r>
      <w:r w:rsidR="003845FD" w:rsidRPr="00B87964">
        <w:rPr>
          <w:shd w:val="clear" w:color="auto" w:fill="FFFFFF"/>
          <w:lang w:val="en-US"/>
        </w:rPr>
        <w:t xml:space="preserve">of previous years, with </w:t>
      </w:r>
      <w:r w:rsidR="00006F8E" w:rsidRPr="00B87964">
        <w:rPr>
          <w:shd w:val="clear" w:color="auto" w:fill="FFFFFF"/>
          <w:lang w:val="en-US"/>
        </w:rPr>
        <w:t xml:space="preserve">10 to 30% of </w:t>
      </w:r>
      <w:r w:rsidR="003845FD" w:rsidRPr="00B87964">
        <w:rPr>
          <w:shd w:val="clear" w:color="auto" w:fill="FFFFFF"/>
          <w:lang w:val="en-US"/>
        </w:rPr>
        <w:t xml:space="preserve">US youth being </w:t>
      </w:r>
      <w:r w:rsidR="00006F8E" w:rsidRPr="00B87964">
        <w:rPr>
          <w:shd w:val="clear" w:color="auto" w:fill="FFFFFF"/>
          <w:lang w:val="en-US"/>
        </w:rPr>
        <w:t xml:space="preserve">virgins after </w:t>
      </w:r>
      <w:r w:rsidR="003845FD" w:rsidRPr="00B87964">
        <w:rPr>
          <w:shd w:val="clear" w:color="auto" w:fill="FFFFFF"/>
          <w:lang w:val="en-US"/>
        </w:rPr>
        <w:t xml:space="preserve">the </w:t>
      </w:r>
      <w:r w:rsidR="00006F8E" w:rsidRPr="00B87964">
        <w:rPr>
          <w:shd w:val="clear" w:color="auto" w:fill="FFFFFF"/>
          <w:lang w:val="en-US"/>
        </w:rPr>
        <w:t xml:space="preserve">age </w:t>
      </w:r>
      <w:r w:rsidR="003845FD" w:rsidRPr="00B87964">
        <w:rPr>
          <w:shd w:val="clear" w:color="auto" w:fill="FFFFFF"/>
          <w:lang w:val="en-US"/>
        </w:rPr>
        <w:t xml:space="preserve">of </w:t>
      </w:r>
      <w:r w:rsidR="00006F8E" w:rsidRPr="00B87964">
        <w:rPr>
          <w:shd w:val="clear" w:color="auto" w:fill="FFFFFF"/>
          <w:lang w:val="en-US"/>
        </w:rPr>
        <w:t>18 in 2006</w:t>
      </w:r>
      <w:r w:rsidR="00F24294" w:rsidRPr="00B87964">
        <w:rPr>
          <w:shd w:val="clear" w:color="auto" w:fill="FFFFFF"/>
          <w:lang w:val="en-US"/>
        </w:rPr>
        <w:t xml:space="preserve"> (Halpern, Waller, Spriggs, </w:t>
      </w:r>
      <w:r w:rsidR="008E574C" w:rsidRPr="00B87964">
        <w:rPr>
          <w:shd w:val="clear" w:color="auto" w:fill="FFFFFF"/>
          <w:lang w:val="en-US"/>
        </w:rPr>
        <w:t>and</w:t>
      </w:r>
      <w:r w:rsidR="00F24294" w:rsidRPr="00B87964">
        <w:rPr>
          <w:shd w:val="clear" w:color="auto" w:fill="FFFFFF"/>
          <w:lang w:val="en-US"/>
        </w:rPr>
        <w:t xml:space="preserve"> </w:t>
      </w:r>
      <w:proofErr w:type="spellStart"/>
      <w:r w:rsidR="00F24294" w:rsidRPr="00B87964">
        <w:rPr>
          <w:shd w:val="clear" w:color="auto" w:fill="FFFFFF"/>
          <w:lang w:val="en-US"/>
        </w:rPr>
        <w:t>Hallfors</w:t>
      </w:r>
      <w:proofErr w:type="spellEnd"/>
      <w:r w:rsidR="00F24294" w:rsidRPr="00B87964">
        <w:rPr>
          <w:shd w:val="clear" w:color="auto" w:fill="FFFFFF"/>
          <w:lang w:val="en-US"/>
        </w:rPr>
        <w:t xml:space="preserve"> 2006)</w:t>
      </w:r>
      <w:r w:rsidR="00835BE1" w:rsidRPr="00B87964">
        <w:rPr>
          <w:lang w:val="en-CA"/>
        </w:rPr>
        <w:t>.</w:t>
      </w:r>
      <w:r w:rsidR="00006F8E" w:rsidRPr="00B87964">
        <w:rPr>
          <w:lang w:val="en-CA"/>
        </w:rPr>
        <w:t xml:space="preserve"> </w:t>
      </w:r>
      <w:r w:rsidR="00DF55BD" w:rsidRPr="00B87964">
        <w:rPr>
          <w:lang w:val="en-US"/>
        </w:rPr>
        <w:t>Pre</w:t>
      </w:r>
      <w:r w:rsidRPr="00B87964">
        <w:rPr>
          <w:lang w:val="en-CA"/>
        </w:rPr>
        <w:t xml:space="preserve">valence rates of </w:t>
      </w:r>
      <w:r w:rsidR="00997F05" w:rsidRPr="00B87964">
        <w:rPr>
          <w:lang w:val="en-CA"/>
        </w:rPr>
        <w:t xml:space="preserve">sexual inexperience </w:t>
      </w:r>
      <w:r w:rsidR="00835BE1" w:rsidRPr="00B87964">
        <w:rPr>
          <w:lang w:val="en-CA"/>
        </w:rPr>
        <w:t>among</w:t>
      </w:r>
      <w:r w:rsidRPr="00B87964">
        <w:rPr>
          <w:lang w:val="en-CA"/>
        </w:rPr>
        <w:t xml:space="preserve"> </w:t>
      </w:r>
      <w:r w:rsidR="00835BE1" w:rsidRPr="00B87964">
        <w:rPr>
          <w:lang w:val="en-CA"/>
        </w:rPr>
        <w:t>US representative samples of</w:t>
      </w:r>
      <w:r w:rsidRPr="00B87964">
        <w:rPr>
          <w:lang w:val="en-CA"/>
        </w:rPr>
        <w:t xml:space="preserve"> adults </w:t>
      </w:r>
      <w:r w:rsidR="00835BE1" w:rsidRPr="00B87964">
        <w:rPr>
          <w:lang w:val="en-CA"/>
        </w:rPr>
        <w:t xml:space="preserve">were found to </w:t>
      </w:r>
      <w:r w:rsidRPr="00B87964">
        <w:rPr>
          <w:lang w:val="en-CA"/>
        </w:rPr>
        <w:t xml:space="preserve">drop to around 5% for </w:t>
      </w:r>
      <w:r w:rsidR="00CB2D91" w:rsidRPr="00B87964">
        <w:rPr>
          <w:lang w:val="en-CA"/>
        </w:rPr>
        <w:t xml:space="preserve">men </w:t>
      </w:r>
      <w:r w:rsidRPr="00B87964">
        <w:rPr>
          <w:lang w:val="en-CA"/>
        </w:rPr>
        <w:t xml:space="preserve">and 3% for </w:t>
      </w:r>
      <w:r w:rsidR="00CB2D91" w:rsidRPr="00B87964">
        <w:rPr>
          <w:lang w:val="en-CA"/>
        </w:rPr>
        <w:t xml:space="preserve">women </w:t>
      </w:r>
      <w:r w:rsidR="00835BE1" w:rsidRPr="00B87964">
        <w:rPr>
          <w:lang w:val="en-CA"/>
        </w:rPr>
        <w:t>aged 25 to 29</w:t>
      </w:r>
      <w:r w:rsidRPr="00B87964">
        <w:rPr>
          <w:lang w:val="en-CA"/>
        </w:rPr>
        <w:t>,</w:t>
      </w:r>
      <w:r w:rsidRPr="00B87964">
        <w:rPr>
          <w:shd w:val="clear" w:color="auto" w:fill="FFFFFF"/>
          <w:lang w:val="en-US"/>
        </w:rPr>
        <w:t xml:space="preserve"> </w:t>
      </w:r>
      <w:r w:rsidRPr="00B87964">
        <w:rPr>
          <w:lang w:val="en-CA"/>
        </w:rPr>
        <w:t xml:space="preserve">and </w:t>
      </w:r>
      <w:r w:rsidR="00AF0266" w:rsidRPr="00B87964">
        <w:rPr>
          <w:lang w:val="en-CA"/>
        </w:rPr>
        <w:t xml:space="preserve">to </w:t>
      </w:r>
      <w:r w:rsidRPr="00B87964">
        <w:rPr>
          <w:lang w:val="en-CA"/>
        </w:rPr>
        <w:t>1% and 2%</w:t>
      </w:r>
      <w:r w:rsidR="00CB2D91" w:rsidRPr="00B87964">
        <w:rPr>
          <w:lang w:val="en-CA"/>
        </w:rPr>
        <w:t>, respectively,</w:t>
      </w:r>
      <w:r w:rsidRPr="00B87964">
        <w:rPr>
          <w:lang w:val="en-CA"/>
        </w:rPr>
        <w:t xml:space="preserve"> </w:t>
      </w:r>
      <w:r w:rsidR="00C817B5" w:rsidRPr="00B87964">
        <w:rPr>
          <w:lang w:val="en-CA"/>
        </w:rPr>
        <w:t>once they reach</w:t>
      </w:r>
      <w:r w:rsidR="00CB2D91" w:rsidRPr="00B87964">
        <w:rPr>
          <w:lang w:val="en-CA"/>
        </w:rPr>
        <w:t xml:space="preserve"> their </w:t>
      </w:r>
      <w:r w:rsidRPr="00B87964">
        <w:rPr>
          <w:lang w:val="en-CA"/>
        </w:rPr>
        <w:t xml:space="preserve">early 40s </w:t>
      </w:r>
      <w:r w:rsidRPr="00B87964">
        <w:rPr>
          <w:shd w:val="clear" w:color="auto" w:fill="FFFFFF"/>
          <w:lang w:val="en-US"/>
        </w:rPr>
        <w:t>(Mosher</w:t>
      </w:r>
      <w:r w:rsidR="00DF0C79" w:rsidRPr="00B87964">
        <w:rPr>
          <w:shd w:val="clear" w:color="auto" w:fill="FFFFFF"/>
          <w:lang w:val="en-US"/>
        </w:rPr>
        <w:t xml:space="preserve">, Chandra, </w:t>
      </w:r>
      <w:r w:rsidR="008E574C" w:rsidRPr="00B87964">
        <w:rPr>
          <w:shd w:val="clear" w:color="auto" w:fill="FFFFFF"/>
          <w:lang w:val="en-US"/>
        </w:rPr>
        <w:t>and</w:t>
      </w:r>
      <w:r w:rsidR="00DF0C79" w:rsidRPr="00B87964">
        <w:rPr>
          <w:shd w:val="clear" w:color="auto" w:fill="FFFFFF"/>
          <w:lang w:val="en-US"/>
        </w:rPr>
        <w:t xml:space="preserve"> Jones</w:t>
      </w:r>
      <w:r w:rsidR="00F24294" w:rsidRPr="00B87964">
        <w:rPr>
          <w:shd w:val="clear" w:color="auto" w:fill="FFFFFF"/>
          <w:lang w:val="en-US"/>
        </w:rPr>
        <w:t xml:space="preserve"> 2</w:t>
      </w:r>
      <w:r w:rsidRPr="00B87964">
        <w:rPr>
          <w:shd w:val="clear" w:color="auto" w:fill="FFFFFF"/>
          <w:lang w:val="en-US"/>
        </w:rPr>
        <w:t>005).</w:t>
      </w:r>
      <w:r w:rsidR="00835F3C" w:rsidRPr="00B87964">
        <w:rPr>
          <w:lang w:val="en-CA"/>
        </w:rPr>
        <w:t xml:space="preserve"> </w:t>
      </w:r>
    </w:p>
    <w:p w14:paraId="29F27DA9" w14:textId="156578D1" w:rsidR="00EA138D" w:rsidRPr="00B87964" w:rsidRDefault="00EA138D" w:rsidP="008C22D4">
      <w:pPr>
        <w:spacing w:line="480" w:lineRule="auto"/>
        <w:jc w:val="both"/>
        <w:rPr>
          <w:i/>
          <w:iCs/>
          <w:lang w:val="en-CA"/>
        </w:rPr>
      </w:pPr>
      <w:r w:rsidRPr="00B87964">
        <w:rPr>
          <w:i/>
          <w:iCs/>
          <w:lang w:val="en-CA"/>
        </w:rPr>
        <w:t xml:space="preserve">Sexual Inexperience </w:t>
      </w:r>
      <w:r w:rsidR="002F5E5B" w:rsidRPr="00B87964">
        <w:rPr>
          <w:i/>
          <w:iCs/>
          <w:lang w:val="en-CA"/>
        </w:rPr>
        <w:t>in Emerging Adulthood</w:t>
      </w:r>
    </w:p>
    <w:p w14:paraId="231BF717" w14:textId="7E9C7E55" w:rsidR="00D329DE" w:rsidRPr="00B87964" w:rsidRDefault="00006F8E" w:rsidP="008C22D4">
      <w:pPr>
        <w:spacing w:line="480" w:lineRule="auto"/>
        <w:ind w:firstLine="709"/>
        <w:jc w:val="both"/>
        <w:rPr>
          <w:bCs/>
          <w:lang w:val="en-CA"/>
        </w:rPr>
      </w:pPr>
      <w:r w:rsidRPr="00B87964">
        <w:rPr>
          <w:lang w:val="en-CA"/>
        </w:rPr>
        <w:t xml:space="preserve">Given the discrepancies in </w:t>
      </w:r>
      <w:r w:rsidR="005D6243" w:rsidRPr="00B87964">
        <w:rPr>
          <w:lang w:val="en-CA"/>
        </w:rPr>
        <w:t xml:space="preserve">individuals’ </w:t>
      </w:r>
      <w:r w:rsidR="00425DA3" w:rsidRPr="00B87964">
        <w:rPr>
          <w:lang w:val="en-CA"/>
        </w:rPr>
        <w:t xml:space="preserve">pace </w:t>
      </w:r>
      <w:r w:rsidRPr="00B87964">
        <w:rPr>
          <w:lang w:val="en-CA"/>
        </w:rPr>
        <w:t>of sexual development and in the timing of the</w:t>
      </w:r>
      <w:r w:rsidR="005D6243" w:rsidRPr="00B87964">
        <w:rPr>
          <w:lang w:val="en-CA"/>
        </w:rPr>
        <w:t>ir</w:t>
      </w:r>
      <w:r w:rsidRPr="00B87964">
        <w:rPr>
          <w:lang w:val="en-CA"/>
        </w:rPr>
        <w:t xml:space="preserve"> transition to sexual activity, a new body of research </w:t>
      </w:r>
      <w:r w:rsidR="0097795D" w:rsidRPr="00B87964">
        <w:rPr>
          <w:lang w:val="en-CA"/>
        </w:rPr>
        <w:t>ha</w:t>
      </w:r>
      <w:r w:rsidR="00A72303" w:rsidRPr="00B87964">
        <w:rPr>
          <w:lang w:val="en-CA"/>
        </w:rPr>
        <w:t>s emerg</w:t>
      </w:r>
      <w:r w:rsidR="0097795D" w:rsidRPr="00B87964">
        <w:rPr>
          <w:lang w:val="en-CA"/>
        </w:rPr>
        <w:t xml:space="preserve">ed </w:t>
      </w:r>
      <w:r w:rsidR="00A72303" w:rsidRPr="00B87964">
        <w:rPr>
          <w:lang w:val="en-CA"/>
        </w:rPr>
        <w:t xml:space="preserve">on the commonalities in the social trajectories of sexually </w:t>
      </w:r>
      <w:r w:rsidRPr="00B87964">
        <w:rPr>
          <w:bCs/>
          <w:lang w:val="en-CA"/>
        </w:rPr>
        <w:t>inexperience</w:t>
      </w:r>
      <w:r w:rsidR="00A72303" w:rsidRPr="00B87964">
        <w:rPr>
          <w:bCs/>
          <w:lang w:val="en-CA"/>
        </w:rPr>
        <w:t>d early adults (SIEA)</w:t>
      </w:r>
      <w:r w:rsidRPr="00B87964">
        <w:rPr>
          <w:bCs/>
          <w:lang w:val="en-CA"/>
        </w:rPr>
        <w:t>.</w:t>
      </w:r>
      <w:r w:rsidR="00A72303" w:rsidRPr="00B87964">
        <w:rPr>
          <w:bCs/>
          <w:lang w:val="en-CA"/>
        </w:rPr>
        <w:t xml:space="preserve"> </w:t>
      </w:r>
      <w:r w:rsidR="00EA138D" w:rsidRPr="00B87964">
        <w:rPr>
          <w:lang w:val="en-CA"/>
        </w:rPr>
        <w:t xml:space="preserve">However, studies conducted over the past 20 years have shown that SIEA form </w:t>
      </w:r>
      <w:r w:rsidR="00A01D76" w:rsidRPr="00B87964">
        <w:rPr>
          <w:lang w:val="en-CA"/>
        </w:rPr>
        <w:t xml:space="preserve">quite </w:t>
      </w:r>
      <w:r w:rsidR="00EA138D" w:rsidRPr="00B87964">
        <w:rPr>
          <w:lang w:val="en-CA"/>
        </w:rPr>
        <w:t>a heterogeneous group of individuals (</w:t>
      </w:r>
      <w:r w:rsidR="00723BB6" w:rsidRPr="00B87964">
        <w:rPr>
          <w:lang w:val="en-CA"/>
        </w:rPr>
        <w:t>Bény</w:t>
      </w:r>
      <w:r w:rsidR="00F24294" w:rsidRPr="00B87964">
        <w:rPr>
          <w:lang w:val="en-CA"/>
        </w:rPr>
        <w:t xml:space="preserve"> 2</w:t>
      </w:r>
      <w:r w:rsidR="00723BB6" w:rsidRPr="00B87964">
        <w:rPr>
          <w:lang w:val="en-CA"/>
        </w:rPr>
        <w:t>0</w:t>
      </w:r>
      <w:r w:rsidR="00D45156" w:rsidRPr="00B87964">
        <w:rPr>
          <w:lang w:val="en-CA"/>
        </w:rPr>
        <w:t>20)</w:t>
      </w:r>
      <w:r w:rsidR="005D6243" w:rsidRPr="00B87964">
        <w:rPr>
          <w:lang w:val="en-CA"/>
        </w:rPr>
        <w:t>.</w:t>
      </w:r>
      <w:r w:rsidR="00EA138D" w:rsidRPr="00B87964">
        <w:rPr>
          <w:lang w:val="en-CA"/>
        </w:rPr>
        <w:t xml:space="preserve"> </w:t>
      </w:r>
      <w:r w:rsidR="005D6243" w:rsidRPr="00B87964">
        <w:rPr>
          <w:lang w:val="en-CA"/>
        </w:rPr>
        <w:t>F</w:t>
      </w:r>
      <w:r w:rsidR="00EA138D" w:rsidRPr="00B87964">
        <w:rPr>
          <w:lang w:val="en-CA"/>
        </w:rPr>
        <w:t>or some, sexual inexperience is intentional (</w:t>
      </w:r>
      <w:r w:rsidR="00713C5E" w:rsidRPr="00B87964">
        <w:rPr>
          <w:lang w:val="en-CA"/>
        </w:rPr>
        <w:t>Carpenter</w:t>
      </w:r>
      <w:r w:rsidR="00F24294" w:rsidRPr="00B87964">
        <w:rPr>
          <w:lang w:val="en-CA"/>
        </w:rPr>
        <w:t xml:space="preserve"> 2</w:t>
      </w:r>
      <w:r w:rsidR="00713C5E" w:rsidRPr="00B87964">
        <w:rPr>
          <w:lang w:val="en-CA"/>
        </w:rPr>
        <w:t>001</w:t>
      </w:r>
      <w:r w:rsidR="00EA138D" w:rsidRPr="00B87964">
        <w:rPr>
          <w:lang w:val="en-CA"/>
        </w:rPr>
        <w:t xml:space="preserve">), whereas </w:t>
      </w:r>
      <w:r w:rsidR="00C817B5" w:rsidRPr="00B87964">
        <w:rPr>
          <w:lang w:val="en-CA"/>
        </w:rPr>
        <w:t xml:space="preserve">it is unintentional </w:t>
      </w:r>
      <w:r w:rsidR="00EA138D" w:rsidRPr="00B87964">
        <w:rPr>
          <w:lang w:val="en-CA"/>
        </w:rPr>
        <w:t xml:space="preserve">for others </w:t>
      </w:r>
      <w:r w:rsidR="005D6243" w:rsidRPr="00B87964">
        <w:rPr>
          <w:lang w:val="en-CA"/>
        </w:rPr>
        <w:t>(</w:t>
      </w:r>
      <w:r w:rsidR="00E370A0" w:rsidRPr="00B87964">
        <w:rPr>
          <w:lang w:val="en-CA"/>
        </w:rPr>
        <w:t>Donnelly, Burgess, Anderson, Davis, and Dillard 2001</w:t>
      </w:r>
      <w:r w:rsidR="005D6243" w:rsidRPr="00B87964">
        <w:rPr>
          <w:lang w:val="en-CA"/>
        </w:rPr>
        <w:t xml:space="preserve">) and </w:t>
      </w:r>
      <w:r w:rsidR="00EA138D" w:rsidRPr="00B87964">
        <w:rPr>
          <w:lang w:val="en-CA"/>
        </w:rPr>
        <w:t>results from a lack of opportunit</w:t>
      </w:r>
      <w:r w:rsidR="00C817B5" w:rsidRPr="00B87964">
        <w:rPr>
          <w:lang w:val="en-CA"/>
        </w:rPr>
        <w:t>y</w:t>
      </w:r>
      <w:r w:rsidR="00EA138D" w:rsidRPr="00B87964">
        <w:rPr>
          <w:lang w:val="en-CA"/>
        </w:rPr>
        <w:t xml:space="preserve"> (Fuller</w:t>
      </w:r>
      <w:r w:rsidR="000D0768" w:rsidRPr="00B87964">
        <w:rPr>
          <w:lang w:val="en-CA"/>
        </w:rPr>
        <w:t xml:space="preserve"> et al.</w:t>
      </w:r>
      <w:r w:rsidR="00F24294" w:rsidRPr="00B87964">
        <w:rPr>
          <w:lang w:val="en-CA"/>
        </w:rPr>
        <w:t xml:space="preserve"> 2</w:t>
      </w:r>
      <w:r w:rsidR="00EA138D" w:rsidRPr="00B87964">
        <w:rPr>
          <w:lang w:val="en-CA"/>
        </w:rPr>
        <w:t xml:space="preserve">019). </w:t>
      </w:r>
      <w:r w:rsidR="0097795D" w:rsidRPr="00B87964">
        <w:rPr>
          <w:bCs/>
          <w:lang w:val="en-CA"/>
        </w:rPr>
        <w:t xml:space="preserve">The first study </w:t>
      </w:r>
      <w:r w:rsidR="0097795D" w:rsidRPr="00B87964">
        <w:rPr>
          <w:lang w:val="en-CA"/>
        </w:rPr>
        <w:t xml:space="preserve">examining late virginity found that a sense of being </w:t>
      </w:r>
      <w:r w:rsidR="00E370A0" w:rsidRPr="00B87964">
        <w:rPr>
          <w:lang w:val="en-CA"/>
        </w:rPr>
        <w:t>“</w:t>
      </w:r>
      <w:r w:rsidR="00D666E1" w:rsidRPr="00B87964">
        <w:rPr>
          <w:iCs/>
          <w:lang w:val="en-CA"/>
        </w:rPr>
        <w:t>off time</w:t>
      </w:r>
      <w:r w:rsidR="00E370A0" w:rsidRPr="00B87964">
        <w:rPr>
          <w:iCs/>
          <w:lang w:val="en-CA"/>
        </w:rPr>
        <w:t>”</w:t>
      </w:r>
      <w:r w:rsidR="0097795D" w:rsidRPr="00B87964">
        <w:rPr>
          <w:lang w:val="en-CA"/>
        </w:rPr>
        <w:t xml:space="preserve"> negatively affected one’s self-</w:t>
      </w:r>
      <w:r w:rsidR="009E7AEB" w:rsidRPr="00B87964">
        <w:rPr>
          <w:lang w:val="en-CA"/>
        </w:rPr>
        <w:t>p</w:t>
      </w:r>
      <w:r w:rsidR="0097795D" w:rsidRPr="00B87964">
        <w:rPr>
          <w:lang w:val="en-CA"/>
        </w:rPr>
        <w:t>erceptions</w:t>
      </w:r>
      <w:r w:rsidR="009E7AEB" w:rsidRPr="00B87964">
        <w:rPr>
          <w:lang w:val="en-CA"/>
        </w:rPr>
        <w:t xml:space="preserve"> </w:t>
      </w:r>
      <w:r w:rsidR="0097795D" w:rsidRPr="00B87964">
        <w:rPr>
          <w:lang w:val="en-CA"/>
        </w:rPr>
        <w:t>(Donnelly et al.</w:t>
      </w:r>
      <w:r w:rsidR="00F24294" w:rsidRPr="00B87964">
        <w:rPr>
          <w:lang w:val="en-CA"/>
        </w:rPr>
        <w:t xml:space="preserve"> 2</w:t>
      </w:r>
      <w:r w:rsidR="0097795D" w:rsidRPr="00B87964">
        <w:rPr>
          <w:lang w:val="en-CA"/>
        </w:rPr>
        <w:t>001)</w:t>
      </w:r>
      <w:r w:rsidR="0097795D" w:rsidRPr="00B87964">
        <w:rPr>
          <w:bCs/>
          <w:lang w:val="en-CA"/>
        </w:rPr>
        <w:t xml:space="preserve">. </w:t>
      </w:r>
      <w:r w:rsidR="0097795D" w:rsidRPr="00B87964">
        <w:rPr>
          <w:lang w:val="en-CA"/>
        </w:rPr>
        <w:t>A</w:t>
      </w:r>
      <w:r w:rsidR="009E7AEB" w:rsidRPr="00B87964">
        <w:rPr>
          <w:lang w:val="en-CA"/>
        </w:rPr>
        <w:t>nother</w:t>
      </w:r>
      <w:r w:rsidR="0097795D" w:rsidRPr="00B87964">
        <w:rPr>
          <w:lang w:val="en-CA"/>
        </w:rPr>
        <w:t xml:space="preserve"> longitudinal study examining </w:t>
      </w:r>
      <w:r w:rsidR="00C7047F" w:rsidRPr="00B87964">
        <w:rPr>
          <w:lang w:val="en-CA"/>
        </w:rPr>
        <w:t>“</w:t>
      </w:r>
      <w:r w:rsidR="0097795D" w:rsidRPr="00B87964">
        <w:rPr>
          <w:lang w:val="en-CA"/>
        </w:rPr>
        <w:t>off-time</w:t>
      </w:r>
      <w:r w:rsidR="00C7047F" w:rsidRPr="00B87964">
        <w:rPr>
          <w:lang w:val="en-CA"/>
        </w:rPr>
        <w:t>”</w:t>
      </w:r>
      <w:r w:rsidR="0097795D" w:rsidRPr="00B87964">
        <w:rPr>
          <w:lang w:val="en-CA"/>
        </w:rPr>
        <w:t xml:space="preserve"> sexual transitions among 20- to 29-year-old</w:t>
      </w:r>
      <w:r w:rsidR="00C817B5" w:rsidRPr="00B87964">
        <w:rPr>
          <w:lang w:val="en-CA"/>
        </w:rPr>
        <w:t>s</w:t>
      </w:r>
      <w:r w:rsidR="0097795D" w:rsidRPr="00B87964">
        <w:rPr>
          <w:lang w:val="en-CA"/>
        </w:rPr>
        <w:t xml:space="preserve"> found that both early and late sexual initiators reported lower subjective well-being and compromised psychosocial adjustment (Haase</w:t>
      </w:r>
      <w:r w:rsidR="0024014B" w:rsidRPr="00B87964">
        <w:rPr>
          <w:lang w:val="en-CA"/>
        </w:rPr>
        <w:t xml:space="preserve">, Landberg, Schmidt, Lüdke, </w:t>
      </w:r>
      <w:r w:rsidR="008E574C" w:rsidRPr="00B87964">
        <w:rPr>
          <w:lang w:val="en-CA"/>
        </w:rPr>
        <w:t>and</w:t>
      </w:r>
      <w:r w:rsidR="0024014B" w:rsidRPr="00B87964">
        <w:rPr>
          <w:lang w:val="en-CA"/>
        </w:rPr>
        <w:t xml:space="preserve"> </w:t>
      </w:r>
      <w:proofErr w:type="spellStart"/>
      <w:r w:rsidR="0024014B" w:rsidRPr="00B87964">
        <w:rPr>
          <w:lang w:val="en-CA"/>
        </w:rPr>
        <w:t>Silbereisen</w:t>
      </w:r>
      <w:proofErr w:type="spellEnd"/>
      <w:r w:rsidR="00F24294" w:rsidRPr="00B87964">
        <w:rPr>
          <w:lang w:val="en-CA"/>
        </w:rPr>
        <w:t xml:space="preserve"> 2</w:t>
      </w:r>
      <w:r w:rsidR="0097795D" w:rsidRPr="00B87964">
        <w:rPr>
          <w:lang w:val="en-CA"/>
        </w:rPr>
        <w:t xml:space="preserve">012). </w:t>
      </w:r>
      <w:r w:rsidR="009E7AEB" w:rsidRPr="00B87964">
        <w:rPr>
          <w:lang w:val="en-CA"/>
        </w:rPr>
        <w:t>L</w:t>
      </w:r>
      <w:r w:rsidR="0097795D" w:rsidRPr="00B87964">
        <w:rPr>
          <w:lang w:val="en-CA"/>
        </w:rPr>
        <w:t xml:space="preserve">ate initiators also reported low self-esteem and a lower likelihood </w:t>
      </w:r>
      <w:r w:rsidR="004F5E24" w:rsidRPr="00B87964">
        <w:rPr>
          <w:lang w:val="en-CA"/>
        </w:rPr>
        <w:t xml:space="preserve">of </w:t>
      </w:r>
      <w:r w:rsidR="0097795D" w:rsidRPr="00B87964">
        <w:rPr>
          <w:lang w:val="en-CA"/>
        </w:rPr>
        <w:t>hav</w:t>
      </w:r>
      <w:r w:rsidR="004F5E24" w:rsidRPr="00B87964">
        <w:rPr>
          <w:lang w:val="en-CA"/>
        </w:rPr>
        <w:t>ing</w:t>
      </w:r>
      <w:r w:rsidR="0097795D" w:rsidRPr="00B87964">
        <w:rPr>
          <w:lang w:val="en-CA"/>
        </w:rPr>
        <w:t xml:space="preserve"> a romantic partner or a true friend</w:t>
      </w:r>
      <w:r w:rsidR="009E7AEB" w:rsidRPr="00B87964">
        <w:rPr>
          <w:lang w:val="en-CA"/>
        </w:rPr>
        <w:t xml:space="preserve"> (Haase et a</w:t>
      </w:r>
      <w:r w:rsidR="00392203" w:rsidRPr="00B87964">
        <w:rPr>
          <w:lang w:val="en-CA"/>
        </w:rPr>
        <w:t>l</w:t>
      </w:r>
      <w:r w:rsidR="009E7AEB" w:rsidRPr="00B87964">
        <w:rPr>
          <w:lang w:val="en-CA"/>
        </w:rPr>
        <w:t>.</w:t>
      </w:r>
      <w:r w:rsidR="00F24294" w:rsidRPr="00B87964">
        <w:rPr>
          <w:lang w:val="en-CA"/>
        </w:rPr>
        <w:t xml:space="preserve"> 2</w:t>
      </w:r>
      <w:r w:rsidR="009E7AEB" w:rsidRPr="00B87964">
        <w:rPr>
          <w:lang w:val="en-CA"/>
        </w:rPr>
        <w:t>012</w:t>
      </w:r>
      <w:r w:rsidR="0097795D" w:rsidRPr="00B87964">
        <w:rPr>
          <w:lang w:val="en-CA"/>
        </w:rPr>
        <w:t>).</w:t>
      </w:r>
      <w:r w:rsidR="0097795D" w:rsidRPr="00B87964">
        <w:rPr>
          <w:spacing w:val="-5"/>
          <w:lang w:val="en-CA"/>
        </w:rPr>
        <w:t xml:space="preserve"> F</w:t>
      </w:r>
      <w:r w:rsidR="009E7AEB" w:rsidRPr="00B87964">
        <w:rPr>
          <w:spacing w:val="-5"/>
          <w:lang w:val="en-CA"/>
        </w:rPr>
        <w:t>urthermore</w:t>
      </w:r>
      <w:r w:rsidR="0097795D" w:rsidRPr="00B87964">
        <w:rPr>
          <w:spacing w:val="-5"/>
          <w:lang w:val="en-CA"/>
        </w:rPr>
        <w:t>,</w:t>
      </w:r>
      <w:r w:rsidR="00392203" w:rsidRPr="00B87964">
        <w:rPr>
          <w:spacing w:val="-5"/>
          <w:lang w:val="en-CA"/>
        </w:rPr>
        <w:t xml:space="preserve"> </w:t>
      </w:r>
      <w:r w:rsidR="001A67EF" w:rsidRPr="00B87964">
        <w:rPr>
          <w:spacing w:val="-5"/>
          <w:lang w:val="en-CA"/>
        </w:rPr>
        <w:t xml:space="preserve">three longitudinal studies conducted with a sample of </w:t>
      </w:r>
      <w:r w:rsidR="001A67EF" w:rsidRPr="00B87964">
        <w:rPr>
          <w:lang w:val="en-CA"/>
        </w:rPr>
        <w:t xml:space="preserve">334 </w:t>
      </w:r>
      <w:r w:rsidR="001A67EF" w:rsidRPr="00B87964">
        <w:rPr>
          <w:spacing w:val="-5"/>
          <w:lang w:val="en-CA"/>
        </w:rPr>
        <w:t>French-Canadians followed annually from the ages of 12 to 25 show</w:t>
      </w:r>
      <w:r w:rsidR="00A72303" w:rsidRPr="00B87964">
        <w:rPr>
          <w:spacing w:val="-5"/>
          <w:lang w:val="en-CA"/>
        </w:rPr>
        <w:t>ed</w:t>
      </w:r>
      <w:r w:rsidR="001A67EF" w:rsidRPr="00B87964">
        <w:rPr>
          <w:spacing w:val="-5"/>
          <w:lang w:val="en-CA"/>
        </w:rPr>
        <w:t xml:space="preserve"> that</w:t>
      </w:r>
      <w:r w:rsidR="00A72303" w:rsidRPr="00B87964">
        <w:rPr>
          <w:spacing w:val="-5"/>
          <w:lang w:val="en-CA"/>
        </w:rPr>
        <w:t xml:space="preserve"> SIEA were the most socially withdrawn and </w:t>
      </w:r>
      <w:r w:rsidR="00A72303" w:rsidRPr="00B87964">
        <w:rPr>
          <w:spacing w:val="-5"/>
          <w:lang w:val="en-CA"/>
        </w:rPr>
        <w:lastRenderedPageBreak/>
        <w:t>had the lowest status among their peers at age 12</w:t>
      </w:r>
      <w:r w:rsidR="001A67EF" w:rsidRPr="00B87964">
        <w:rPr>
          <w:spacing w:val="-5"/>
          <w:lang w:val="en-CA"/>
        </w:rPr>
        <w:t xml:space="preserve"> (</w:t>
      </w:r>
      <w:r w:rsidR="00723BB6" w:rsidRPr="00B87964">
        <w:rPr>
          <w:spacing w:val="-5"/>
          <w:lang w:val="en-CA"/>
        </w:rPr>
        <w:t>Boislard</w:t>
      </w:r>
      <w:r w:rsidR="006B38D0" w:rsidRPr="00B87964">
        <w:rPr>
          <w:spacing w:val="-5"/>
          <w:lang w:val="en-CA"/>
        </w:rPr>
        <w:t xml:space="preserve"> et al.</w:t>
      </w:r>
      <w:r w:rsidR="00F24294" w:rsidRPr="00B87964">
        <w:rPr>
          <w:spacing w:val="-5"/>
          <w:lang w:val="en-CA"/>
        </w:rPr>
        <w:t xml:space="preserve"> 2</w:t>
      </w:r>
      <w:r w:rsidR="00995A15" w:rsidRPr="00B87964">
        <w:rPr>
          <w:spacing w:val="-5"/>
          <w:lang w:val="en-CA"/>
        </w:rPr>
        <w:t>014</w:t>
      </w:r>
      <w:r w:rsidR="001A67EF" w:rsidRPr="00B87964">
        <w:rPr>
          <w:spacing w:val="-5"/>
          <w:lang w:val="en-CA"/>
        </w:rPr>
        <w:t xml:space="preserve">); </w:t>
      </w:r>
      <w:r w:rsidR="002F5E5B" w:rsidRPr="00B87964">
        <w:rPr>
          <w:spacing w:val="-5"/>
          <w:lang w:val="en-CA"/>
        </w:rPr>
        <w:t xml:space="preserve">SIEA perceived themselves as less socially competent in early adolescence, which led to </w:t>
      </w:r>
      <w:r w:rsidR="00585B1E" w:rsidRPr="00B87964">
        <w:rPr>
          <w:spacing w:val="-5"/>
          <w:lang w:val="en-CA"/>
        </w:rPr>
        <w:t xml:space="preserve">a cascade of </w:t>
      </w:r>
      <w:r w:rsidR="00E71CD1" w:rsidRPr="00B87964">
        <w:rPr>
          <w:spacing w:val="-5"/>
          <w:lang w:val="en-CA"/>
        </w:rPr>
        <w:t>few</w:t>
      </w:r>
      <w:r w:rsidR="0013644D" w:rsidRPr="00B87964">
        <w:rPr>
          <w:spacing w:val="-5"/>
          <w:lang w:val="en-CA"/>
        </w:rPr>
        <w:t>er</w:t>
      </w:r>
      <w:r w:rsidR="002F5E5B" w:rsidRPr="00B87964">
        <w:rPr>
          <w:spacing w:val="-5"/>
          <w:lang w:val="en-CA"/>
        </w:rPr>
        <w:t xml:space="preserve"> other-sex friends</w:t>
      </w:r>
      <w:r w:rsidR="004C7F24" w:rsidRPr="00B87964">
        <w:rPr>
          <w:spacing w:val="-5"/>
          <w:lang w:val="en-CA"/>
        </w:rPr>
        <w:t>hips</w:t>
      </w:r>
      <w:r w:rsidR="002F5E5B" w:rsidRPr="00B87964">
        <w:rPr>
          <w:spacing w:val="-5"/>
          <w:lang w:val="en-CA"/>
        </w:rPr>
        <w:t xml:space="preserve"> in middle adolescence and</w:t>
      </w:r>
      <w:r w:rsidR="00E71CD1" w:rsidRPr="00B87964">
        <w:rPr>
          <w:spacing w:val="-5"/>
          <w:lang w:val="en-CA"/>
        </w:rPr>
        <w:t xml:space="preserve"> </w:t>
      </w:r>
      <w:r w:rsidR="002F5E5B" w:rsidRPr="00B87964">
        <w:rPr>
          <w:spacing w:val="-5"/>
          <w:lang w:val="en-CA"/>
        </w:rPr>
        <w:t>l</w:t>
      </w:r>
      <w:r w:rsidR="00E71CD1" w:rsidRPr="00B87964">
        <w:rPr>
          <w:spacing w:val="-5"/>
          <w:lang w:val="en-CA"/>
        </w:rPr>
        <w:t>ow</w:t>
      </w:r>
      <w:r w:rsidR="0013644D" w:rsidRPr="00B87964">
        <w:rPr>
          <w:spacing w:val="-5"/>
          <w:lang w:val="en-CA"/>
        </w:rPr>
        <w:t>er</w:t>
      </w:r>
      <w:r w:rsidR="002F5E5B" w:rsidRPr="00B87964">
        <w:rPr>
          <w:spacing w:val="-5"/>
          <w:lang w:val="en-CA"/>
        </w:rPr>
        <w:t xml:space="preserve"> romantic involvement in late adolescence (Lucas</w:t>
      </w:r>
      <w:r w:rsidR="00DF0C79" w:rsidRPr="00B87964">
        <w:rPr>
          <w:spacing w:val="-5"/>
          <w:lang w:val="en-CA"/>
        </w:rPr>
        <w:t xml:space="preserve">, Boislard, </w:t>
      </w:r>
      <w:r w:rsidR="008E574C" w:rsidRPr="00B87964">
        <w:rPr>
          <w:spacing w:val="-5"/>
          <w:lang w:val="en-CA"/>
        </w:rPr>
        <w:t>and</w:t>
      </w:r>
      <w:r w:rsidR="00DF0C79" w:rsidRPr="00B87964">
        <w:rPr>
          <w:spacing w:val="-5"/>
          <w:lang w:val="en-CA"/>
        </w:rPr>
        <w:t xml:space="preserve"> Poulin</w:t>
      </w:r>
      <w:r w:rsidR="00F24294" w:rsidRPr="00B87964">
        <w:rPr>
          <w:spacing w:val="-5"/>
          <w:lang w:val="en-CA"/>
        </w:rPr>
        <w:t xml:space="preserve"> 2</w:t>
      </w:r>
      <w:r w:rsidR="002F5E5B" w:rsidRPr="00B87964">
        <w:rPr>
          <w:spacing w:val="-5"/>
          <w:lang w:val="en-CA"/>
        </w:rPr>
        <w:t>0</w:t>
      </w:r>
      <w:r w:rsidR="00E1013B" w:rsidRPr="00B87964">
        <w:rPr>
          <w:spacing w:val="-5"/>
          <w:lang w:val="en-CA"/>
        </w:rPr>
        <w:t>20</w:t>
      </w:r>
      <w:r w:rsidR="002F5E5B" w:rsidRPr="00B87964">
        <w:rPr>
          <w:spacing w:val="-5"/>
          <w:lang w:val="en-CA"/>
        </w:rPr>
        <w:t>)</w:t>
      </w:r>
      <w:r w:rsidR="00B331CB" w:rsidRPr="00B87964">
        <w:rPr>
          <w:spacing w:val="-5"/>
          <w:lang w:val="en-CA"/>
        </w:rPr>
        <w:t>.</w:t>
      </w:r>
      <w:r w:rsidR="009E7AEB" w:rsidRPr="00B87964">
        <w:rPr>
          <w:spacing w:val="-5"/>
          <w:lang w:val="en-US"/>
        </w:rPr>
        <w:t xml:space="preserve"> </w:t>
      </w:r>
      <w:r w:rsidR="002F5E5B" w:rsidRPr="00B87964">
        <w:rPr>
          <w:spacing w:val="-5"/>
          <w:lang w:val="en-CA"/>
        </w:rPr>
        <w:t>SIEA also</w:t>
      </w:r>
      <w:r w:rsidR="002F5E5B" w:rsidRPr="00B87964">
        <w:rPr>
          <w:spacing w:val="-5"/>
          <w:lang w:val="en-US"/>
        </w:rPr>
        <w:t xml:space="preserve"> reported more internalizing symptoms in early adolescence </w:t>
      </w:r>
      <w:r w:rsidR="00585B1E" w:rsidRPr="00B87964">
        <w:rPr>
          <w:spacing w:val="-5"/>
          <w:lang w:val="en-US"/>
        </w:rPr>
        <w:t xml:space="preserve">(e.g., depressive and anxious symptoms) </w:t>
      </w:r>
      <w:r w:rsidR="00E71CD1" w:rsidRPr="00B87964">
        <w:rPr>
          <w:spacing w:val="-5"/>
          <w:lang w:val="en-CA"/>
        </w:rPr>
        <w:t xml:space="preserve">than their typical peers </w:t>
      </w:r>
      <w:r w:rsidR="002F5E5B" w:rsidRPr="00B87964">
        <w:rPr>
          <w:spacing w:val="-5"/>
          <w:lang w:val="en-US"/>
        </w:rPr>
        <w:t>(Rossi</w:t>
      </w:r>
      <w:r w:rsidR="00DF0C79" w:rsidRPr="00B87964">
        <w:rPr>
          <w:spacing w:val="-5"/>
          <w:lang w:val="en-US"/>
        </w:rPr>
        <w:t xml:space="preserve">, Poulin, </w:t>
      </w:r>
      <w:r w:rsidR="008E574C" w:rsidRPr="00B87964">
        <w:rPr>
          <w:spacing w:val="-5"/>
          <w:lang w:val="en-US"/>
        </w:rPr>
        <w:t>and</w:t>
      </w:r>
      <w:r w:rsidR="00DF0C79" w:rsidRPr="00B87964">
        <w:rPr>
          <w:spacing w:val="-5"/>
          <w:lang w:val="en-US"/>
        </w:rPr>
        <w:t xml:space="preserve"> Boislard</w:t>
      </w:r>
      <w:r w:rsidR="00F24294" w:rsidRPr="00B87964">
        <w:rPr>
          <w:spacing w:val="-5"/>
          <w:lang w:val="en-US"/>
        </w:rPr>
        <w:t xml:space="preserve"> 2</w:t>
      </w:r>
      <w:r w:rsidR="002F5E5B" w:rsidRPr="00B87964">
        <w:rPr>
          <w:spacing w:val="-5"/>
          <w:lang w:val="en-US"/>
        </w:rPr>
        <w:t>017)</w:t>
      </w:r>
      <w:r w:rsidR="00017A50" w:rsidRPr="00B87964">
        <w:rPr>
          <w:spacing w:val="-5"/>
          <w:lang w:val="en-US"/>
        </w:rPr>
        <w:t xml:space="preserve">. </w:t>
      </w:r>
      <w:r w:rsidR="00EA138D" w:rsidRPr="00B87964">
        <w:rPr>
          <w:bCs/>
          <w:lang w:val="en-CA"/>
        </w:rPr>
        <w:t>Yet, being a</w:t>
      </w:r>
      <w:r w:rsidR="00263DE5" w:rsidRPr="00B87964">
        <w:rPr>
          <w:bCs/>
          <w:lang w:val="en-CA"/>
        </w:rPr>
        <w:t xml:space="preserve"> late </w:t>
      </w:r>
      <w:r w:rsidR="00EA138D" w:rsidRPr="00B87964">
        <w:rPr>
          <w:bCs/>
          <w:lang w:val="en-CA"/>
        </w:rPr>
        <w:t xml:space="preserve">virgin may be a “non-transition” embedded in a </w:t>
      </w:r>
      <w:r w:rsidR="00585B1E" w:rsidRPr="00B87964">
        <w:rPr>
          <w:bCs/>
          <w:lang w:val="en-CA"/>
        </w:rPr>
        <w:t xml:space="preserve">decelerated developmental trajectory </w:t>
      </w:r>
      <w:r w:rsidR="00EA138D" w:rsidRPr="00B87964">
        <w:rPr>
          <w:bCs/>
          <w:lang w:val="en-CA"/>
        </w:rPr>
        <w:t>of poor well-being and lack</w:t>
      </w:r>
      <w:r w:rsidR="002C002B" w:rsidRPr="00B87964">
        <w:rPr>
          <w:bCs/>
          <w:lang w:val="en-CA"/>
        </w:rPr>
        <w:t>ing</w:t>
      </w:r>
      <w:r w:rsidR="00EA138D" w:rsidRPr="00B87964">
        <w:rPr>
          <w:bCs/>
          <w:lang w:val="en-CA"/>
        </w:rPr>
        <w:t xml:space="preserve"> relationship opportunities. </w:t>
      </w:r>
      <w:r w:rsidR="009E7AEB" w:rsidRPr="00B87964">
        <w:rPr>
          <w:lang w:val="en-CA"/>
        </w:rPr>
        <w:t xml:space="preserve">Another study found that both nonvirgin </w:t>
      </w:r>
      <w:r w:rsidR="009E7AEB" w:rsidRPr="00B87964">
        <w:rPr>
          <w:i/>
          <w:lang w:val="en-CA"/>
        </w:rPr>
        <w:t>and</w:t>
      </w:r>
      <w:r w:rsidR="009E7AEB" w:rsidRPr="00B87964">
        <w:rPr>
          <w:lang w:val="en-CA"/>
        </w:rPr>
        <w:t xml:space="preserve"> virgin adults reported a low likelihood of considering getting into a relationship with a virgin, and that virgin adults perceived themselves to be stigmatized for their sexual inexperience </w:t>
      </w:r>
      <w:r w:rsidR="009E7AEB" w:rsidRPr="00B87964">
        <w:rPr>
          <w:rFonts w:eastAsiaTheme="minorEastAsia"/>
          <w:lang w:val="en-CA"/>
        </w:rPr>
        <w:t>(Gesselman</w:t>
      </w:r>
      <w:r w:rsidR="0024014B" w:rsidRPr="00B87964">
        <w:rPr>
          <w:lang w:val="en-CA"/>
        </w:rPr>
        <w:t xml:space="preserve">, Webster, </w:t>
      </w:r>
      <w:r w:rsidR="008E574C" w:rsidRPr="00B87964">
        <w:rPr>
          <w:lang w:val="en-CA"/>
        </w:rPr>
        <w:t>and</w:t>
      </w:r>
      <w:r w:rsidR="0024014B" w:rsidRPr="00B87964">
        <w:rPr>
          <w:lang w:val="en-CA"/>
        </w:rPr>
        <w:t xml:space="preserve"> Garcia</w:t>
      </w:r>
      <w:r w:rsidR="00F24294" w:rsidRPr="00B87964">
        <w:rPr>
          <w:lang w:val="en-CA"/>
        </w:rPr>
        <w:t xml:space="preserve"> 2</w:t>
      </w:r>
      <w:r w:rsidR="009E7AEB" w:rsidRPr="00B87964">
        <w:rPr>
          <w:lang w:val="en-CA"/>
        </w:rPr>
        <w:t xml:space="preserve">017). Stigma associated with virginity in early adulthood has been corroborated by two qualitative studies, one conducted with 11 </w:t>
      </w:r>
      <w:r w:rsidR="00C817B5" w:rsidRPr="00B87964">
        <w:rPr>
          <w:lang w:val="en-CA"/>
        </w:rPr>
        <w:t xml:space="preserve">female </w:t>
      </w:r>
      <w:r w:rsidR="009E7AEB" w:rsidRPr="00B87964">
        <w:rPr>
          <w:lang w:val="en-CA"/>
        </w:rPr>
        <w:t>Canadian virgins in their late twenties (</w:t>
      </w:r>
      <w:r w:rsidR="009E7AEB" w:rsidRPr="00B87964">
        <w:rPr>
          <w:bCs/>
          <w:lang w:val="en-CA"/>
        </w:rPr>
        <w:t>Fuller</w:t>
      </w:r>
      <w:r w:rsidR="004221AD" w:rsidRPr="00B87964">
        <w:rPr>
          <w:bCs/>
          <w:lang w:val="en-CA"/>
        </w:rPr>
        <w:t xml:space="preserve"> et al. </w:t>
      </w:r>
      <w:r w:rsidR="00F24294" w:rsidRPr="00B87964">
        <w:rPr>
          <w:bCs/>
          <w:lang w:val="en-CA"/>
        </w:rPr>
        <w:t>2</w:t>
      </w:r>
      <w:r w:rsidR="009E7AEB" w:rsidRPr="00B87964">
        <w:rPr>
          <w:bCs/>
          <w:lang w:val="en-CA"/>
        </w:rPr>
        <w:t>01</w:t>
      </w:r>
      <w:r w:rsidR="008D037D" w:rsidRPr="00B87964">
        <w:rPr>
          <w:bCs/>
          <w:lang w:val="en-CA"/>
        </w:rPr>
        <w:t>9</w:t>
      </w:r>
      <w:r w:rsidR="009E7AEB" w:rsidRPr="00B87964">
        <w:rPr>
          <w:bCs/>
          <w:lang w:val="en-CA"/>
        </w:rPr>
        <w:t>)</w:t>
      </w:r>
      <w:r w:rsidR="00B36B2F" w:rsidRPr="00B87964">
        <w:rPr>
          <w:bCs/>
          <w:lang w:val="en-CA"/>
        </w:rPr>
        <w:t>,</w:t>
      </w:r>
      <w:r w:rsidR="009E7AEB" w:rsidRPr="00B87964">
        <w:rPr>
          <w:bCs/>
          <w:lang w:val="en-CA"/>
        </w:rPr>
        <w:t xml:space="preserve"> and the other</w:t>
      </w:r>
      <w:r w:rsidR="00C817B5" w:rsidRPr="00B87964">
        <w:rPr>
          <w:bCs/>
          <w:lang w:val="en-CA"/>
        </w:rPr>
        <w:t>,</w:t>
      </w:r>
      <w:r w:rsidR="009E7AEB" w:rsidRPr="00B87964">
        <w:rPr>
          <w:bCs/>
          <w:lang w:val="en-CA"/>
        </w:rPr>
        <w:t xml:space="preserve"> with </w:t>
      </w:r>
      <w:r w:rsidR="00B36B2F" w:rsidRPr="00B87964">
        <w:rPr>
          <w:lang w:val="en-CA"/>
        </w:rPr>
        <w:t xml:space="preserve">61 </w:t>
      </w:r>
      <w:r w:rsidR="009E7AEB" w:rsidRPr="00B87964">
        <w:rPr>
          <w:lang w:val="en-CA"/>
        </w:rPr>
        <w:t xml:space="preserve">women and men aged 18 to 35, </w:t>
      </w:r>
      <w:r w:rsidR="00B36B2F" w:rsidRPr="00B87964">
        <w:rPr>
          <w:lang w:val="en-CA"/>
        </w:rPr>
        <w:t xml:space="preserve">of </w:t>
      </w:r>
      <w:r w:rsidR="009E7AEB" w:rsidRPr="00B87964">
        <w:rPr>
          <w:lang w:val="en-CA"/>
        </w:rPr>
        <w:t>which 23 perceived their virginity as a stigma (Carpenter</w:t>
      </w:r>
      <w:r w:rsidR="00F24294" w:rsidRPr="00B87964">
        <w:rPr>
          <w:lang w:val="en-CA"/>
        </w:rPr>
        <w:t xml:space="preserve"> 2</w:t>
      </w:r>
      <w:r w:rsidR="009E7AEB" w:rsidRPr="00B87964">
        <w:rPr>
          <w:lang w:val="en-CA"/>
        </w:rPr>
        <w:t>001, 2002, 2005)</w:t>
      </w:r>
      <w:r w:rsidR="009E7AEB" w:rsidRPr="00B87964">
        <w:rPr>
          <w:bCs/>
          <w:lang w:val="en-CA"/>
        </w:rPr>
        <w:t xml:space="preserve">. </w:t>
      </w:r>
    </w:p>
    <w:p w14:paraId="3F897A87" w14:textId="55357640" w:rsidR="00F302B2" w:rsidRPr="00B87964" w:rsidRDefault="00D329DE" w:rsidP="00585B1E">
      <w:pPr>
        <w:spacing w:line="480" w:lineRule="auto"/>
        <w:ind w:firstLine="709"/>
        <w:jc w:val="both"/>
        <w:rPr>
          <w:color w:val="000000"/>
          <w:lang w:val="en-CA"/>
        </w:rPr>
      </w:pPr>
      <w:r w:rsidRPr="00B87964">
        <w:rPr>
          <w:spacing w:val="-5"/>
          <w:lang w:val="en-CA"/>
        </w:rPr>
        <w:t xml:space="preserve">While </w:t>
      </w:r>
      <w:r w:rsidR="001A67EF" w:rsidRPr="00B87964">
        <w:rPr>
          <w:spacing w:val="-5"/>
          <w:lang w:val="en-CA"/>
        </w:rPr>
        <w:t xml:space="preserve">these </w:t>
      </w:r>
      <w:r w:rsidRPr="00B87964">
        <w:rPr>
          <w:spacing w:val="-5"/>
          <w:lang w:val="en-CA"/>
        </w:rPr>
        <w:t xml:space="preserve">findings </w:t>
      </w:r>
      <w:r w:rsidR="001A67EF" w:rsidRPr="00B87964">
        <w:rPr>
          <w:spacing w:val="-5"/>
          <w:lang w:val="en-CA"/>
        </w:rPr>
        <w:t xml:space="preserve">might seem surprising considering that sexuality </w:t>
      </w:r>
      <w:r w:rsidRPr="00B87964">
        <w:rPr>
          <w:spacing w:val="-5"/>
          <w:lang w:val="en-CA"/>
        </w:rPr>
        <w:t xml:space="preserve">has </w:t>
      </w:r>
      <w:r w:rsidR="001A67EF" w:rsidRPr="00B87964">
        <w:rPr>
          <w:spacing w:val="-5"/>
          <w:lang w:val="en-CA"/>
        </w:rPr>
        <w:t xml:space="preserve">long </w:t>
      </w:r>
      <w:r w:rsidRPr="00B87964">
        <w:rPr>
          <w:spacing w:val="-5"/>
          <w:lang w:val="en-CA"/>
        </w:rPr>
        <w:t xml:space="preserve">been </w:t>
      </w:r>
      <w:r w:rsidR="001A67EF" w:rsidRPr="00B87964">
        <w:rPr>
          <w:spacing w:val="-5"/>
          <w:lang w:val="en-CA"/>
        </w:rPr>
        <w:t xml:space="preserve">relegated to the private, intimate, and </w:t>
      </w:r>
      <w:r w:rsidR="00B36B2F" w:rsidRPr="00B87964">
        <w:rPr>
          <w:spacing w:val="-5"/>
          <w:lang w:val="en-CA"/>
        </w:rPr>
        <w:t xml:space="preserve">relationship </w:t>
      </w:r>
      <w:r w:rsidR="001A67EF" w:rsidRPr="00B87964">
        <w:rPr>
          <w:spacing w:val="-5"/>
          <w:lang w:val="en-CA"/>
        </w:rPr>
        <w:t>sphere</w:t>
      </w:r>
      <w:r w:rsidRPr="00B87964">
        <w:rPr>
          <w:spacing w:val="-5"/>
          <w:lang w:val="en-CA"/>
        </w:rPr>
        <w:t>,</w:t>
      </w:r>
      <w:r w:rsidR="001A67EF" w:rsidRPr="00B87964">
        <w:rPr>
          <w:spacing w:val="-5"/>
          <w:lang w:val="en-CA"/>
        </w:rPr>
        <w:t xml:space="preserve"> </w:t>
      </w:r>
      <w:r w:rsidRPr="00B87964">
        <w:rPr>
          <w:lang w:val="en-CA"/>
        </w:rPr>
        <w:t>they</w:t>
      </w:r>
      <w:r w:rsidR="00D64589" w:rsidRPr="00B87964">
        <w:rPr>
          <w:lang w:val="en-CA"/>
        </w:rPr>
        <w:t xml:space="preserve"> </w:t>
      </w:r>
      <w:r w:rsidRPr="00B87964">
        <w:rPr>
          <w:lang w:val="en-CA"/>
        </w:rPr>
        <w:t>are congruent with</w:t>
      </w:r>
      <w:r w:rsidR="00D64589" w:rsidRPr="00B87964">
        <w:rPr>
          <w:lang w:val="en-CA"/>
        </w:rPr>
        <w:t xml:space="preserve"> the </w:t>
      </w:r>
      <w:r w:rsidR="00D64589" w:rsidRPr="00B87964">
        <w:rPr>
          <w:i/>
          <w:lang w:val="en-CA"/>
        </w:rPr>
        <w:t>compulsory sexuality</w:t>
      </w:r>
      <w:r w:rsidRPr="00B87964">
        <w:rPr>
          <w:i/>
          <w:lang w:val="en-CA"/>
        </w:rPr>
        <w:t xml:space="preserve"> </w:t>
      </w:r>
      <w:r w:rsidRPr="00B87964">
        <w:rPr>
          <w:lang w:val="en-CA"/>
        </w:rPr>
        <w:t>paradigm</w:t>
      </w:r>
      <w:r w:rsidR="00D64589" w:rsidRPr="00B87964">
        <w:rPr>
          <w:i/>
          <w:lang w:val="en-CA"/>
        </w:rPr>
        <w:t>,</w:t>
      </w:r>
      <w:r w:rsidR="00D64589" w:rsidRPr="00B87964">
        <w:rPr>
          <w:lang w:val="en-CA"/>
        </w:rPr>
        <w:t xml:space="preserve"> </w:t>
      </w:r>
      <w:r w:rsidRPr="00B87964">
        <w:rPr>
          <w:lang w:val="en-CA"/>
        </w:rPr>
        <w:t>which encompasses</w:t>
      </w:r>
      <w:r w:rsidR="00D64589" w:rsidRPr="00B87964">
        <w:rPr>
          <w:lang w:val="en-CA"/>
        </w:rPr>
        <w:t xml:space="preserve"> the assumption that all people are sexual</w:t>
      </w:r>
      <w:r w:rsidR="00907FCE" w:rsidRPr="00B87964">
        <w:rPr>
          <w:lang w:val="en-CA"/>
        </w:rPr>
        <w:t>ly active</w:t>
      </w:r>
      <w:r w:rsidR="00D64589" w:rsidRPr="00B87964">
        <w:rPr>
          <w:lang w:val="en-CA"/>
        </w:rPr>
        <w:t xml:space="preserve"> and the social norms and practices that marginalize various forms of non-sexuality (Gupta</w:t>
      </w:r>
      <w:r w:rsidR="00F24294" w:rsidRPr="00B87964">
        <w:rPr>
          <w:lang w:val="en-CA"/>
        </w:rPr>
        <w:t xml:space="preserve"> 2</w:t>
      </w:r>
      <w:r w:rsidR="00D64589" w:rsidRPr="00B87964">
        <w:rPr>
          <w:lang w:val="en-CA"/>
        </w:rPr>
        <w:t>015).</w:t>
      </w:r>
      <w:r w:rsidR="00794EE4" w:rsidRPr="00B87964">
        <w:rPr>
          <w:lang w:val="en-CA"/>
        </w:rPr>
        <w:t xml:space="preserve"> </w:t>
      </w:r>
      <w:r w:rsidR="00D64589" w:rsidRPr="00B87964">
        <w:rPr>
          <w:i/>
          <w:lang w:val="en-CA"/>
        </w:rPr>
        <w:t>Compulsory sexuality</w:t>
      </w:r>
      <w:r w:rsidR="00D64589" w:rsidRPr="00B87964">
        <w:rPr>
          <w:lang w:val="en-CA"/>
        </w:rPr>
        <w:t xml:space="preserve"> refers to</w:t>
      </w:r>
      <w:r w:rsidR="00D64589" w:rsidRPr="00B87964">
        <w:rPr>
          <w:rFonts w:eastAsia="Arial"/>
          <w:lang w:val="en-CA"/>
        </w:rPr>
        <w:t xml:space="preserve"> the “diluted omnipresence of sexuality in our western contemporary present” and the “conceptualizations of the </w:t>
      </w:r>
      <w:r w:rsidR="00D64589" w:rsidRPr="00B87964">
        <w:rPr>
          <w:rFonts w:eastAsia="Arial"/>
          <w:bCs/>
          <w:lang w:val="en-CA"/>
        </w:rPr>
        <w:t>sexual imperative</w:t>
      </w:r>
      <w:r w:rsidR="00D64589" w:rsidRPr="00B87964">
        <w:rPr>
          <w:rFonts w:eastAsia="Arial"/>
          <w:lang w:val="en-CA"/>
        </w:rPr>
        <w:t>” (Przybylo</w:t>
      </w:r>
      <w:r w:rsidR="00F24294" w:rsidRPr="00B87964">
        <w:rPr>
          <w:rFonts w:eastAsia="Arial"/>
          <w:lang w:val="en-CA"/>
        </w:rPr>
        <w:t xml:space="preserve"> 2</w:t>
      </w:r>
      <w:r w:rsidR="00D64589" w:rsidRPr="00B87964">
        <w:rPr>
          <w:rFonts w:eastAsia="Arial"/>
          <w:lang w:val="en-CA"/>
        </w:rPr>
        <w:t>011</w:t>
      </w:r>
      <w:r w:rsidR="00EE54CF" w:rsidRPr="00B87964">
        <w:rPr>
          <w:rFonts w:eastAsia="Arial"/>
          <w:lang w:val="en-CA"/>
        </w:rPr>
        <w:t xml:space="preserve">, p. </w:t>
      </w:r>
      <w:r w:rsidR="00585B1E" w:rsidRPr="00B87964">
        <w:rPr>
          <w:rFonts w:eastAsia="Arial"/>
          <w:lang w:val="en-CA"/>
        </w:rPr>
        <w:t>446</w:t>
      </w:r>
      <w:r w:rsidR="00D64589" w:rsidRPr="00B87964">
        <w:rPr>
          <w:rFonts w:eastAsia="Arial"/>
          <w:lang w:val="en-CA"/>
        </w:rPr>
        <w:t xml:space="preserve">). Individuals who are not sexual </w:t>
      </w:r>
      <w:r w:rsidR="00C817B5" w:rsidRPr="00B87964">
        <w:rPr>
          <w:rFonts w:eastAsia="Arial"/>
          <w:lang w:val="en-CA"/>
        </w:rPr>
        <w:t>“</w:t>
      </w:r>
      <w:r w:rsidR="00D64589" w:rsidRPr="00B87964">
        <w:rPr>
          <w:rFonts w:eastAsia="Arial"/>
          <w:lang w:val="en-CA"/>
        </w:rPr>
        <w:t xml:space="preserve">enough” often experience pressure to </w:t>
      </w:r>
      <w:r w:rsidR="00907FCE" w:rsidRPr="00B87964">
        <w:rPr>
          <w:rFonts w:eastAsia="Arial"/>
          <w:lang w:val="en-CA"/>
        </w:rPr>
        <w:t xml:space="preserve">live up to </w:t>
      </w:r>
      <w:r w:rsidR="00D64589" w:rsidRPr="00B87964">
        <w:rPr>
          <w:rFonts w:eastAsia="Arial"/>
          <w:lang w:val="en-CA"/>
        </w:rPr>
        <w:t xml:space="preserve">sexual expectations </w:t>
      </w:r>
      <w:bookmarkStart w:id="6" w:name="_Hlk45038067"/>
      <w:r w:rsidR="00D64589" w:rsidRPr="00B87964">
        <w:rPr>
          <w:rFonts w:eastAsia="Arial"/>
          <w:lang w:val="en-CA"/>
        </w:rPr>
        <w:t>in Western society (Gupta</w:t>
      </w:r>
      <w:r w:rsidR="00F24294" w:rsidRPr="00B87964">
        <w:rPr>
          <w:rFonts w:eastAsia="Arial"/>
          <w:lang w:val="en-CA"/>
        </w:rPr>
        <w:t xml:space="preserve"> 2</w:t>
      </w:r>
      <w:r w:rsidR="00D64589" w:rsidRPr="00B87964">
        <w:rPr>
          <w:rFonts w:eastAsia="Arial"/>
          <w:lang w:val="en-CA"/>
        </w:rPr>
        <w:t>015; Przybylo</w:t>
      </w:r>
      <w:r w:rsidR="00F24294" w:rsidRPr="00B87964">
        <w:rPr>
          <w:rFonts w:eastAsia="Arial"/>
          <w:lang w:val="en-CA"/>
        </w:rPr>
        <w:t xml:space="preserve"> 2</w:t>
      </w:r>
      <w:r w:rsidR="00D64589" w:rsidRPr="00B87964">
        <w:rPr>
          <w:rFonts w:eastAsia="Arial"/>
          <w:lang w:val="en-CA"/>
        </w:rPr>
        <w:t>011).</w:t>
      </w:r>
      <w:r w:rsidR="00895531" w:rsidRPr="00B87964">
        <w:rPr>
          <w:rFonts w:eastAsia="Arial"/>
          <w:lang w:val="en-CA"/>
        </w:rPr>
        <w:t xml:space="preserve"> Similarly to how patriarchal systems </w:t>
      </w:r>
      <w:r w:rsidR="005D2182" w:rsidRPr="00B87964">
        <w:rPr>
          <w:rFonts w:eastAsia="Arial"/>
          <w:lang w:val="en-CA"/>
        </w:rPr>
        <w:t xml:space="preserve">define and </w:t>
      </w:r>
      <w:r w:rsidR="00C817B5" w:rsidRPr="00B87964">
        <w:rPr>
          <w:rFonts w:eastAsia="Arial"/>
          <w:lang w:val="en-CA"/>
        </w:rPr>
        <w:t xml:space="preserve">constrain </w:t>
      </w:r>
      <w:r w:rsidR="00895531" w:rsidRPr="00B87964">
        <w:rPr>
          <w:rFonts w:eastAsia="Arial"/>
          <w:lang w:val="en-CA"/>
        </w:rPr>
        <w:t>women’s sexuality</w:t>
      </w:r>
      <w:r w:rsidR="005D2182" w:rsidRPr="00B87964">
        <w:rPr>
          <w:rFonts w:eastAsia="Arial"/>
          <w:lang w:val="en-CA"/>
        </w:rPr>
        <w:t xml:space="preserve">, prescribe </w:t>
      </w:r>
      <w:r w:rsidR="00895531" w:rsidRPr="00B87964">
        <w:rPr>
          <w:rFonts w:eastAsia="Arial"/>
          <w:lang w:val="en-CA"/>
        </w:rPr>
        <w:t xml:space="preserve">what is deemed </w:t>
      </w:r>
      <w:r w:rsidR="005D2182" w:rsidRPr="00B87964">
        <w:rPr>
          <w:rFonts w:eastAsia="Arial"/>
          <w:lang w:val="en-CA"/>
        </w:rPr>
        <w:t xml:space="preserve">sexually </w:t>
      </w:r>
      <w:r w:rsidR="00895531" w:rsidRPr="00B87964">
        <w:rPr>
          <w:rFonts w:eastAsia="Arial"/>
          <w:lang w:val="en-CA"/>
        </w:rPr>
        <w:t xml:space="preserve">acceptable, </w:t>
      </w:r>
      <w:r w:rsidR="001F2612" w:rsidRPr="00B87964">
        <w:rPr>
          <w:rFonts w:eastAsia="Arial"/>
          <w:lang w:val="en-CA"/>
        </w:rPr>
        <w:t xml:space="preserve">and </w:t>
      </w:r>
      <w:r w:rsidR="005D2182" w:rsidRPr="00B87964">
        <w:rPr>
          <w:rFonts w:eastAsia="Arial"/>
          <w:lang w:val="en-CA"/>
        </w:rPr>
        <w:t xml:space="preserve">enforce traditional heterosexual scripts on sexual and gender minorities </w:t>
      </w:r>
      <w:r w:rsidR="00F302B2" w:rsidRPr="00B87964">
        <w:rPr>
          <w:rFonts w:eastAsia="Arial"/>
          <w:lang w:val="en-CA"/>
        </w:rPr>
        <w:t>(</w:t>
      </w:r>
      <w:r w:rsidR="00326FF0" w:rsidRPr="00B87964">
        <w:rPr>
          <w:lang w:val="en-US"/>
        </w:rPr>
        <w:t>Kim</w:t>
      </w:r>
      <w:r w:rsidR="00DF0C79" w:rsidRPr="00B87964">
        <w:rPr>
          <w:lang w:val="en-US"/>
        </w:rPr>
        <w:t xml:space="preserve">, Lynn Sorsoli, Collins, </w:t>
      </w:r>
      <w:proofErr w:type="spellStart"/>
      <w:r w:rsidR="00DF0C79" w:rsidRPr="00B87964">
        <w:rPr>
          <w:lang w:val="en-US"/>
        </w:rPr>
        <w:t>Zylbergold</w:t>
      </w:r>
      <w:proofErr w:type="spellEnd"/>
      <w:r w:rsidR="00DF0C79" w:rsidRPr="00B87964">
        <w:rPr>
          <w:lang w:val="en-US"/>
        </w:rPr>
        <w:t xml:space="preserve">, </w:t>
      </w:r>
      <w:r w:rsidR="00DF0C79" w:rsidRPr="00B87964">
        <w:rPr>
          <w:lang w:val="en-US"/>
        </w:rPr>
        <w:lastRenderedPageBreak/>
        <w:t xml:space="preserve">Schooler, </w:t>
      </w:r>
      <w:r w:rsidR="008E574C" w:rsidRPr="00B87964">
        <w:rPr>
          <w:lang w:val="en-US"/>
        </w:rPr>
        <w:t>and</w:t>
      </w:r>
      <w:r w:rsidR="00DF0C79" w:rsidRPr="00B87964">
        <w:rPr>
          <w:lang w:val="en-US"/>
        </w:rPr>
        <w:t xml:space="preserve"> Tolman</w:t>
      </w:r>
      <w:r w:rsidR="00F24294" w:rsidRPr="00B87964">
        <w:rPr>
          <w:lang w:val="en-US"/>
        </w:rPr>
        <w:t xml:space="preserve"> 2</w:t>
      </w:r>
      <w:r w:rsidR="00326FF0" w:rsidRPr="00B87964">
        <w:rPr>
          <w:lang w:val="en-US"/>
        </w:rPr>
        <w:t>007</w:t>
      </w:r>
      <w:r w:rsidR="00241170" w:rsidRPr="00B87964">
        <w:rPr>
          <w:lang w:val="en-US"/>
        </w:rPr>
        <w:t xml:space="preserve">; </w:t>
      </w:r>
      <w:r w:rsidR="008531BA" w:rsidRPr="00B87964">
        <w:rPr>
          <w:lang w:val="en-US"/>
        </w:rPr>
        <w:t>Seabrook</w:t>
      </w:r>
      <w:r w:rsidR="0042371C" w:rsidRPr="00B87964">
        <w:rPr>
          <w:lang w:val="en-US"/>
        </w:rPr>
        <w:t xml:space="preserve">, Ward, Cortina, </w:t>
      </w:r>
      <w:proofErr w:type="spellStart"/>
      <w:r w:rsidR="0042371C" w:rsidRPr="00B87964">
        <w:rPr>
          <w:lang w:val="en-US"/>
        </w:rPr>
        <w:t>Giaccardi</w:t>
      </w:r>
      <w:proofErr w:type="spellEnd"/>
      <w:r w:rsidR="0042371C" w:rsidRPr="00B87964">
        <w:rPr>
          <w:lang w:val="en-US"/>
        </w:rPr>
        <w:t xml:space="preserve">, </w:t>
      </w:r>
      <w:r w:rsidR="008E574C" w:rsidRPr="00B87964">
        <w:rPr>
          <w:lang w:val="en-US"/>
        </w:rPr>
        <w:t>and</w:t>
      </w:r>
      <w:r w:rsidR="0042371C" w:rsidRPr="00B87964">
        <w:rPr>
          <w:lang w:val="en-US"/>
        </w:rPr>
        <w:t xml:space="preserve"> Lippman</w:t>
      </w:r>
      <w:r w:rsidR="00F24294" w:rsidRPr="00B87964">
        <w:rPr>
          <w:lang w:val="en-US"/>
        </w:rPr>
        <w:t xml:space="preserve"> 2</w:t>
      </w:r>
      <w:r w:rsidR="008531BA" w:rsidRPr="00B87964">
        <w:rPr>
          <w:lang w:val="en-US"/>
        </w:rPr>
        <w:t>017</w:t>
      </w:r>
      <w:r w:rsidR="00F302B2" w:rsidRPr="00B87964">
        <w:rPr>
          <w:rFonts w:eastAsia="Arial"/>
          <w:lang w:val="en-CA"/>
        </w:rPr>
        <w:t>)</w:t>
      </w:r>
      <w:r w:rsidR="00895531" w:rsidRPr="00B87964">
        <w:rPr>
          <w:rFonts w:eastAsia="Arial"/>
          <w:lang w:val="en-CA"/>
        </w:rPr>
        <w:t xml:space="preserve">, </w:t>
      </w:r>
      <w:r w:rsidR="00895531" w:rsidRPr="00B87964">
        <w:rPr>
          <w:rFonts w:eastAsia="Arial"/>
          <w:i/>
          <w:lang w:val="en-CA"/>
        </w:rPr>
        <w:t>compulsory sexuality</w:t>
      </w:r>
      <w:r w:rsidR="00136B81" w:rsidRPr="00B87964">
        <w:rPr>
          <w:rFonts w:eastAsia="Arial"/>
          <w:lang w:val="en-CA"/>
        </w:rPr>
        <w:t xml:space="preserve"> </w:t>
      </w:r>
      <w:r w:rsidR="00F302B2" w:rsidRPr="00B87964">
        <w:rPr>
          <w:rFonts w:eastAsia="Arial"/>
          <w:lang w:val="en-CA"/>
        </w:rPr>
        <w:t>act</w:t>
      </w:r>
      <w:r w:rsidR="00136B81" w:rsidRPr="00B87964">
        <w:rPr>
          <w:rFonts w:eastAsia="Arial"/>
          <w:lang w:val="en-CA"/>
        </w:rPr>
        <w:t>s</w:t>
      </w:r>
      <w:r w:rsidR="00F302B2" w:rsidRPr="00B87964">
        <w:rPr>
          <w:rFonts w:eastAsia="Arial"/>
          <w:lang w:val="en-CA"/>
        </w:rPr>
        <w:t xml:space="preserve"> as a </w:t>
      </w:r>
      <w:r w:rsidR="00F302B2" w:rsidRPr="00B87964">
        <w:rPr>
          <w:color w:val="000000"/>
          <w:lang w:val="en-CA"/>
        </w:rPr>
        <w:t>system of social regulation</w:t>
      </w:r>
      <w:r w:rsidR="00F302B2" w:rsidRPr="00B87964">
        <w:rPr>
          <w:rFonts w:eastAsia="Arial"/>
          <w:lang w:val="en-CA"/>
        </w:rPr>
        <w:t xml:space="preserve"> </w:t>
      </w:r>
      <w:r w:rsidR="00633719" w:rsidRPr="00B87964">
        <w:rPr>
          <w:rFonts w:eastAsia="Arial"/>
          <w:lang w:val="en-CA"/>
        </w:rPr>
        <w:t xml:space="preserve">that </w:t>
      </w:r>
      <w:r w:rsidR="00603B80" w:rsidRPr="00B87964">
        <w:rPr>
          <w:rFonts w:eastAsia="Arial"/>
          <w:lang w:val="en-CA"/>
        </w:rPr>
        <w:t xml:space="preserve">is </w:t>
      </w:r>
      <w:r w:rsidR="00895531" w:rsidRPr="00B87964">
        <w:rPr>
          <w:rFonts w:eastAsia="Arial"/>
          <w:lang w:val="en-CA"/>
        </w:rPr>
        <w:t xml:space="preserve">part of dominant structures and systems that aim </w:t>
      </w:r>
      <w:r w:rsidR="00C817B5" w:rsidRPr="00B87964">
        <w:rPr>
          <w:rFonts w:eastAsia="Arial"/>
          <w:lang w:val="en-CA"/>
        </w:rPr>
        <w:t xml:space="preserve">to </w:t>
      </w:r>
      <w:r w:rsidR="00895531" w:rsidRPr="00B87964">
        <w:rPr>
          <w:rFonts w:eastAsia="Arial"/>
          <w:lang w:val="en-CA"/>
        </w:rPr>
        <w:t xml:space="preserve">control </w:t>
      </w:r>
      <w:r w:rsidR="001F2612" w:rsidRPr="00B87964">
        <w:rPr>
          <w:rFonts w:eastAsia="Arial"/>
          <w:lang w:val="en-CA"/>
        </w:rPr>
        <w:t xml:space="preserve">individuals’ </w:t>
      </w:r>
      <w:r w:rsidR="00895531" w:rsidRPr="00B87964">
        <w:rPr>
          <w:rFonts w:eastAsia="Arial"/>
          <w:lang w:val="en-CA"/>
        </w:rPr>
        <w:t>behaviour (</w:t>
      </w:r>
      <w:r w:rsidR="00723BB6" w:rsidRPr="00B87964">
        <w:rPr>
          <w:rFonts w:eastAsia="Arial"/>
          <w:lang w:val="en-CA"/>
        </w:rPr>
        <w:t>Gupta</w:t>
      </w:r>
      <w:r w:rsidR="00F24294" w:rsidRPr="00B87964">
        <w:rPr>
          <w:rFonts w:eastAsia="Arial"/>
          <w:lang w:val="en-CA"/>
        </w:rPr>
        <w:t xml:space="preserve"> 2</w:t>
      </w:r>
      <w:r w:rsidR="00723BB6" w:rsidRPr="00B87964">
        <w:rPr>
          <w:rFonts w:eastAsia="Arial"/>
          <w:lang w:val="en-CA"/>
        </w:rPr>
        <w:t>015, 2017</w:t>
      </w:r>
      <w:r w:rsidR="00895531" w:rsidRPr="00B87964">
        <w:rPr>
          <w:rFonts w:eastAsia="Arial"/>
          <w:lang w:val="en-CA"/>
        </w:rPr>
        <w:t xml:space="preserve">), </w:t>
      </w:r>
      <w:r w:rsidR="001F2612" w:rsidRPr="00B87964">
        <w:rPr>
          <w:rFonts w:eastAsia="Arial"/>
          <w:lang w:val="en-CA"/>
        </w:rPr>
        <w:t>including</w:t>
      </w:r>
      <w:r w:rsidR="00895531" w:rsidRPr="00B87964">
        <w:rPr>
          <w:rFonts w:eastAsia="Arial"/>
          <w:lang w:val="en-CA"/>
        </w:rPr>
        <w:t xml:space="preserve"> intima</w:t>
      </w:r>
      <w:r w:rsidR="001F2612" w:rsidRPr="00B87964">
        <w:rPr>
          <w:rFonts w:eastAsia="Arial"/>
          <w:lang w:val="en-CA"/>
        </w:rPr>
        <w:t>te behaviour</w:t>
      </w:r>
      <w:r w:rsidR="00895531" w:rsidRPr="00B87964">
        <w:rPr>
          <w:rFonts w:eastAsia="Arial"/>
          <w:lang w:val="en-CA"/>
        </w:rPr>
        <w:t>, cond</w:t>
      </w:r>
      <w:r w:rsidR="00585B1E" w:rsidRPr="00B87964">
        <w:rPr>
          <w:rFonts w:eastAsia="Arial"/>
          <w:lang w:val="en-CA"/>
        </w:rPr>
        <w:t>em</w:t>
      </w:r>
      <w:r w:rsidR="00895531" w:rsidRPr="00B87964">
        <w:rPr>
          <w:rFonts w:eastAsia="Arial"/>
          <w:lang w:val="en-CA"/>
        </w:rPr>
        <w:t>ning</w:t>
      </w:r>
      <w:r w:rsidR="00F302B2" w:rsidRPr="00B87964">
        <w:rPr>
          <w:rFonts w:eastAsia="Arial"/>
          <w:lang w:val="en-CA"/>
        </w:rPr>
        <w:t xml:space="preserve"> and stigmatizing</w:t>
      </w:r>
      <w:r w:rsidR="00895531" w:rsidRPr="00B87964">
        <w:rPr>
          <w:rFonts w:eastAsia="Arial"/>
          <w:lang w:val="en-CA"/>
        </w:rPr>
        <w:t xml:space="preserve"> those who are not sexual </w:t>
      </w:r>
      <w:r w:rsidR="001F2612" w:rsidRPr="00B87964">
        <w:rPr>
          <w:rFonts w:eastAsia="Arial"/>
          <w:lang w:val="en-CA"/>
        </w:rPr>
        <w:t>“</w:t>
      </w:r>
      <w:r w:rsidR="00895531" w:rsidRPr="00B87964">
        <w:rPr>
          <w:rFonts w:eastAsia="Arial"/>
          <w:lang w:val="en-CA"/>
        </w:rPr>
        <w:t>enough</w:t>
      </w:r>
      <w:r w:rsidR="001F2612" w:rsidRPr="00B87964">
        <w:rPr>
          <w:rFonts w:eastAsia="Arial"/>
          <w:lang w:val="en-CA"/>
        </w:rPr>
        <w:t>”</w:t>
      </w:r>
      <w:r w:rsidR="00895531" w:rsidRPr="00B87964">
        <w:rPr>
          <w:rFonts w:eastAsia="Arial"/>
          <w:lang w:val="en-CA"/>
        </w:rPr>
        <w:t xml:space="preserve"> </w:t>
      </w:r>
      <w:r w:rsidR="00F302B2" w:rsidRPr="00B87964">
        <w:rPr>
          <w:rFonts w:eastAsia="Arial"/>
          <w:lang w:val="en-CA"/>
        </w:rPr>
        <w:t>(</w:t>
      </w:r>
      <w:r w:rsidR="00723BB6" w:rsidRPr="00B87964">
        <w:rPr>
          <w:rFonts w:eastAsia="Arial"/>
          <w:lang w:val="en-CA"/>
        </w:rPr>
        <w:t>Przybylo</w:t>
      </w:r>
      <w:r w:rsidR="00F24294" w:rsidRPr="00B87964">
        <w:rPr>
          <w:rFonts w:eastAsia="Arial"/>
          <w:lang w:val="en-CA"/>
        </w:rPr>
        <w:t xml:space="preserve"> 2</w:t>
      </w:r>
      <w:r w:rsidR="00723BB6" w:rsidRPr="00B87964">
        <w:rPr>
          <w:rFonts w:eastAsia="Arial"/>
          <w:lang w:val="en-CA"/>
        </w:rPr>
        <w:t>011</w:t>
      </w:r>
      <w:r w:rsidR="00895531" w:rsidRPr="00B87964">
        <w:rPr>
          <w:rFonts w:eastAsia="Arial"/>
          <w:lang w:val="en-CA"/>
        </w:rPr>
        <w:t>).</w:t>
      </w:r>
      <w:r w:rsidR="004C5BC2" w:rsidRPr="00B87964">
        <w:rPr>
          <w:rFonts w:eastAsia="Arial"/>
          <w:lang w:val="en-CA"/>
        </w:rPr>
        <w:t xml:space="preserve"> </w:t>
      </w:r>
    </w:p>
    <w:p w14:paraId="66F1DD74" w14:textId="7FBCFE17" w:rsidR="00B91118" w:rsidRPr="00B87964" w:rsidRDefault="00BF3183" w:rsidP="008C22D4">
      <w:pPr>
        <w:spacing w:line="480" w:lineRule="auto"/>
        <w:ind w:firstLine="708"/>
        <w:contextualSpacing/>
        <w:jc w:val="both"/>
        <w:rPr>
          <w:color w:val="000000"/>
          <w:lang w:val="en-CA"/>
        </w:rPr>
      </w:pPr>
      <w:bookmarkStart w:id="7" w:name="_Hlk45038035"/>
      <w:r w:rsidRPr="00B87964">
        <w:rPr>
          <w:color w:val="000000"/>
          <w:lang w:val="en-CA"/>
        </w:rPr>
        <w:t>S</w:t>
      </w:r>
      <w:r w:rsidR="00F75787" w:rsidRPr="00B87964">
        <w:rPr>
          <w:color w:val="000000"/>
          <w:lang w:val="en-CA"/>
        </w:rPr>
        <w:t xml:space="preserve">tigma </w:t>
      </w:r>
      <w:r w:rsidRPr="00B87964">
        <w:rPr>
          <w:color w:val="000000"/>
          <w:lang w:val="en-CA"/>
        </w:rPr>
        <w:t xml:space="preserve">has been conceptualized </w:t>
      </w:r>
      <w:r w:rsidR="007C55A7" w:rsidRPr="00B87964">
        <w:rPr>
          <w:color w:val="000000"/>
          <w:lang w:val="en-CA"/>
        </w:rPr>
        <w:t>as a</w:t>
      </w:r>
      <w:r w:rsidR="00F75787" w:rsidRPr="00B87964">
        <w:rPr>
          <w:color w:val="000000"/>
          <w:lang w:val="en-CA"/>
        </w:rPr>
        <w:t xml:space="preserve"> deeply discrediting</w:t>
      </w:r>
      <w:r w:rsidRPr="00B87964">
        <w:rPr>
          <w:color w:val="000000"/>
          <w:lang w:val="en-CA"/>
        </w:rPr>
        <w:t xml:space="preserve"> attribute</w:t>
      </w:r>
      <w:r w:rsidR="00F75787" w:rsidRPr="00B87964">
        <w:rPr>
          <w:color w:val="000000"/>
          <w:lang w:val="en-CA"/>
        </w:rPr>
        <w:t xml:space="preserve"> for </w:t>
      </w:r>
      <w:r w:rsidR="000E4712" w:rsidRPr="00B87964">
        <w:rPr>
          <w:color w:val="000000"/>
          <w:lang w:val="en-CA"/>
        </w:rPr>
        <w:t xml:space="preserve">a person or </w:t>
      </w:r>
      <w:r w:rsidR="00F75787" w:rsidRPr="00B87964">
        <w:rPr>
          <w:color w:val="000000"/>
          <w:lang w:val="en-CA"/>
        </w:rPr>
        <w:t>a group</w:t>
      </w:r>
      <w:r w:rsidR="00C817B5" w:rsidRPr="00B87964">
        <w:rPr>
          <w:color w:val="000000"/>
          <w:lang w:val="en-CA"/>
        </w:rPr>
        <w:t xml:space="preserve"> of individuals</w:t>
      </w:r>
      <w:r w:rsidR="00F75787" w:rsidRPr="00B87964">
        <w:rPr>
          <w:color w:val="000000"/>
          <w:lang w:val="en-CA"/>
        </w:rPr>
        <w:t xml:space="preserve"> </w:t>
      </w:r>
      <w:r w:rsidRPr="00B87964">
        <w:rPr>
          <w:color w:val="000000"/>
          <w:lang w:val="en-CA"/>
        </w:rPr>
        <w:t>(Goffman</w:t>
      </w:r>
      <w:r w:rsidR="00F24294" w:rsidRPr="00B87964">
        <w:rPr>
          <w:color w:val="000000"/>
          <w:lang w:val="en-CA"/>
        </w:rPr>
        <w:t xml:space="preserve"> 1</w:t>
      </w:r>
      <w:r w:rsidRPr="00B87964">
        <w:rPr>
          <w:color w:val="000000"/>
          <w:lang w:val="en-CA"/>
        </w:rPr>
        <w:t>963)</w:t>
      </w:r>
      <w:r w:rsidR="00326FF0" w:rsidRPr="00B87964">
        <w:rPr>
          <w:color w:val="000000"/>
          <w:lang w:val="en-CA"/>
        </w:rPr>
        <w:t>. S</w:t>
      </w:r>
      <w:r w:rsidR="00F75787" w:rsidRPr="00B87964">
        <w:rPr>
          <w:color w:val="000000"/>
          <w:lang w:val="en-CA"/>
        </w:rPr>
        <w:t xml:space="preserve">tigmatization </w:t>
      </w:r>
      <w:r w:rsidRPr="00B87964">
        <w:rPr>
          <w:color w:val="000000"/>
          <w:lang w:val="en-CA"/>
        </w:rPr>
        <w:t xml:space="preserve">takes place </w:t>
      </w:r>
      <w:r w:rsidR="00F75787" w:rsidRPr="00B87964">
        <w:rPr>
          <w:color w:val="000000"/>
          <w:lang w:val="en-CA"/>
        </w:rPr>
        <w:t xml:space="preserve">in social interactions </w:t>
      </w:r>
      <w:r w:rsidRPr="00B87964">
        <w:rPr>
          <w:color w:val="000000"/>
          <w:lang w:val="en-CA"/>
        </w:rPr>
        <w:t xml:space="preserve">aiming </w:t>
      </w:r>
      <w:r w:rsidR="00F75787" w:rsidRPr="00B87964">
        <w:rPr>
          <w:color w:val="000000"/>
          <w:lang w:val="en-CA"/>
        </w:rPr>
        <w:t xml:space="preserve">distancing </w:t>
      </w:r>
      <w:r w:rsidRPr="00B87964">
        <w:rPr>
          <w:color w:val="000000"/>
          <w:lang w:val="en-CA"/>
        </w:rPr>
        <w:t xml:space="preserve">the stigmatized </w:t>
      </w:r>
      <w:r w:rsidR="00F75787" w:rsidRPr="00B87964">
        <w:rPr>
          <w:color w:val="000000"/>
          <w:lang w:val="en-CA"/>
        </w:rPr>
        <w:t>(</w:t>
      </w:r>
      <w:r w:rsidR="00A72CDB" w:rsidRPr="00B87964">
        <w:rPr>
          <w:color w:val="000000"/>
          <w:lang w:val="en-CA"/>
        </w:rPr>
        <w:t>“</w:t>
      </w:r>
      <w:r w:rsidRPr="00B87964">
        <w:rPr>
          <w:color w:val="000000"/>
          <w:lang w:val="en-CA"/>
        </w:rPr>
        <w:t>them</w:t>
      </w:r>
      <w:r w:rsidR="00A72CDB" w:rsidRPr="00B87964">
        <w:rPr>
          <w:color w:val="000000"/>
          <w:lang w:val="en-CA"/>
        </w:rPr>
        <w:t>”</w:t>
      </w:r>
      <w:r w:rsidRPr="00B87964">
        <w:rPr>
          <w:i/>
          <w:color w:val="000000"/>
          <w:lang w:val="en-CA"/>
        </w:rPr>
        <w:t xml:space="preserve"> </w:t>
      </w:r>
      <w:r w:rsidRPr="00B87964">
        <w:rPr>
          <w:iCs/>
          <w:color w:val="000000"/>
          <w:lang w:val="en-CA"/>
        </w:rPr>
        <w:t>versus</w:t>
      </w:r>
      <w:r w:rsidRPr="00B87964">
        <w:rPr>
          <w:color w:val="000000"/>
          <w:lang w:val="en-CA"/>
        </w:rPr>
        <w:t xml:space="preserve"> </w:t>
      </w:r>
      <w:r w:rsidR="00A72CDB" w:rsidRPr="00B87964">
        <w:rPr>
          <w:color w:val="000000"/>
          <w:lang w:val="en-CA"/>
        </w:rPr>
        <w:t>“</w:t>
      </w:r>
      <w:r w:rsidR="00F75787" w:rsidRPr="00B87964">
        <w:rPr>
          <w:color w:val="000000"/>
          <w:lang w:val="en-CA"/>
        </w:rPr>
        <w:t>us</w:t>
      </w:r>
      <w:r w:rsidR="00A72CDB" w:rsidRPr="00B87964">
        <w:rPr>
          <w:color w:val="000000"/>
          <w:lang w:val="en-CA"/>
        </w:rPr>
        <w:t>”</w:t>
      </w:r>
      <w:r w:rsidR="00F75787" w:rsidRPr="00B87964">
        <w:rPr>
          <w:color w:val="000000"/>
          <w:lang w:val="en-CA"/>
        </w:rPr>
        <w:t xml:space="preserve">). </w:t>
      </w:r>
      <w:r w:rsidR="00326FF0" w:rsidRPr="00B87964">
        <w:rPr>
          <w:color w:val="000000"/>
          <w:lang w:val="en-CA"/>
        </w:rPr>
        <w:t xml:space="preserve">People </w:t>
      </w:r>
      <w:r w:rsidR="00B92E70" w:rsidRPr="00B87964">
        <w:rPr>
          <w:color w:val="000000"/>
          <w:lang w:val="en-CA"/>
        </w:rPr>
        <w:t xml:space="preserve">can be </w:t>
      </w:r>
      <w:r w:rsidR="00326FF0" w:rsidRPr="00B87964">
        <w:rPr>
          <w:color w:val="000000"/>
          <w:lang w:val="en-CA"/>
        </w:rPr>
        <w:t xml:space="preserve">stigmatized </w:t>
      </w:r>
      <w:r w:rsidR="00B92E70" w:rsidRPr="00B87964">
        <w:rPr>
          <w:color w:val="000000"/>
          <w:lang w:val="en-CA"/>
        </w:rPr>
        <w:t>for</w:t>
      </w:r>
      <w:r w:rsidR="00326FF0" w:rsidRPr="00B87964">
        <w:rPr>
          <w:color w:val="000000"/>
          <w:lang w:val="en-CA"/>
        </w:rPr>
        <w:t xml:space="preserve"> </w:t>
      </w:r>
      <w:r w:rsidR="00180FBE" w:rsidRPr="00B87964">
        <w:rPr>
          <w:color w:val="000000"/>
          <w:lang w:val="en-CA"/>
        </w:rPr>
        <w:t xml:space="preserve">visible </w:t>
      </w:r>
      <w:r w:rsidR="00F75787" w:rsidRPr="00B87964">
        <w:rPr>
          <w:color w:val="000000"/>
          <w:lang w:val="en-CA"/>
        </w:rPr>
        <w:t>(e.g., physical disability)</w:t>
      </w:r>
      <w:r w:rsidR="00180FBE" w:rsidRPr="00B87964">
        <w:rPr>
          <w:color w:val="000000"/>
          <w:lang w:val="en-CA"/>
        </w:rPr>
        <w:t xml:space="preserve"> or invisible attributes</w:t>
      </w:r>
      <w:r w:rsidR="00F75787" w:rsidRPr="00B87964">
        <w:rPr>
          <w:color w:val="000000"/>
          <w:lang w:val="en-CA"/>
        </w:rPr>
        <w:t xml:space="preserve"> (e.g., sexual orientation</w:t>
      </w:r>
      <w:r w:rsidR="00B90A95" w:rsidRPr="00B87964">
        <w:rPr>
          <w:color w:val="000000"/>
          <w:lang w:val="en-CA"/>
        </w:rPr>
        <w:t>, mental illness</w:t>
      </w:r>
      <w:r w:rsidR="00326FF0" w:rsidRPr="00B87964">
        <w:rPr>
          <w:color w:val="000000"/>
          <w:lang w:val="en-CA"/>
        </w:rPr>
        <w:t>)</w:t>
      </w:r>
      <w:r w:rsidR="00180FBE" w:rsidRPr="00B87964">
        <w:rPr>
          <w:color w:val="000000"/>
          <w:lang w:val="en-CA"/>
        </w:rPr>
        <w:t>, the latter of which</w:t>
      </w:r>
      <w:r w:rsidR="00326FF0" w:rsidRPr="00B87964">
        <w:rPr>
          <w:color w:val="000000"/>
          <w:lang w:val="en-CA"/>
        </w:rPr>
        <w:t xml:space="preserve"> can </w:t>
      </w:r>
      <w:r w:rsidR="00B90A95" w:rsidRPr="00B87964">
        <w:rPr>
          <w:color w:val="000000"/>
          <w:lang w:val="en-CA"/>
        </w:rPr>
        <w:t xml:space="preserve">sometimes </w:t>
      </w:r>
      <w:r w:rsidR="00326FF0" w:rsidRPr="00B87964">
        <w:rPr>
          <w:color w:val="000000"/>
          <w:lang w:val="en-CA"/>
        </w:rPr>
        <w:t>go unnoticed</w:t>
      </w:r>
      <w:r w:rsidR="00F75787" w:rsidRPr="00B87964">
        <w:rPr>
          <w:color w:val="000000"/>
          <w:lang w:val="en-CA"/>
        </w:rPr>
        <w:t xml:space="preserve">. Stigma </w:t>
      </w:r>
      <w:r w:rsidR="00B90A95" w:rsidRPr="00B87964">
        <w:rPr>
          <w:color w:val="000000"/>
          <w:lang w:val="en-CA"/>
        </w:rPr>
        <w:t xml:space="preserve">can </w:t>
      </w:r>
      <w:r w:rsidR="00F75787" w:rsidRPr="00B87964">
        <w:rPr>
          <w:color w:val="000000"/>
          <w:lang w:val="en-CA"/>
        </w:rPr>
        <w:t xml:space="preserve">be associated with </w:t>
      </w:r>
      <w:r w:rsidR="00326FF0" w:rsidRPr="00B87964">
        <w:rPr>
          <w:color w:val="000000"/>
          <w:lang w:val="en-CA"/>
        </w:rPr>
        <w:t>tempora</w:t>
      </w:r>
      <w:r w:rsidR="00B90A95" w:rsidRPr="00B87964">
        <w:rPr>
          <w:color w:val="000000"/>
          <w:lang w:val="en-CA"/>
        </w:rPr>
        <w:t>ry</w:t>
      </w:r>
      <w:r w:rsidR="00326FF0" w:rsidRPr="00B87964">
        <w:rPr>
          <w:color w:val="000000"/>
          <w:lang w:val="en-CA"/>
        </w:rPr>
        <w:t xml:space="preserve"> </w:t>
      </w:r>
      <w:r w:rsidR="00B90A95" w:rsidRPr="00B87964">
        <w:rPr>
          <w:color w:val="000000"/>
          <w:lang w:val="en-CA"/>
        </w:rPr>
        <w:t>or</w:t>
      </w:r>
      <w:r w:rsidR="00326FF0" w:rsidRPr="00B87964">
        <w:rPr>
          <w:color w:val="000000"/>
          <w:lang w:val="en-CA"/>
        </w:rPr>
        <w:t xml:space="preserve"> contextual situations </w:t>
      </w:r>
      <w:r w:rsidR="00F75787" w:rsidRPr="00B87964">
        <w:rPr>
          <w:color w:val="000000"/>
          <w:lang w:val="en-CA"/>
        </w:rPr>
        <w:t xml:space="preserve">(e.g., being unemployed), </w:t>
      </w:r>
      <w:r w:rsidR="00B90A95" w:rsidRPr="00B87964">
        <w:rPr>
          <w:color w:val="000000"/>
          <w:lang w:val="en-CA"/>
        </w:rPr>
        <w:t xml:space="preserve">stable </w:t>
      </w:r>
      <w:r w:rsidR="00F75787" w:rsidRPr="00B87964">
        <w:rPr>
          <w:color w:val="000000"/>
          <w:lang w:val="en-CA"/>
        </w:rPr>
        <w:t xml:space="preserve">characteristics (e.g., </w:t>
      </w:r>
      <w:r w:rsidR="00B90A95" w:rsidRPr="00B87964">
        <w:rPr>
          <w:color w:val="000000"/>
          <w:lang w:val="en-CA"/>
        </w:rPr>
        <w:t>obes</w:t>
      </w:r>
      <w:r w:rsidR="00F75787" w:rsidRPr="00B87964">
        <w:rPr>
          <w:color w:val="000000"/>
          <w:lang w:val="en-CA"/>
        </w:rPr>
        <w:t>ity), or</w:t>
      </w:r>
      <w:r w:rsidR="00B90A95" w:rsidRPr="00B87964">
        <w:rPr>
          <w:color w:val="000000"/>
          <w:lang w:val="en-CA"/>
        </w:rPr>
        <w:t xml:space="preserve"> with</w:t>
      </w:r>
      <w:r w:rsidR="00F75787" w:rsidRPr="00B87964">
        <w:rPr>
          <w:color w:val="000000"/>
          <w:lang w:val="en-CA"/>
        </w:rPr>
        <w:t xml:space="preserve"> group </w:t>
      </w:r>
      <w:r w:rsidR="00B92E70" w:rsidRPr="00B87964">
        <w:rPr>
          <w:color w:val="000000"/>
          <w:lang w:val="en-CA"/>
        </w:rPr>
        <w:t xml:space="preserve">membership </w:t>
      </w:r>
      <w:r w:rsidR="00F75787" w:rsidRPr="00B87964">
        <w:rPr>
          <w:color w:val="000000"/>
          <w:lang w:val="en-CA"/>
        </w:rPr>
        <w:t>(e.g., religious minority). Some have emphasized the macrosocial component</w:t>
      </w:r>
      <w:r w:rsidR="00355625" w:rsidRPr="00B87964">
        <w:rPr>
          <w:color w:val="000000"/>
          <w:lang w:val="en-CA"/>
        </w:rPr>
        <w:t>s</w:t>
      </w:r>
      <w:r w:rsidR="00F75787" w:rsidRPr="00B87964">
        <w:rPr>
          <w:color w:val="000000"/>
          <w:lang w:val="en-CA"/>
        </w:rPr>
        <w:t xml:space="preserve"> of stigma and argued that the stigmatization process is strongly influenced by cultural context, since it shapes stereotypes and the relationship</w:t>
      </w:r>
      <w:r w:rsidR="00F02226" w:rsidRPr="00B87964">
        <w:rPr>
          <w:color w:val="000000"/>
          <w:lang w:val="en-CA"/>
        </w:rPr>
        <w:t>s</w:t>
      </w:r>
      <w:r w:rsidR="00F75787" w:rsidRPr="00B87964">
        <w:rPr>
          <w:color w:val="000000"/>
          <w:lang w:val="en-CA"/>
        </w:rPr>
        <w:t xml:space="preserve"> that members of a society have with dominant cultural beliefs (Pescosolido, Martin, Lang</w:t>
      </w:r>
      <w:r w:rsidR="00BA30BF" w:rsidRPr="00B87964">
        <w:rPr>
          <w:color w:val="000000"/>
          <w:lang w:val="en-CA"/>
        </w:rPr>
        <w:t xml:space="preserve">, </w:t>
      </w:r>
      <w:r w:rsidR="008E574C" w:rsidRPr="00B87964">
        <w:rPr>
          <w:color w:val="000000"/>
          <w:lang w:val="en-CA"/>
        </w:rPr>
        <w:t>and</w:t>
      </w:r>
      <w:r w:rsidR="00BA30BF" w:rsidRPr="00B87964">
        <w:rPr>
          <w:color w:val="000000"/>
          <w:lang w:val="en-CA"/>
        </w:rPr>
        <w:t xml:space="preserve"> </w:t>
      </w:r>
      <w:r w:rsidR="00F75787" w:rsidRPr="00B87964">
        <w:rPr>
          <w:color w:val="000000"/>
          <w:lang w:val="en-CA"/>
        </w:rPr>
        <w:t>Olafsdottir</w:t>
      </w:r>
      <w:r w:rsidR="00F24294" w:rsidRPr="00B87964">
        <w:rPr>
          <w:color w:val="000000"/>
          <w:lang w:val="en-CA"/>
        </w:rPr>
        <w:t xml:space="preserve"> 2</w:t>
      </w:r>
      <w:r w:rsidR="00F75787" w:rsidRPr="00B87964">
        <w:rPr>
          <w:color w:val="000000"/>
          <w:lang w:val="en-CA"/>
        </w:rPr>
        <w:t xml:space="preserve">008). </w:t>
      </w:r>
      <w:r w:rsidR="00354DA5" w:rsidRPr="00B87964">
        <w:rPr>
          <w:color w:val="000000"/>
          <w:lang w:val="en-CA"/>
        </w:rPr>
        <w:t>The m</w:t>
      </w:r>
      <w:r w:rsidR="00F75787" w:rsidRPr="00B87964">
        <w:rPr>
          <w:color w:val="000000"/>
          <w:lang w:val="en-CA"/>
        </w:rPr>
        <w:t>edia ha</w:t>
      </w:r>
      <w:r w:rsidR="00603B80" w:rsidRPr="00B87964">
        <w:rPr>
          <w:color w:val="000000"/>
          <w:lang w:val="en-CA"/>
        </w:rPr>
        <w:t>s</w:t>
      </w:r>
      <w:r w:rsidR="00F75787" w:rsidRPr="00B87964">
        <w:rPr>
          <w:color w:val="000000"/>
          <w:lang w:val="en-CA"/>
        </w:rPr>
        <w:t xml:space="preserve"> been identified as </w:t>
      </w:r>
      <w:r w:rsidR="00603B80" w:rsidRPr="00B87964">
        <w:rPr>
          <w:color w:val="000000"/>
          <w:lang w:val="en-CA"/>
        </w:rPr>
        <w:t xml:space="preserve">an </w:t>
      </w:r>
      <w:r w:rsidR="00F75787" w:rsidRPr="00B87964">
        <w:rPr>
          <w:color w:val="000000"/>
          <w:lang w:val="en-CA"/>
        </w:rPr>
        <w:t>important vehicle for the transmission of stereotypes</w:t>
      </w:r>
      <w:r w:rsidR="004E7C5F" w:rsidRPr="00B87964">
        <w:rPr>
          <w:color w:val="000000"/>
          <w:lang w:val="en-CA"/>
        </w:rPr>
        <w:t xml:space="preserve">, </w:t>
      </w:r>
      <w:r w:rsidR="00F75787" w:rsidRPr="00B87964">
        <w:rPr>
          <w:color w:val="000000"/>
          <w:lang w:val="en-CA"/>
        </w:rPr>
        <w:t>beliefs</w:t>
      </w:r>
      <w:r w:rsidR="00C23AE2" w:rsidRPr="00B87964">
        <w:rPr>
          <w:color w:val="000000"/>
          <w:lang w:val="en-CA"/>
        </w:rPr>
        <w:t>,</w:t>
      </w:r>
      <w:r w:rsidR="00F75787" w:rsidRPr="00B87964">
        <w:rPr>
          <w:color w:val="000000"/>
          <w:lang w:val="en-CA"/>
        </w:rPr>
        <w:t xml:space="preserve"> and attitudes </w:t>
      </w:r>
      <w:r w:rsidR="00203CBA" w:rsidRPr="00B87964">
        <w:rPr>
          <w:color w:val="000000"/>
          <w:lang w:val="en-CA"/>
        </w:rPr>
        <w:t xml:space="preserve">toward </w:t>
      </w:r>
      <w:r w:rsidR="00F75787" w:rsidRPr="00B87964">
        <w:rPr>
          <w:color w:val="000000"/>
          <w:lang w:val="en-CA"/>
        </w:rPr>
        <w:t xml:space="preserve">members of </w:t>
      </w:r>
      <w:r w:rsidR="00355625" w:rsidRPr="00B87964">
        <w:rPr>
          <w:color w:val="000000"/>
          <w:lang w:val="en-CA"/>
        </w:rPr>
        <w:t>a given</w:t>
      </w:r>
      <w:r w:rsidR="00F75787" w:rsidRPr="00B87964">
        <w:rPr>
          <w:color w:val="000000"/>
          <w:lang w:val="en-CA"/>
        </w:rPr>
        <w:t xml:space="preserve"> group (Pescosolido et al.</w:t>
      </w:r>
      <w:r w:rsidR="00F24294" w:rsidRPr="00B87964">
        <w:rPr>
          <w:color w:val="000000"/>
          <w:lang w:val="en-CA"/>
        </w:rPr>
        <w:t xml:space="preserve"> 2</w:t>
      </w:r>
      <w:r w:rsidR="00F75787" w:rsidRPr="00B87964">
        <w:rPr>
          <w:color w:val="000000"/>
          <w:lang w:val="en-CA"/>
        </w:rPr>
        <w:t>008).</w:t>
      </w:r>
    </w:p>
    <w:bookmarkEnd w:id="7"/>
    <w:p w14:paraId="7D0589E7" w14:textId="77777777" w:rsidR="00BF3183" w:rsidRPr="00B87964" w:rsidRDefault="00BF3183" w:rsidP="008C22D4">
      <w:pPr>
        <w:spacing w:line="480" w:lineRule="auto"/>
        <w:contextualSpacing/>
        <w:jc w:val="both"/>
        <w:rPr>
          <w:i/>
          <w:iCs/>
          <w:lang w:val="en-CA"/>
        </w:rPr>
      </w:pPr>
      <w:r w:rsidRPr="00B87964">
        <w:rPr>
          <w:i/>
          <w:iCs/>
          <w:lang w:val="en-CA"/>
        </w:rPr>
        <w:t>Virginity Scripts</w:t>
      </w:r>
    </w:p>
    <w:p w14:paraId="3BD13D42" w14:textId="07108539" w:rsidR="00F302B2" w:rsidRPr="00B87964" w:rsidRDefault="00FE2820" w:rsidP="008C22D4">
      <w:pPr>
        <w:spacing w:line="480" w:lineRule="auto"/>
        <w:ind w:firstLine="708"/>
        <w:contextualSpacing/>
        <w:jc w:val="both"/>
        <w:rPr>
          <w:color w:val="000000"/>
          <w:lang w:val="en-CA"/>
        </w:rPr>
      </w:pPr>
      <w:r w:rsidRPr="00B87964">
        <w:rPr>
          <w:lang w:val="en-CA"/>
        </w:rPr>
        <w:t>In a qualitative study conducted among 61 SIEA, v</w:t>
      </w:r>
      <w:r w:rsidR="00794EE4" w:rsidRPr="00B87964">
        <w:rPr>
          <w:color w:val="000000"/>
          <w:lang w:val="en-CA"/>
        </w:rPr>
        <w:t>irginity self-</w:t>
      </w:r>
      <w:r w:rsidR="00794EE4" w:rsidRPr="00B87964">
        <w:rPr>
          <w:lang w:val="en-CA"/>
        </w:rPr>
        <w:t>stigma (Herek</w:t>
      </w:r>
      <w:r w:rsidR="00F24294" w:rsidRPr="00B87964">
        <w:rPr>
          <w:lang w:val="en-CA"/>
        </w:rPr>
        <w:t xml:space="preserve"> 2</w:t>
      </w:r>
      <w:r w:rsidR="00794EE4" w:rsidRPr="00B87964">
        <w:rPr>
          <w:lang w:val="en-CA"/>
        </w:rPr>
        <w:t xml:space="preserve">007) was reported </w:t>
      </w:r>
      <w:r w:rsidRPr="00B87964">
        <w:rPr>
          <w:lang w:val="en-CA"/>
        </w:rPr>
        <w:t xml:space="preserve">by </w:t>
      </w:r>
      <w:r w:rsidR="008A5D0A" w:rsidRPr="00B87964">
        <w:rPr>
          <w:lang w:val="en-CA"/>
        </w:rPr>
        <w:t xml:space="preserve">a </w:t>
      </w:r>
      <w:r w:rsidRPr="00B87964">
        <w:rPr>
          <w:lang w:val="en-CA"/>
        </w:rPr>
        <w:t xml:space="preserve">third of the sample </w:t>
      </w:r>
      <w:bookmarkEnd w:id="6"/>
      <w:r w:rsidR="00794EE4" w:rsidRPr="00B87964">
        <w:rPr>
          <w:lang w:val="en-CA"/>
        </w:rPr>
        <w:t>(Carpenter</w:t>
      </w:r>
      <w:r w:rsidR="00F24294" w:rsidRPr="00B87964">
        <w:rPr>
          <w:lang w:val="en-CA"/>
        </w:rPr>
        <w:t xml:space="preserve"> 2</w:t>
      </w:r>
      <w:r w:rsidR="00794EE4" w:rsidRPr="00B87964">
        <w:rPr>
          <w:lang w:val="en-CA"/>
        </w:rPr>
        <w:t xml:space="preserve">001, 2002, 2005). </w:t>
      </w:r>
      <w:r w:rsidR="00FD757A" w:rsidRPr="00B87964">
        <w:rPr>
          <w:color w:val="000000"/>
          <w:lang w:val="en-CA"/>
        </w:rPr>
        <w:t>Participants within t</w:t>
      </w:r>
      <w:r w:rsidR="00FD757A" w:rsidRPr="00B87964">
        <w:rPr>
          <w:rFonts w:eastAsia="Calibri"/>
          <w:lang w:val="en-CA"/>
        </w:rPr>
        <w:t xml:space="preserve">his </w:t>
      </w:r>
      <w:r w:rsidR="00FD757A" w:rsidRPr="00B87964">
        <w:rPr>
          <w:rFonts w:eastAsia="Calibri"/>
          <w:i/>
          <w:lang w:val="en-CA"/>
        </w:rPr>
        <w:t xml:space="preserve">stigma </w:t>
      </w:r>
      <w:r w:rsidR="00FD757A" w:rsidRPr="00B87964">
        <w:rPr>
          <w:rFonts w:eastAsia="Calibri"/>
          <w:lang w:val="en-CA"/>
        </w:rPr>
        <w:t xml:space="preserve">script saw their virginity </w:t>
      </w:r>
      <w:r w:rsidR="00FD757A" w:rsidRPr="00B87964">
        <w:rPr>
          <w:lang w:val="en-CA"/>
        </w:rPr>
        <w:t xml:space="preserve">as a negative, </w:t>
      </w:r>
      <w:r w:rsidR="00FD757A" w:rsidRPr="00B87964">
        <w:rPr>
          <w:rFonts w:eastAsia="Calibri"/>
          <w:lang w:val="en-CA"/>
        </w:rPr>
        <w:t>shameful</w:t>
      </w:r>
      <w:r w:rsidRPr="00B87964">
        <w:rPr>
          <w:rFonts w:eastAsia="Calibri"/>
          <w:lang w:val="en-CA"/>
        </w:rPr>
        <w:t>,</w:t>
      </w:r>
      <w:r w:rsidR="00FD757A" w:rsidRPr="00B87964">
        <w:rPr>
          <w:lang w:val="en-CA"/>
        </w:rPr>
        <w:t xml:space="preserve"> and stigmatizing characteristic</w:t>
      </w:r>
      <w:r w:rsidR="00FD757A" w:rsidRPr="00B87964">
        <w:rPr>
          <w:rFonts w:eastAsia="Calibri"/>
          <w:lang w:val="en-CA"/>
        </w:rPr>
        <w:t xml:space="preserve"> and were</w:t>
      </w:r>
      <w:r w:rsidR="00794EE4" w:rsidRPr="00B87964">
        <w:rPr>
          <w:color w:val="000000"/>
          <w:lang w:val="en-CA"/>
        </w:rPr>
        <w:t xml:space="preserve"> </w:t>
      </w:r>
      <w:r w:rsidR="00F02226" w:rsidRPr="00B87964">
        <w:rPr>
          <w:color w:val="000000"/>
          <w:lang w:val="en-CA"/>
        </w:rPr>
        <w:t>motivated to</w:t>
      </w:r>
      <w:r w:rsidR="00794EE4" w:rsidRPr="00B87964">
        <w:rPr>
          <w:color w:val="000000"/>
          <w:lang w:val="en-CA"/>
        </w:rPr>
        <w:t xml:space="preserve"> shed </w:t>
      </w:r>
      <w:r w:rsidR="00F02226" w:rsidRPr="00B87964">
        <w:rPr>
          <w:color w:val="000000"/>
          <w:lang w:val="en-CA"/>
        </w:rPr>
        <w:t>it</w:t>
      </w:r>
      <w:r w:rsidR="00794EE4" w:rsidRPr="00B87964">
        <w:rPr>
          <w:color w:val="000000"/>
          <w:lang w:val="en-CA"/>
        </w:rPr>
        <w:t xml:space="preserve"> as soon as </w:t>
      </w:r>
      <w:r w:rsidR="00F302B2" w:rsidRPr="00B87964">
        <w:rPr>
          <w:rFonts w:eastAsia="Calibri"/>
          <w:lang w:val="en-CA"/>
        </w:rPr>
        <w:t>the opportunity ar</w:t>
      </w:r>
      <w:r w:rsidRPr="00B87964">
        <w:rPr>
          <w:rFonts w:eastAsia="Calibri"/>
          <w:lang w:val="en-CA"/>
        </w:rPr>
        <w:t>ose</w:t>
      </w:r>
      <w:r w:rsidR="00F302B2" w:rsidRPr="00B87964">
        <w:rPr>
          <w:rFonts w:eastAsia="Calibri"/>
          <w:lang w:val="en-CA"/>
        </w:rPr>
        <w:t>.</w:t>
      </w:r>
      <w:r w:rsidR="00E3777B" w:rsidRPr="00B87964">
        <w:rPr>
          <w:rFonts w:eastAsia="Calibri"/>
          <w:lang w:val="en-CA"/>
        </w:rPr>
        <w:t xml:space="preserve"> Carpenter’s virginity script theory (2001) posits there are two </w:t>
      </w:r>
      <w:r w:rsidR="00FD757A" w:rsidRPr="00B87964">
        <w:rPr>
          <w:rFonts w:eastAsia="Calibri"/>
          <w:lang w:val="en-CA"/>
        </w:rPr>
        <w:t>additional</w:t>
      </w:r>
      <w:r w:rsidR="00E3777B" w:rsidRPr="00B87964">
        <w:rPr>
          <w:rFonts w:eastAsia="Calibri"/>
          <w:lang w:val="en-CA"/>
        </w:rPr>
        <w:t xml:space="preserve"> scripts</w:t>
      </w:r>
      <w:r w:rsidRPr="00B87964">
        <w:rPr>
          <w:rFonts w:eastAsia="Calibri"/>
          <w:lang w:val="en-CA"/>
        </w:rPr>
        <w:t>: (1) t</w:t>
      </w:r>
      <w:r w:rsidR="00136B81" w:rsidRPr="00B87964">
        <w:rPr>
          <w:rFonts w:eastAsia="Calibri"/>
          <w:lang w:val="en-CA"/>
        </w:rPr>
        <w:t xml:space="preserve">he </w:t>
      </w:r>
      <w:r w:rsidR="00136B81" w:rsidRPr="00B87964">
        <w:rPr>
          <w:lang w:val="en-CA"/>
        </w:rPr>
        <w:t xml:space="preserve">gift </w:t>
      </w:r>
      <w:r w:rsidRPr="00B87964">
        <w:rPr>
          <w:lang w:val="en-CA"/>
        </w:rPr>
        <w:t>and (2) the process</w:t>
      </w:r>
      <w:r w:rsidRPr="00B87964">
        <w:rPr>
          <w:i/>
          <w:iCs/>
          <w:lang w:val="en-CA"/>
        </w:rPr>
        <w:t xml:space="preserve">. </w:t>
      </w:r>
      <w:r w:rsidRPr="00B87964">
        <w:rPr>
          <w:lang w:val="en-CA"/>
        </w:rPr>
        <w:t xml:space="preserve">The </w:t>
      </w:r>
      <w:r w:rsidRPr="00B87964">
        <w:rPr>
          <w:i/>
          <w:iCs/>
          <w:lang w:val="en-CA"/>
        </w:rPr>
        <w:t xml:space="preserve">gift </w:t>
      </w:r>
      <w:r w:rsidR="00136B81" w:rsidRPr="00B87964">
        <w:rPr>
          <w:lang w:val="en-CA"/>
        </w:rPr>
        <w:t xml:space="preserve">script </w:t>
      </w:r>
      <w:r w:rsidR="00136B81" w:rsidRPr="00B87964">
        <w:rPr>
          <w:rFonts w:eastAsia="Calibri"/>
          <w:lang w:val="en-CA"/>
        </w:rPr>
        <w:t xml:space="preserve">refers to individuals who perceive their virginity as a virtue, a source of pride, and </w:t>
      </w:r>
      <w:r w:rsidRPr="00B87964">
        <w:rPr>
          <w:rFonts w:eastAsia="Calibri"/>
          <w:lang w:val="en-CA"/>
        </w:rPr>
        <w:t xml:space="preserve">as </w:t>
      </w:r>
      <w:r w:rsidR="00136B81" w:rsidRPr="00B87964">
        <w:rPr>
          <w:rFonts w:eastAsia="Calibri"/>
          <w:lang w:val="en-CA"/>
        </w:rPr>
        <w:t xml:space="preserve">something they would </w:t>
      </w:r>
      <w:r w:rsidR="00136B81" w:rsidRPr="00B87964">
        <w:rPr>
          <w:rFonts w:eastAsia="Calibri"/>
          <w:lang w:val="en-CA"/>
        </w:rPr>
        <w:lastRenderedPageBreak/>
        <w:t>consciously choose to “give” to their first sexual partner</w:t>
      </w:r>
      <w:r w:rsidR="00136B81" w:rsidRPr="00B87964">
        <w:rPr>
          <w:lang w:val="en-CA"/>
        </w:rPr>
        <w:t>. As such, virginity loss is a defini</w:t>
      </w:r>
      <w:r w:rsidRPr="00B87964">
        <w:rPr>
          <w:lang w:val="en-CA"/>
        </w:rPr>
        <w:t>ng</w:t>
      </w:r>
      <w:r w:rsidR="00136B81" w:rsidRPr="00B87964">
        <w:rPr>
          <w:lang w:val="en-CA"/>
        </w:rPr>
        <w:t xml:space="preserve"> event that must be planned with consideration</w:t>
      </w:r>
      <w:r w:rsidRPr="00B87964">
        <w:rPr>
          <w:lang w:val="en-CA"/>
        </w:rPr>
        <w:t xml:space="preserve"> and</w:t>
      </w:r>
      <w:r w:rsidR="00136B81" w:rsidRPr="00B87964">
        <w:rPr>
          <w:lang w:val="en-CA"/>
        </w:rPr>
        <w:t xml:space="preserve"> with a worthy partner (Carpenter</w:t>
      </w:r>
      <w:r w:rsidR="008A5D0A" w:rsidRPr="00B87964">
        <w:rPr>
          <w:lang w:val="en-CA"/>
        </w:rPr>
        <w:t xml:space="preserve"> </w:t>
      </w:r>
      <w:r w:rsidR="00F24294" w:rsidRPr="00B87964">
        <w:rPr>
          <w:lang w:val="en-CA"/>
        </w:rPr>
        <w:t>2</w:t>
      </w:r>
      <w:r w:rsidR="00136B81" w:rsidRPr="00B87964">
        <w:rPr>
          <w:lang w:val="en-CA"/>
        </w:rPr>
        <w:t>001; Humphreys</w:t>
      </w:r>
      <w:r w:rsidR="00F24294" w:rsidRPr="00B87964">
        <w:rPr>
          <w:lang w:val="en-CA"/>
        </w:rPr>
        <w:t xml:space="preserve"> 2</w:t>
      </w:r>
      <w:r w:rsidR="00136B81" w:rsidRPr="00B87964">
        <w:rPr>
          <w:lang w:val="en-CA"/>
        </w:rPr>
        <w:t xml:space="preserve">013). </w:t>
      </w:r>
      <w:r w:rsidR="00E3777B" w:rsidRPr="00B87964">
        <w:rPr>
          <w:rFonts w:eastAsia="Calibri"/>
          <w:lang w:val="en-CA"/>
        </w:rPr>
        <w:t>T</w:t>
      </w:r>
      <w:r w:rsidR="00E3777B" w:rsidRPr="00B87964">
        <w:rPr>
          <w:lang w:val="en-CA"/>
        </w:rPr>
        <w:t xml:space="preserve">he </w:t>
      </w:r>
      <w:r w:rsidR="00E3777B" w:rsidRPr="00B87964">
        <w:rPr>
          <w:i/>
          <w:lang w:val="en-CA"/>
        </w:rPr>
        <w:t>process</w:t>
      </w:r>
      <w:r w:rsidR="00E3777B" w:rsidRPr="00B87964">
        <w:rPr>
          <w:lang w:val="en-CA"/>
        </w:rPr>
        <w:t xml:space="preserve"> script depicts sexual activity as a developmental </w:t>
      </w:r>
      <w:r w:rsidR="00FD757A" w:rsidRPr="00B87964">
        <w:rPr>
          <w:lang w:val="en-CA"/>
        </w:rPr>
        <w:t>milestone</w:t>
      </w:r>
      <w:r w:rsidR="00E3777B" w:rsidRPr="00B87964">
        <w:rPr>
          <w:lang w:val="en-CA"/>
        </w:rPr>
        <w:t xml:space="preserve"> that will happen in due time</w:t>
      </w:r>
      <w:r w:rsidR="0067025D" w:rsidRPr="00B87964">
        <w:rPr>
          <w:lang w:val="en-CA"/>
        </w:rPr>
        <w:t>.</w:t>
      </w:r>
      <w:r w:rsidR="00E3777B" w:rsidRPr="00B87964">
        <w:rPr>
          <w:lang w:val="en-CA"/>
        </w:rPr>
        <w:t xml:space="preserve"> </w:t>
      </w:r>
      <w:r w:rsidR="0067025D" w:rsidRPr="00B87964">
        <w:rPr>
          <w:lang w:val="en-CA"/>
        </w:rPr>
        <w:t>I</w:t>
      </w:r>
      <w:r w:rsidR="00E3777B" w:rsidRPr="00B87964">
        <w:rPr>
          <w:lang w:val="en-CA"/>
        </w:rPr>
        <w:t>ndividuals in the</w:t>
      </w:r>
      <w:r w:rsidR="00E3777B" w:rsidRPr="00B87964">
        <w:rPr>
          <w:rFonts w:eastAsia="Calibri"/>
          <w:lang w:val="en-CA"/>
        </w:rPr>
        <w:t xml:space="preserve"> </w:t>
      </w:r>
      <w:r w:rsidR="00E3777B" w:rsidRPr="00B87964">
        <w:rPr>
          <w:rFonts w:eastAsia="Calibri"/>
          <w:iCs/>
          <w:lang w:val="en-CA"/>
        </w:rPr>
        <w:t>process</w:t>
      </w:r>
      <w:r w:rsidR="00E3777B" w:rsidRPr="00B87964">
        <w:rPr>
          <w:rFonts w:eastAsia="Calibri"/>
          <w:lang w:val="en-CA"/>
        </w:rPr>
        <w:t xml:space="preserve"> script see their virginity as a normal step of transition between adolescence and adulthood. </w:t>
      </w:r>
      <w:r w:rsidR="00136B81" w:rsidRPr="00B87964">
        <w:rPr>
          <w:lang w:val="en-CA"/>
        </w:rPr>
        <w:t xml:space="preserve">While these scripts differ from one another based on the level of intentionality </w:t>
      </w:r>
      <w:r w:rsidR="0067025D" w:rsidRPr="00B87964">
        <w:rPr>
          <w:lang w:val="en-CA"/>
        </w:rPr>
        <w:t xml:space="preserve">that underlies </w:t>
      </w:r>
      <w:r w:rsidR="00BF4FBF" w:rsidRPr="00B87964">
        <w:rPr>
          <w:lang w:val="en-CA"/>
        </w:rPr>
        <w:t xml:space="preserve">the </w:t>
      </w:r>
      <w:r w:rsidR="00136B81" w:rsidRPr="00B87964">
        <w:rPr>
          <w:lang w:val="en-CA"/>
        </w:rPr>
        <w:t>virginity (i.e., from intentional in</w:t>
      </w:r>
      <w:r w:rsidR="0067025D" w:rsidRPr="00B87964">
        <w:rPr>
          <w:lang w:val="en-CA"/>
        </w:rPr>
        <w:t xml:space="preserve"> the</w:t>
      </w:r>
      <w:r w:rsidR="00136B81" w:rsidRPr="00B87964">
        <w:rPr>
          <w:lang w:val="en-CA"/>
        </w:rPr>
        <w:t xml:space="preserve"> </w:t>
      </w:r>
      <w:r w:rsidR="00136B81" w:rsidRPr="00B87964">
        <w:rPr>
          <w:iCs/>
          <w:lang w:val="en-CA"/>
        </w:rPr>
        <w:t>gift</w:t>
      </w:r>
      <w:r w:rsidR="00136B81" w:rsidRPr="00B87964">
        <w:rPr>
          <w:i/>
          <w:lang w:val="en-CA"/>
        </w:rPr>
        <w:t xml:space="preserve"> </w:t>
      </w:r>
      <w:r w:rsidR="00136B81" w:rsidRPr="00B87964">
        <w:rPr>
          <w:lang w:val="en-CA"/>
        </w:rPr>
        <w:t>script to unintentional in</w:t>
      </w:r>
      <w:r w:rsidR="0067025D" w:rsidRPr="00B87964">
        <w:rPr>
          <w:lang w:val="en-CA"/>
        </w:rPr>
        <w:t xml:space="preserve"> the</w:t>
      </w:r>
      <w:r w:rsidR="00136B81" w:rsidRPr="00B87964">
        <w:rPr>
          <w:lang w:val="en-CA"/>
        </w:rPr>
        <w:t xml:space="preserve"> </w:t>
      </w:r>
      <w:r w:rsidR="00136B81" w:rsidRPr="00B87964">
        <w:rPr>
          <w:iCs/>
          <w:lang w:val="en-CA"/>
        </w:rPr>
        <w:t>stigma</w:t>
      </w:r>
      <w:r w:rsidR="00136B81" w:rsidRPr="00B87964">
        <w:rPr>
          <w:i/>
          <w:lang w:val="en-CA"/>
        </w:rPr>
        <w:t xml:space="preserve"> </w:t>
      </w:r>
      <w:r w:rsidR="00136B81" w:rsidRPr="00B87964">
        <w:rPr>
          <w:lang w:val="en-CA"/>
        </w:rPr>
        <w:t xml:space="preserve">script), </w:t>
      </w:r>
      <w:r w:rsidR="00E507A8" w:rsidRPr="00B87964">
        <w:rPr>
          <w:lang w:val="en-CA"/>
        </w:rPr>
        <w:t xml:space="preserve">all </w:t>
      </w:r>
      <w:r w:rsidR="00FD757A" w:rsidRPr="00B87964">
        <w:rPr>
          <w:lang w:val="en-CA"/>
        </w:rPr>
        <w:t>three</w:t>
      </w:r>
      <w:r w:rsidR="00BF4FBF" w:rsidRPr="00B87964">
        <w:rPr>
          <w:lang w:val="en-CA"/>
        </w:rPr>
        <w:t xml:space="preserve"> involve</w:t>
      </w:r>
      <w:r w:rsidR="00E507A8" w:rsidRPr="00B87964">
        <w:rPr>
          <w:lang w:val="en-CA"/>
        </w:rPr>
        <w:t xml:space="preserve"> </w:t>
      </w:r>
      <w:r w:rsidR="00BF4FBF" w:rsidRPr="00B87964">
        <w:rPr>
          <w:lang w:val="en-CA"/>
        </w:rPr>
        <w:t xml:space="preserve">the expectation of an eventual transition to sexual experience </w:t>
      </w:r>
      <w:r w:rsidR="00E507A8" w:rsidRPr="00B87964">
        <w:rPr>
          <w:lang w:val="en-CA"/>
        </w:rPr>
        <w:t>and virginit</w:t>
      </w:r>
      <w:r w:rsidR="00FD757A" w:rsidRPr="00B87964">
        <w:rPr>
          <w:lang w:val="en-CA"/>
        </w:rPr>
        <w:t>y</w:t>
      </w:r>
      <w:r w:rsidR="00BF4FBF" w:rsidRPr="00B87964">
        <w:rPr>
          <w:lang w:val="en-CA"/>
        </w:rPr>
        <w:t xml:space="preserve"> loss</w:t>
      </w:r>
      <w:r w:rsidR="00E507A8" w:rsidRPr="00B87964">
        <w:rPr>
          <w:lang w:val="en-CA"/>
        </w:rPr>
        <w:t>.</w:t>
      </w:r>
      <w:r w:rsidR="00136B81" w:rsidRPr="00B87964">
        <w:rPr>
          <w:lang w:val="en-CA"/>
        </w:rPr>
        <w:t xml:space="preserve"> </w:t>
      </w:r>
      <w:r w:rsidR="00FD757A" w:rsidRPr="00B87964">
        <w:rPr>
          <w:lang w:val="en-CA"/>
        </w:rPr>
        <w:t xml:space="preserve">Subsequent studies have shown that there is more adherence to the gift script </w:t>
      </w:r>
      <w:r w:rsidR="00EB7491" w:rsidRPr="00B87964">
        <w:rPr>
          <w:lang w:val="en-CA"/>
        </w:rPr>
        <w:t xml:space="preserve">among </w:t>
      </w:r>
      <w:r w:rsidR="00FD757A" w:rsidRPr="00B87964">
        <w:rPr>
          <w:lang w:val="en-CA"/>
        </w:rPr>
        <w:t xml:space="preserve">women and to the process script in </w:t>
      </w:r>
      <w:r w:rsidR="00373E1F" w:rsidRPr="00B87964">
        <w:rPr>
          <w:lang w:val="en-CA"/>
        </w:rPr>
        <w:t>youths, while</w:t>
      </w:r>
      <w:r w:rsidR="00FD757A" w:rsidRPr="00B87964">
        <w:rPr>
          <w:lang w:val="en-CA"/>
        </w:rPr>
        <w:t xml:space="preserve"> the stigma script is more endorsed by men and older individuals (Carpenter</w:t>
      </w:r>
      <w:r w:rsidR="00F24294" w:rsidRPr="00B87964">
        <w:rPr>
          <w:lang w:val="en-CA"/>
        </w:rPr>
        <w:t xml:space="preserve"> 2</w:t>
      </w:r>
      <w:r w:rsidR="00FD757A" w:rsidRPr="00B87964">
        <w:rPr>
          <w:lang w:val="en-CA"/>
        </w:rPr>
        <w:t>009; Humphreys</w:t>
      </w:r>
      <w:r w:rsidR="00F24294" w:rsidRPr="00B87964">
        <w:rPr>
          <w:lang w:val="en-CA"/>
        </w:rPr>
        <w:t xml:space="preserve"> 2</w:t>
      </w:r>
      <w:r w:rsidR="00FD757A" w:rsidRPr="00B87964">
        <w:rPr>
          <w:lang w:val="en-CA"/>
        </w:rPr>
        <w:t>013)</w:t>
      </w:r>
      <w:r w:rsidR="00373E1F" w:rsidRPr="00B87964">
        <w:rPr>
          <w:lang w:val="en-CA"/>
        </w:rPr>
        <w:t>.</w:t>
      </w:r>
      <w:r w:rsidR="00FD757A" w:rsidRPr="00B87964">
        <w:rPr>
          <w:lang w:val="en-CA"/>
        </w:rPr>
        <w:t xml:space="preserve"> </w:t>
      </w:r>
      <w:r w:rsidR="00373E1F" w:rsidRPr="00B87964">
        <w:rPr>
          <w:lang w:val="en-CA"/>
        </w:rPr>
        <w:t>S</w:t>
      </w:r>
      <w:r w:rsidR="00FD757A" w:rsidRPr="00B87964">
        <w:rPr>
          <w:lang w:val="en-CA"/>
        </w:rPr>
        <w:t>tigma associated with SIEA</w:t>
      </w:r>
      <w:r w:rsidR="00EB7491" w:rsidRPr="00B87964">
        <w:rPr>
          <w:lang w:val="en-CA"/>
        </w:rPr>
        <w:t xml:space="preserve"> also</w:t>
      </w:r>
      <w:r w:rsidR="00FD757A" w:rsidRPr="00B87964">
        <w:rPr>
          <w:lang w:val="en-CA"/>
        </w:rPr>
        <w:t xml:space="preserve"> </w:t>
      </w:r>
      <w:r w:rsidR="00373E1F" w:rsidRPr="00B87964">
        <w:rPr>
          <w:lang w:val="en-CA"/>
        </w:rPr>
        <w:t xml:space="preserve">tends to </w:t>
      </w:r>
      <w:r w:rsidR="00FD757A" w:rsidRPr="00B87964">
        <w:rPr>
          <w:lang w:val="en-CA"/>
        </w:rPr>
        <w:t>increase with age (Boislard et al.</w:t>
      </w:r>
      <w:r w:rsidR="00F24294" w:rsidRPr="00B87964">
        <w:rPr>
          <w:lang w:val="en-CA"/>
        </w:rPr>
        <w:t xml:space="preserve"> 2</w:t>
      </w:r>
      <w:r w:rsidR="00FD757A" w:rsidRPr="00B87964">
        <w:rPr>
          <w:lang w:val="en-CA"/>
        </w:rPr>
        <w:t>017).</w:t>
      </w:r>
    </w:p>
    <w:p w14:paraId="235A0833" w14:textId="034330F6" w:rsidR="003717DD" w:rsidRPr="00B87964" w:rsidRDefault="003717DD" w:rsidP="008C22D4">
      <w:pPr>
        <w:autoSpaceDE w:val="0"/>
        <w:autoSpaceDN w:val="0"/>
        <w:adjustRightInd w:val="0"/>
        <w:spacing w:line="480" w:lineRule="auto"/>
        <w:jc w:val="both"/>
        <w:rPr>
          <w:i/>
          <w:iCs/>
          <w:lang w:val="en-CA"/>
        </w:rPr>
      </w:pPr>
      <w:bookmarkStart w:id="8" w:name="_Hlk86241543"/>
      <w:r w:rsidRPr="00B87964">
        <w:rPr>
          <w:i/>
          <w:iCs/>
          <w:lang w:val="en-CA"/>
        </w:rPr>
        <w:t xml:space="preserve">Sexual Socialisation </w:t>
      </w:r>
      <w:r w:rsidR="00687C09" w:rsidRPr="00B87964">
        <w:rPr>
          <w:i/>
          <w:iCs/>
          <w:lang w:val="en-CA"/>
        </w:rPr>
        <w:t>through</w:t>
      </w:r>
      <w:r w:rsidRPr="00B87964">
        <w:rPr>
          <w:i/>
          <w:iCs/>
          <w:lang w:val="en-CA"/>
        </w:rPr>
        <w:t xml:space="preserve"> </w:t>
      </w:r>
      <w:r w:rsidR="00687C09" w:rsidRPr="00B87964">
        <w:rPr>
          <w:i/>
          <w:iCs/>
          <w:lang w:val="en-CA"/>
        </w:rPr>
        <w:t xml:space="preserve">Audiovisual </w:t>
      </w:r>
      <w:r w:rsidRPr="00B87964">
        <w:rPr>
          <w:i/>
          <w:iCs/>
          <w:lang w:val="en-CA"/>
        </w:rPr>
        <w:t>Media</w:t>
      </w:r>
    </w:p>
    <w:bookmarkEnd w:id="8"/>
    <w:p w14:paraId="360170C2" w14:textId="56B9248A" w:rsidR="00335545" w:rsidRPr="00B87964" w:rsidRDefault="00594BA8" w:rsidP="008C22D4">
      <w:pPr>
        <w:spacing w:line="480" w:lineRule="auto"/>
        <w:ind w:firstLine="708"/>
        <w:jc w:val="both"/>
        <w:rPr>
          <w:lang w:val="en-US"/>
        </w:rPr>
      </w:pPr>
      <w:r w:rsidRPr="00B87964">
        <w:rPr>
          <w:rFonts w:eastAsia="Arial"/>
          <w:lang w:val="en-CA"/>
        </w:rPr>
        <w:t>A</w:t>
      </w:r>
      <w:r w:rsidR="003717DD" w:rsidRPr="00B87964">
        <w:rPr>
          <w:rFonts w:eastAsia="Arial"/>
          <w:lang w:val="en-CA"/>
        </w:rPr>
        <w:t xml:space="preserve">udiovisual media such as </w:t>
      </w:r>
      <w:r w:rsidR="001C2F40" w:rsidRPr="00B87964">
        <w:rPr>
          <w:rFonts w:eastAsia="Arial"/>
          <w:lang w:val="en-CA"/>
        </w:rPr>
        <w:t xml:space="preserve">film </w:t>
      </w:r>
      <w:r w:rsidR="003717DD" w:rsidRPr="00B87964">
        <w:rPr>
          <w:rFonts w:eastAsia="Arial"/>
          <w:lang w:val="en-CA"/>
        </w:rPr>
        <w:t>and television series, particularly popular among e</w:t>
      </w:r>
      <w:r w:rsidRPr="00B87964">
        <w:rPr>
          <w:rFonts w:eastAsia="Arial"/>
          <w:lang w:val="en-CA"/>
        </w:rPr>
        <w:t>arly</w:t>
      </w:r>
      <w:r w:rsidR="003717DD" w:rsidRPr="00B87964">
        <w:rPr>
          <w:rFonts w:eastAsia="Arial"/>
          <w:lang w:val="en-CA"/>
        </w:rPr>
        <w:t xml:space="preserve"> adults (</w:t>
      </w:r>
      <w:bookmarkStart w:id="9" w:name="_Hlk86241629"/>
      <w:r w:rsidR="00723BB6" w:rsidRPr="00B87964">
        <w:rPr>
          <w:rFonts w:eastAsia="Arial"/>
          <w:lang w:val="en-CA"/>
        </w:rPr>
        <w:t xml:space="preserve">Panda </w:t>
      </w:r>
      <w:r w:rsidR="008E574C" w:rsidRPr="00B87964">
        <w:rPr>
          <w:rFonts w:eastAsia="Arial"/>
          <w:lang w:val="en-CA"/>
        </w:rPr>
        <w:t>and</w:t>
      </w:r>
      <w:r w:rsidR="00723BB6" w:rsidRPr="00B87964">
        <w:rPr>
          <w:rFonts w:eastAsia="Arial"/>
          <w:lang w:val="en-CA"/>
        </w:rPr>
        <w:t xml:space="preserve"> Pandey</w:t>
      </w:r>
      <w:r w:rsidR="00F24294" w:rsidRPr="00B87964">
        <w:rPr>
          <w:rFonts w:eastAsia="Arial"/>
          <w:lang w:val="en-CA"/>
        </w:rPr>
        <w:t xml:space="preserve"> 2</w:t>
      </w:r>
      <w:r w:rsidR="00723BB6" w:rsidRPr="00B87964">
        <w:rPr>
          <w:rFonts w:eastAsia="Arial"/>
          <w:lang w:val="en-CA"/>
        </w:rPr>
        <w:t>017; Samaniego</w:t>
      </w:r>
      <w:r w:rsidR="0042371C" w:rsidRPr="00B87964">
        <w:rPr>
          <w:rFonts w:eastAsia="Arial"/>
          <w:lang w:val="en-CA"/>
        </w:rPr>
        <w:t xml:space="preserve">, Barandiaran, </w:t>
      </w:r>
      <w:r w:rsidR="008E574C" w:rsidRPr="00B87964">
        <w:rPr>
          <w:rFonts w:eastAsia="Arial"/>
          <w:lang w:val="en-CA"/>
        </w:rPr>
        <w:t>and</w:t>
      </w:r>
      <w:r w:rsidR="0042371C" w:rsidRPr="00B87964">
        <w:rPr>
          <w:rFonts w:eastAsia="Arial"/>
          <w:lang w:val="en-CA"/>
        </w:rPr>
        <w:t xml:space="preserve"> Navarro</w:t>
      </w:r>
      <w:r w:rsidR="00F24294" w:rsidRPr="00B87964">
        <w:rPr>
          <w:rFonts w:eastAsia="Arial"/>
          <w:lang w:val="en-CA"/>
        </w:rPr>
        <w:t xml:space="preserve"> 2</w:t>
      </w:r>
      <w:r w:rsidR="00723BB6" w:rsidRPr="00B87964">
        <w:rPr>
          <w:rFonts w:eastAsia="Arial"/>
          <w:lang w:val="en-CA"/>
        </w:rPr>
        <w:t>010</w:t>
      </w:r>
      <w:bookmarkEnd w:id="9"/>
      <w:r w:rsidR="003717DD" w:rsidRPr="00B87964">
        <w:rPr>
          <w:rFonts w:eastAsia="Arial"/>
          <w:lang w:val="en-CA"/>
        </w:rPr>
        <w:t xml:space="preserve">), convey </w:t>
      </w:r>
      <w:proofErr w:type="gramStart"/>
      <w:r w:rsidR="003717DD" w:rsidRPr="00B87964">
        <w:rPr>
          <w:rFonts w:eastAsia="Arial"/>
          <w:lang w:val="en-CA"/>
        </w:rPr>
        <w:t>a number of</w:t>
      </w:r>
      <w:proofErr w:type="gramEnd"/>
      <w:r w:rsidR="003717DD" w:rsidRPr="00B87964">
        <w:rPr>
          <w:rFonts w:eastAsia="Arial"/>
          <w:lang w:val="en-CA"/>
        </w:rPr>
        <w:t xml:space="preserve"> messages regarding sexuality and </w:t>
      </w:r>
      <w:r w:rsidR="003823A9" w:rsidRPr="00B87964">
        <w:rPr>
          <w:rFonts w:eastAsia="Arial"/>
          <w:lang w:val="en-CA"/>
        </w:rPr>
        <w:t xml:space="preserve">gendered </w:t>
      </w:r>
      <w:r w:rsidR="003717DD" w:rsidRPr="00B87964">
        <w:rPr>
          <w:rFonts w:eastAsia="Arial"/>
          <w:lang w:val="en-CA"/>
        </w:rPr>
        <w:t>sexual stereotypes as a means for characterisation (e.g.</w:t>
      </w:r>
      <w:r w:rsidR="008C0245" w:rsidRPr="00B87964">
        <w:rPr>
          <w:rFonts w:eastAsia="Arial"/>
          <w:lang w:val="en-CA"/>
        </w:rPr>
        <w:t>,</w:t>
      </w:r>
      <w:r w:rsidR="003717DD" w:rsidRPr="00B87964">
        <w:rPr>
          <w:rFonts w:eastAsia="Arial"/>
          <w:lang w:val="en-CA"/>
        </w:rPr>
        <w:t xml:space="preserve"> </w:t>
      </w:r>
      <w:r w:rsidR="003717DD" w:rsidRPr="00B87964">
        <w:rPr>
          <w:rFonts w:eastAsia="Arial"/>
          <w:i/>
          <w:iCs/>
          <w:lang w:val="en-CA"/>
        </w:rPr>
        <w:t>femme fatale</w:t>
      </w:r>
      <w:r w:rsidR="003717DD" w:rsidRPr="00B87964">
        <w:rPr>
          <w:rFonts w:eastAsia="Arial"/>
          <w:lang w:val="en-CA"/>
        </w:rPr>
        <w:t>, Casanova, machismo, the promiscuous “other woman,” etc.</w:t>
      </w:r>
      <w:r w:rsidR="003615EF" w:rsidRPr="00B87964">
        <w:rPr>
          <w:rFonts w:eastAsia="Arial"/>
          <w:lang w:val="en-CA"/>
        </w:rPr>
        <w:t>;</w:t>
      </w:r>
      <w:r w:rsidR="00723BB6" w:rsidRPr="00B87964">
        <w:rPr>
          <w:rFonts w:eastAsia="Arial"/>
          <w:lang w:val="en-CA"/>
        </w:rPr>
        <w:t xml:space="preserve"> </w:t>
      </w:r>
      <w:bookmarkStart w:id="10" w:name="_Hlk86241800"/>
      <w:r w:rsidR="00F77664" w:rsidRPr="00B87964">
        <w:rPr>
          <w:rFonts w:eastAsia="Arial"/>
          <w:lang w:val="en-CA"/>
        </w:rPr>
        <w:t>Meyer</w:t>
      </w:r>
      <w:r w:rsidR="00F24294" w:rsidRPr="00B87964">
        <w:rPr>
          <w:rFonts w:eastAsia="Arial"/>
          <w:lang w:val="en-CA"/>
        </w:rPr>
        <w:t xml:space="preserve"> 2</w:t>
      </w:r>
      <w:r w:rsidR="00F77664" w:rsidRPr="00B87964">
        <w:rPr>
          <w:rFonts w:eastAsia="Arial"/>
          <w:lang w:val="en-CA"/>
        </w:rPr>
        <w:t xml:space="preserve">015; </w:t>
      </w:r>
      <w:proofErr w:type="spellStart"/>
      <w:r w:rsidR="00723BB6" w:rsidRPr="00B87964">
        <w:rPr>
          <w:rFonts w:eastAsia="Arial"/>
          <w:lang w:val="en-CA"/>
        </w:rPr>
        <w:t>Schweinitz</w:t>
      </w:r>
      <w:proofErr w:type="spellEnd"/>
      <w:r w:rsidR="00F24294" w:rsidRPr="00B87964">
        <w:rPr>
          <w:rFonts w:eastAsia="Arial"/>
          <w:lang w:val="en-CA"/>
        </w:rPr>
        <w:t xml:space="preserve"> 2</w:t>
      </w:r>
      <w:r w:rsidR="00723BB6" w:rsidRPr="00B87964">
        <w:rPr>
          <w:rFonts w:eastAsia="Arial"/>
          <w:lang w:val="en-CA"/>
        </w:rPr>
        <w:t>011</w:t>
      </w:r>
      <w:bookmarkEnd w:id="10"/>
      <w:r w:rsidR="003717DD" w:rsidRPr="00B87964">
        <w:rPr>
          <w:rFonts w:eastAsia="Arial"/>
          <w:lang w:val="en-CA"/>
        </w:rPr>
        <w:t xml:space="preserve">). </w:t>
      </w:r>
      <w:bookmarkStart w:id="11" w:name="_Hlk86241533"/>
      <w:r w:rsidR="00687C09" w:rsidRPr="00B87964">
        <w:rPr>
          <w:rFonts w:eastAsia="Arial"/>
          <w:lang w:val="en-CA"/>
        </w:rPr>
        <w:t xml:space="preserve">While no relation of causality can be drawn from the body of research on media use and human behavior, </w:t>
      </w:r>
      <w:r w:rsidR="00DD5144" w:rsidRPr="00B87964">
        <w:rPr>
          <w:lang w:val="en-US"/>
        </w:rPr>
        <w:t>some</w:t>
      </w:r>
      <w:r w:rsidR="00687C09" w:rsidRPr="00B87964">
        <w:rPr>
          <w:lang w:val="en-US"/>
        </w:rPr>
        <w:t xml:space="preserve"> evidence </w:t>
      </w:r>
      <w:r w:rsidR="00DD5144" w:rsidRPr="00B87964">
        <w:rPr>
          <w:lang w:val="en-US"/>
        </w:rPr>
        <w:t xml:space="preserve">suggests </w:t>
      </w:r>
      <w:r w:rsidR="00687C09" w:rsidRPr="00B87964">
        <w:rPr>
          <w:lang w:val="en-US"/>
        </w:rPr>
        <w:t>that media are critical sources of sexual information (</w:t>
      </w:r>
      <w:bookmarkStart w:id="12" w:name="_Hlk51933266"/>
      <w:r w:rsidR="00A47BF0" w:rsidRPr="00B87964">
        <w:rPr>
          <w:lang w:val="en-US"/>
        </w:rPr>
        <w:t xml:space="preserve">Meyer </w:t>
      </w:r>
      <w:r w:rsidR="008E574C" w:rsidRPr="00B87964">
        <w:rPr>
          <w:lang w:val="en-US"/>
        </w:rPr>
        <w:t>and</w:t>
      </w:r>
      <w:r w:rsidR="00A47BF0" w:rsidRPr="00B87964">
        <w:rPr>
          <w:lang w:val="en-US"/>
        </w:rPr>
        <w:t xml:space="preserve"> Wood</w:t>
      </w:r>
      <w:r w:rsidR="00F24294" w:rsidRPr="00B87964">
        <w:rPr>
          <w:lang w:val="en-US"/>
        </w:rPr>
        <w:t xml:space="preserve"> 2</w:t>
      </w:r>
      <w:r w:rsidR="00A47BF0" w:rsidRPr="00B87964">
        <w:rPr>
          <w:lang w:val="en-US"/>
        </w:rPr>
        <w:t>013</w:t>
      </w:r>
      <w:bookmarkEnd w:id="12"/>
      <w:r w:rsidR="00A47BF0" w:rsidRPr="00B87964">
        <w:rPr>
          <w:lang w:val="en-US"/>
        </w:rPr>
        <w:t xml:space="preserve">; </w:t>
      </w:r>
      <w:r w:rsidR="00687C09" w:rsidRPr="00B87964">
        <w:rPr>
          <w:lang w:val="en-US"/>
        </w:rPr>
        <w:t>Ward</w:t>
      </w:r>
      <w:r w:rsidR="00F24294" w:rsidRPr="00B87964">
        <w:rPr>
          <w:lang w:val="en-US"/>
        </w:rPr>
        <w:t xml:space="preserve"> 2</w:t>
      </w:r>
      <w:r w:rsidR="00687C09" w:rsidRPr="00B87964">
        <w:rPr>
          <w:lang w:val="en-US"/>
        </w:rPr>
        <w:t>003) and</w:t>
      </w:r>
      <w:r w:rsidR="00D11AFE" w:rsidRPr="00B87964">
        <w:rPr>
          <w:lang w:val="en-US"/>
        </w:rPr>
        <w:t xml:space="preserve"> “one source of normative messages” </w:t>
      </w:r>
      <w:bookmarkStart w:id="13" w:name="_Hlk51933342"/>
      <w:r w:rsidR="00D11AFE" w:rsidRPr="00B87964">
        <w:rPr>
          <w:lang w:val="en-US"/>
        </w:rPr>
        <w:t>(Smith</w:t>
      </w:r>
      <w:r w:rsidR="00F24294" w:rsidRPr="00B87964">
        <w:rPr>
          <w:lang w:val="en-US"/>
        </w:rPr>
        <w:t xml:space="preserve"> 2</w:t>
      </w:r>
      <w:r w:rsidR="00D11AFE" w:rsidRPr="00B87964">
        <w:rPr>
          <w:lang w:val="en-US"/>
        </w:rPr>
        <w:t xml:space="preserve">012, </w:t>
      </w:r>
      <w:r w:rsidR="00B423FB" w:rsidRPr="00B87964">
        <w:rPr>
          <w:lang w:val="en-US"/>
        </w:rPr>
        <w:t>p.</w:t>
      </w:r>
      <w:r w:rsidR="00D20B30" w:rsidRPr="00B87964">
        <w:rPr>
          <w:lang w:val="en-US"/>
        </w:rPr>
        <w:t> </w:t>
      </w:r>
      <w:r w:rsidR="00D11AFE" w:rsidRPr="00B87964">
        <w:rPr>
          <w:lang w:val="en-US"/>
        </w:rPr>
        <w:t xml:space="preserve">323) </w:t>
      </w:r>
      <w:bookmarkEnd w:id="13"/>
      <w:r w:rsidR="00D11AFE" w:rsidRPr="00B87964">
        <w:rPr>
          <w:lang w:val="en-US"/>
        </w:rPr>
        <w:t xml:space="preserve">that </w:t>
      </w:r>
      <w:r w:rsidR="00687C09" w:rsidRPr="00B87964">
        <w:rPr>
          <w:lang w:val="en-US"/>
        </w:rPr>
        <w:t xml:space="preserve">contribute to scripting behavior. </w:t>
      </w:r>
      <w:bookmarkEnd w:id="11"/>
      <w:r w:rsidR="003717DD" w:rsidRPr="00B87964">
        <w:rPr>
          <w:lang w:val="en-US"/>
        </w:rPr>
        <w:t xml:space="preserve">The </w:t>
      </w:r>
      <w:r w:rsidR="003615EF" w:rsidRPr="00B87964">
        <w:rPr>
          <w:i/>
          <w:iCs/>
          <w:lang w:val="en-US"/>
        </w:rPr>
        <w:t>c</w:t>
      </w:r>
      <w:r w:rsidR="003717DD" w:rsidRPr="00B87964">
        <w:rPr>
          <w:i/>
          <w:iCs/>
          <w:lang w:val="en-US"/>
        </w:rPr>
        <w:t>ultivation theory</w:t>
      </w:r>
      <w:r w:rsidR="003717DD" w:rsidRPr="00B87964">
        <w:rPr>
          <w:lang w:val="en-US"/>
        </w:rPr>
        <w:t xml:space="preserve"> posits that media creates a vision of normative behavior </w:t>
      </w:r>
      <w:r w:rsidR="00EE54CF" w:rsidRPr="00B87964">
        <w:rPr>
          <w:lang w:val="en-US"/>
        </w:rPr>
        <w:t xml:space="preserve">that is </w:t>
      </w:r>
      <w:r w:rsidR="00151BB7" w:rsidRPr="00B87964">
        <w:rPr>
          <w:lang w:val="en-US"/>
        </w:rPr>
        <w:t xml:space="preserve">increasingly </w:t>
      </w:r>
      <w:r w:rsidR="003717DD" w:rsidRPr="00B87964">
        <w:rPr>
          <w:lang w:val="en-US"/>
        </w:rPr>
        <w:t>perce</w:t>
      </w:r>
      <w:r w:rsidR="00151BB7" w:rsidRPr="00B87964">
        <w:rPr>
          <w:lang w:val="en-US"/>
        </w:rPr>
        <w:t xml:space="preserve">ived </w:t>
      </w:r>
      <w:r w:rsidR="00EE54CF" w:rsidRPr="00B87964">
        <w:rPr>
          <w:lang w:val="en-US"/>
        </w:rPr>
        <w:t xml:space="preserve">by viewers’ </w:t>
      </w:r>
      <w:r w:rsidR="00151BB7" w:rsidRPr="00B87964">
        <w:rPr>
          <w:lang w:val="en-US"/>
        </w:rPr>
        <w:t xml:space="preserve">as </w:t>
      </w:r>
      <w:r w:rsidR="00EE54CF" w:rsidRPr="00B87964">
        <w:rPr>
          <w:lang w:val="en-US"/>
        </w:rPr>
        <w:t xml:space="preserve">reflecting </w:t>
      </w:r>
      <w:r w:rsidR="003717DD" w:rsidRPr="00B87964">
        <w:rPr>
          <w:lang w:val="en-US"/>
        </w:rPr>
        <w:t>reality (Gerbner</w:t>
      </w:r>
      <w:r w:rsidR="00F24294" w:rsidRPr="00B87964">
        <w:rPr>
          <w:lang w:val="en-US"/>
        </w:rPr>
        <w:t xml:space="preserve"> 1</w:t>
      </w:r>
      <w:r w:rsidR="003717DD" w:rsidRPr="00B87964">
        <w:rPr>
          <w:lang w:val="en-US"/>
        </w:rPr>
        <w:t xml:space="preserve">998). </w:t>
      </w:r>
      <w:r w:rsidR="00687C09" w:rsidRPr="00B87964">
        <w:rPr>
          <w:lang w:val="en-US"/>
        </w:rPr>
        <w:t>As such</w:t>
      </w:r>
      <w:r w:rsidR="00151BB7" w:rsidRPr="00B87964">
        <w:rPr>
          <w:lang w:val="en-US"/>
        </w:rPr>
        <w:t xml:space="preserve">, </w:t>
      </w:r>
      <w:r w:rsidR="003717DD" w:rsidRPr="00B87964">
        <w:rPr>
          <w:lang w:val="en-US"/>
        </w:rPr>
        <w:t xml:space="preserve">viewers build meaning from the content </w:t>
      </w:r>
      <w:r w:rsidR="00151BB7" w:rsidRPr="00B87964">
        <w:rPr>
          <w:lang w:val="en-US"/>
        </w:rPr>
        <w:t xml:space="preserve">they are exposed </w:t>
      </w:r>
      <w:r w:rsidR="00F77664" w:rsidRPr="00B87964">
        <w:rPr>
          <w:lang w:val="en-US"/>
        </w:rPr>
        <w:t xml:space="preserve">to, </w:t>
      </w:r>
      <w:r w:rsidR="00151BB7" w:rsidRPr="00B87964">
        <w:rPr>
          <w:lang w:val="en-US"/>
        </w:rPr>
        <w:t xml:space="preserve">based </w:t>
      </w:r>
      <w:r w:rsidR="003717DD" w:rsidRPr="00B87964">
        <w:rPr>
          <w:lang w:val="en-US"/>
        </w:rPr>
        <w:t xml:space="preserve">on their </w:t>
      </w:r>
      <w:r w:rsidR="00151BB7" w:rsidRPr="00B87964">
        <w:rPr>
          <w:lang w:val="en-US"/>
        </w:rPr>
        <w:t xml:space="preserve">pre-existing </w:t>
      </w:r>
      <w:r w:rsidR="003717DD" w:rsidRPr="00B87964">
        <w:rPr>
          <w:lang w:val="en-US"/>
        </w:rPr>
        <w:t>perception</w:t>
      </w:r>
      <w:r w:rsidR="00D54090" w:rsidRPr="00B87964">
        <w:rPr>
          <w:lang w:val="en-US"/>
        </w:rPr>
        <w:t>s</w:t>
      </w:r>
      <w:r w:rsidR="003717DD" w:rsidRPr="00B87964">
        <w:rPr>
          <w:lang w:val="en-US"/>
        </w:rPr>
        <w:t>, schemas</w:t>
      </w:r>
      <w:r w:rsidR="008C0245" w:rsidRPr="00B87964">
        <w:rPr>
          <w:lang w:val="en-US"/>
        </w:rPr>
        <w:t>,</w:t>
      </w:r>
      <w:r w:rsidR="003717DD" w:rsidRPr="00B87964">
        <w:rPr>
          <w:lang w:val="en-US"/>
        </w:rPr>
        <w:t xml:space="preserve"> and experience</w:t>
      </w:r>
      <w:r w:rsidR="00D54090" w:rsidRPr="00B87964">
        <w:rPr>
          <w:lang w:val="en-US"/>
        </w:rPr>
        <w:t>s</w:t>
      </w:r>
      <w:r w:rsidR="003717DD" w:rsidRPr="00B87964">
        <w:rPr>
          <w:lang w:val="en-US"/>
        </w:rPr>
        <w:t xml:space="preserve"> (Harris</w:t>
      </w:r>
      <w:r w:rsidR="00F24294" w:rsidRPr="00B87964">
        <w:rPr>
          <w:lang w:val="en-US"/>
        </w:rPr>
        <w:t xml:space="preserve"> 1</w:t>
      </w:r>
      <w:r w:rsidR="003717DD" w:rsidRPr="00B87964">
        <w:rPr>
          <w:lang w:val="en-US"/>
        </w:rPr>
        <w:t xml:space="preserve">994). Other theories have </w:t>
      </w:r>
      <w:r w:rsidR="00DA39AB" w:rsidRPr="00B87964">
        <w:rPr>
          <w:lang w:val="en-US"/>
        </w:rPr>
        <w:lastRenderedPageBreak/>
        <w:t>suggested that media influence</w:t>
      </w:r>
      <w:r w:rsidR="003615EF" w:rsidRPr="00B87964">
        <w:rPr>
          <w:lang w:val="en-US"/>
        </w:rPr>
        <w:t>s</w:t>
      </w:r>
      <w:r w:rsidR="00DA39AB" w:rsidRPr="00B87964">
        <w:rPr>
          <w:lang w:val="en-US"/>
        </w:rPr>
        <w:t xml:space="preserve"> cognition and behavior through </w:t>
      </w:r>
      <w:r w:rsidR="003717DD" w:rsidRPr="00B87964">
        <w:rPr>
          <w:lang w:val="en-US"/>
        </w:rPr>
        <w:t>observational learning and</w:t>
      </w:r>
      <w:r w:rsidR="00151BB7" w:rsidRPr="00B87964">
        <w:rPr>
          <w:lang w:val="en-US"/>
        </w:rPr>
        <w:t xml:space="preserve"> </w:t>
      </w:r>
      <w:r w:rsidR="003717DD" w:rsidRPr="00B87964">
        <w:rPr>
          <w:lang w:val="en-US"/>
        </w:rPr>
        <w:t>role priming</w:t>
      </w:r>
      <w:r w:rsidR="00F77664" w:rsidRPr="00B87964">
        <w:rPr>
          <w:lang w:val="en-US"/>
        </w:rPr>
        <w:t xml:space="preserve"> (</w:t>
      </w:r>
      <w:r w:rsidR="003717DD" w:rsidRPr="00B87964">
        <w:rPr>
          <w:lang w:val="en-US"/>
        </w:rPr>
        <w:t>Ward</w:t>
      </w:r>
      <w:r w:rsidR="00F24294" w:rsidRPr="00B87964">
        <w:rPr>
          <w:lang w:val="en-US"/>
        </w:rPr>
        <w:t xml:space="preserve"> 2</w:t>
      </w:r>
      <w:r w:rsidR="003717DD" w:rsidRPr="00B87964">
        <w:rPr>
          <w:lang w:val="en-US"/>
        </w:rPr>
        <w:t>003)</w:t>
      </w:r>
      <w:r w:rsidR="006037FD" w:rsidRPr="00B87964">
        <w:rPr>
          <w:lang w:val="en-US"/>
        </w:rPr>
        <w:t xml:space="preserve">. </w:t>
      </w:r>
    </w:p>
    <w:p w14:paraId="7B32AE4B" w14:textId="041B5F53" w:rsidR="00A17FFD" w:rsidRPr="00B87964" w:rsidRDefault="00D44D28" w:rsidP="008C22D4">
      <w:pPr>
        <w:spacing w:line="480" w:lineRule="auto"/>
        <w:ind w:firstLine="708"/>
        <w:jc w:val="both"/>
        <w:rPr>
          <w:rFonts w:eastAsia="Arial"/>
          <w:lang w:val="en-CA"/>
        </w:rPr>
      </w:pPr>
      <w:r w:rsidRPr="00B87964">
        <w:rPr>
          <w:bCs/>
          <w:lang w:val="en-CA"/>
        </w:rPr>
        <w:t>Mass media significant</w:t>
      </w:r>
      <w:r w:rsidR="00F77664" w:rsidRPr="00B87964">
        <w:rPr>
          <w:bCs/>
          <w:lang w:val="en-CA"/>
        </w:rPr>
        <w:t>ly</w:t>
      </w:r>
      <w:r w:rsidRPr="00B87964">
        <w:rPr>
          <w:bCs/>
          <w:lang w:val="en-CA"/>
        </w:rPr>
        <w:t xml:space="preserve"> influence</w:t>
      </w:r>
      <w:r w:rsidR="00D54090" w:rsidRPr="00B87964">
        <w:rPr>
          <w:bCs/>
          <w:lang w:val="en-CA"/>
        </w:rPr>
        <w:t>s</w:t>
      </w:r>
      <w:r w:rsidRPr="00B87964">
        <w:rPr>
          <w:bCs/>
          <w:lang w:val="en-CA"/>
        </w:rPr>
        <w:t xml:space="preserve"> </w:t>
      </w:r>
      <w:r w:rsidR="00F77664" w:rsidRPr="00B87964">
        <w:rPr>
          <w:bCs/>
          <w:lang w:val="en-CA"/>
        </w:rPr>
        <w:t>youth</w:t>
      </w:r>
      <w:r w:rsidR="00D54090" w:rsidRPr="00B87964">
        <w:rPr>
          <w:bCs/>
          <w:lang w:val="en-CA"/>
        </w:rPr>
        <w:t>’s</w:t>
      </w:r>
      <w:r w:rsidRPr="00B87964">
        <w:rPr>
          <w:bCs/>
          <w:lang w:val="en-CA"/>
        </w:rPr>
        <w:t xml:space="preserve"> sexual </w:t>
      </w:r>
      <w:r w:rsidR="00F77664" w:rsidRPr="00B87964">
        <w:rPr>
          <w:bCs/>
          <w:lang w:val="en-CA"/>
        </w:rPr>
        <w:t>socialization (</w:t>
      </w:r>
      <w:bookmarkStart w:id="14" w:name="_Hlk86242058"/>
      <w:r w:rsidRPr="00B87964">
        <w:rPr>
          <w:bCs/>
          <w:lang w:val="en-CA"/>
        </w:rPr>
        <w:t>Carpenter</w:t>
      </w:r>
      <w:r w:rsidR="00F24294" w:rsidRPr="00B87964">
        <w:rPr>
          <w:bCs/>
          <w:lang w:val="en-CA"/>
        </w:rPr>
        <w:t xml:space="preserve"> 2</w:t>
      </w:r>
      <w:r w:rsidRPr="00B87964">
        <w:rPr>
          <w:bCs/>
          <w:lang w:val="en-CA"/>
        </w:rPr>
        <w:t xml:space="preserve">009; </w:t>
      </w:r>
      <w:r w:rsidR="00F77664" w:rsidRPr="00B87964">
        <w:rPr>
          <w:lang w:val="en-US"/>
        </w:rPr>
        <w:t>Kollath-</w:t>
      </w:r>
      <w:r w:rsidR="00F77664" w:rsidRPr="00B87964">
        <w:rPr>
          <w:lang w:val="en-CA"/>
        </w:rPr>
        <w:t>C</w:t>
      </w:r>
      <w:proofErr w:type="spellStart"/>
      <w:r w:rsidR="00F77664" w:rsidRPr="00B87964">
        <w:rPr>
          <w:lang w:val="en-US"/>
        </w:rPr>
        <w:t>attano</w:t>
      </w:r>
      <w:proofErr w:type="spellEnd"/>
      <w:r w:rsidR="00DF0C79" w:rsidRPr="00B87964">
        <w:rPr>
          <w:lang w:val="en-CA"/>
        </w:rPr>
        <w:t xml:space="preserve">, Mann, Moreno Zegbe, </w:t>
      </w:r>
      <w:r w:rsidR="008E574C" w:rsidRPr="00B87964">
        <w:rPr>
          <w:lang w:val="en-CA"/>
        </w:rPr>
        <w:t>and</w:t>
      </w:r>
      <w:r w:rsidR="00DF0C79" w:rsidRPr="00B87964">
        <w:rPr>
          <w:lang w:val="en-CA"/>
        </w:rPr>
        <w:t xml:space="preserve"> Thrasher</w:t>
      </w:r>
      <w:r w:rsidR="00F24294" w:rsidRPr="00B87964">
        <w:rPr>
          <w:lang w:val="en-CA"/>
        </w:rPr>
        <w:t xml:space="preserve"> 2</w:t>
      </w:r>
      <w:r w:rsidR="00F77664" w:rsidRPr="00B87964">
        <w:rPr>
          <w:lang w:val="en-US"/>
        </w:rPr>
        <w:t>01</w:t>
      </w:r>
      <w:r w:rsidR="00F77664" w:rsidRPr="00B87964">
        <w:rPr>
          <w:lang w:val="en-CA"/>
        </w:rPr>
        <w:t xml:space="preserve">8; </w:t>
      </w:r>
      <w:r w:rsidRPr="00B87964">
        <w:rPr>
          <w:bCs/>
          <w:lang w:val="en-CA"/>
        </w:rPr>
        <w:t>Ward</w:t>
      </w:r>
      <w:r w:rsidR="00F24294" w:rsidRPr="00B87964">
        <w:rPr>
          <w:bCs/>
          <w:lang w:val="en-CA"/>
        </w:rPr>
        <w:t xml:space="preserve"> 2</w:t>
      </w:r>
      <w:r w:rsidRPr="00B87964">
        <w:rPr>
          <w:bCs/>
          <w:lang w:val="en-CA"/>
        </w:rPr>
        <w:t>003</w:t>
      </w:r>
      <w:bookmarkEnd w:id="14"/>
      <w:r w:rsidRPr="00B87964">
        <w:rPr>
          <w:bCs/>
          <w:lang w:val="en-CA"/>
        </w:rPr>
        <w:t>)</w:t>
      </w:r>
      <w:r w:rsidR="00335545" w:rsidRPr="00B87964">
        <w:rPr>
          <w:bCs/>
          <w:lang w:val="en-CA"/>
        </w:rPr>
        <w:t xml:space="preserve"> by repeatedly</w:t>
      </w:r>
      <w:r w:rsidR="00DD57D9" w:rsidRPr="00B87964">
        <w:rPr>
          <w:bCs/>
          <w:lang w:val="en-CA"/>
        </w:rPr>
        <w:t xml:space="preserve"> portraying</w:t>
      </w:r>
      <w:r w:rsidR="00E92BFA" w:rsidRPr="00B87964">
        <w:rPr>
          <w:bCs/>
          <w:lang w:val="en-CA"/>
        </w:rPr>
        <w:t xml:space="preserve"> </w:t>
      </w:r>
      <w:r w:rsidR="004B54D4" w:rsidRPr="00B87964">
        <w:rPr>
          <w:bCs/>
          <w:lang w:val="en-CA"/>
        </w:rPr>
        <w:t>fict</w:t>
      </w:r>
      <w:r w:rsidR="00B23D03" w:rsidRPr="00B87964">
        <w:rPr>
          <w:bCs/>
          <w:lang w:val="en-CA"/>
        </w:rPr>
        <w:t>it</w:t>
      </w:r>
      <w:r w:rsidR="004B54D4" w:rsidRPr="00B87964">
        <w:rPr>
          <w:bCs/>
          <w:lang w:val="en-CA"/>
        </w:rPr>
        <w:t>ious characters</w:t>
      </w:r>
      <w:r w:rsidR="00335545" w:rsidRPr="00B87964">
        <w:rPr>
          <w:bCs/>
          <w:lang w:val="en-CA"/>
        </w:rPr>
        <w:t xml:space="preserve"> who</w:t>
      </w:r>
      <w:r w:rsidR="004B54D4" w:rsidRPr="00B87964">
        <w:rPr>
          <w:bCs/>
          <w:lang w:val="en-CA"/>
        </w:rPr>
        <w:t xml:space="preserve"> </w:t>
      </w:r>
      <w:r w:rsidR="009A4860" w:rsidRPr="00B87964">
        <w:rPr>
          <w:bCs/>
          <w:lang w:val="en-CA"/>
        </w:rPr>
        <w:t xml:space="preserve">often </w:t>
      </w:r>
      <w:r w:rsidR="004B54D4" w:rsidRPr="00B87964">
        <w:rPr>
          <w:bCs/>
          <w:lang w:val="en-CA"/>
        </w:rPr>
        <w:t>reproduce and reinforce sociosexual norms</w:t>
      </w:r>
      <w:r w:rsidR="00914088" w:rsidRPr="00B87964">
        <w:rPr>
          <w:bCs/>
          <w:lang w:val="en-CA"/>
        </w:rPr>
        <w:t xml:space="preserve"> (</w:t>
      </w:r>
      <w:bookmarkStart w:id="15" w:name="_Hlk86242149"/>
      <w:r w:rsidR="00914088" w:rsidRPr="00B87964">
        <w:rPr>
          <w:bCs/>
          <w:lang w:val="en-CA"/>
        </w:rPr>
        <w:t>Gauntlett</w:t>
      </w:r>
      <w:r w:rsidR="00F24294" w:rsidRPr="00B87964">
        <w:rPr>
          <w:bCs/>
          <w:lang w:val="en-CA"/>
        </w:rPr>
        <w:t xml:space="preserve"> 2</w:t>
      </w:r>
      <w:r w:rsidR="00914088" w:rsidRPr="00B87964">
        <w:rPr>
          <w:bCs/>
          <w:lang w:val="en-CA"/>
        </w:rPr>
        <w:t>008</w:t>
      </w:r>
      <w:bookmarkEnd w:id="15"/>
      <w:r w:rsidR="00914088" w:rsidRPr="00B87964">
        <w:rPr>
          <w:bCs/>
          <w:lang w:val="en-CA"/>
        </w:rPr>
        <w:t>)</w:t>
      </w:r>
      <w:r w:rsidR="004B54D4" w:rsidRPr="00B87964">
        <w:rPr>
          <w:bCs/>
          <w:lang w:val="en-CA"/>
        </w:rPr>
        <w:t>.</w:t>
      </w:r>
      <w:r w:rsidR="009A4860" w:rsidRPr="00B87964">
        <w:rPr>
          <w:bCs/>
          <w:lang w:val="en-CA"/>
        </w:rPr>
        <w:t xml:space="preserve"> </w:t>
      </w:r>
      <w:bookmarkStart w:id="16" w:name="_Hlk86241908"/>
      <w:r w:rsidR="00335545" w:rsidRPr="00B87964">
        <w:rPr>
          <w:bCs/>
          <w:lang w:val="en-CA"/>
        </w:rPr>
        <w:t>M</w:t>
      </w:r>
      <w:r w:rsidR="00907515" w:rsidRPr="00B87964">
        <w:rPr>
          <w:bCs/>
          <w:lang w:val="en-CA"/>
        </w:rPr>
        <w:t>edia</w:t>
      </w:r>
      <w:r w:rsidR="00A60463" w:rsidRPr="00B87964">
        <w:rPr>
          <w:bCs/>
          <w:lang w:val="en-CA"/>
        </w:rPr>
        <w:t xml:space="preserve"> fiction</w:t>
      </w:r>
      <w:r w:rsidR="00335545" w:rsidRPr="00B87964">
        <w:rPr>
          <w:bCs/>
          <w:lang w:val="en-CA"/>
        </w:rPr>
        <w:t xml:space="preserve"> do not</w:t>
      </w:r>
      <w:r w:rsidR="00907515" w:rsidRPr="00B87964">
        <w:rPr>
          <w:bCs/>
          <w:lang w:val="en-CA"/>
        </w:rPr>
        <w:t xml:space="preserve"> simply “reflect”</w:t>
      </w:r>
      <w:r w:rsidR="00873955" w:rsidRPr="00B87964">
        <w:rPr>
          <w:bCs/>
          <w:lang w:val="en-CA"/>
        </w:rPr>
        <w:t xml:space="preserve"> the world we live in</w:t>
      </w:r>
      <w:r w:rsidR="005E35CD" w:rsidRPr="00B87964">
        <w:rPr>
          <w:bCs/>
          <w:lang w:val="en-CA"/>
        </w:rPr>
        <w:t>:</w:t>
      </w:r>
      <w:r w:rsidR="00335545" w:rsidRPr="00B87964">
        <w:rPr>
          <w:bCs/>
          <w:lang w:val="en-CA"/>
        </w:rPr>
        <w:t xml:space="preserve"> they</w:t>
      </w:r>
      <w:r w:rsidR="00873955" w:rsidRPr="00B87964">
        <w:rPr>
          <w:bCs/>
          <w:lang w:val="en-CA"/>
        </w:rPr>
        <w:t xml:space="preserve"> </w:t>
      </w:r>
      <w:r w:rsidR="00907515" w:rsidRPr="00B87964">
        <w:rPr>
          <w:bCs/>
          <w:lang w:val="en-CA"/>
        </w:rPr>
        <w:t xml:space="preserve">actively contribute to </w:t>
      </w:r>
      <w:r w:rsidR="00873955" w:rsidRPr="00B87964">
        <w:rPr>
          <w:bCs/>
          <w:lang w:val="en-CA"/>
        </w:rPr>
        <w:t>the</w:t>
      </w:r>
      <w:r w:rsidR="00907515" w:rsidRPr="00B87964">
        <w:rPr>
          <w:bCs/>
          <w:lang w:val="en-CA"/>
        </w:rPr>
        <w:t xml:space="preserve"> </w:t>
      </w:r>
      <w:r w:rsidR="00873955" w:rsidRPr="00B87964">
        <w:rPr>
          <w:bCs/>
          <w:lang w:val="en-CA"/>
        </w:rPr>
        <w:t>construction of</w:t>
      </w:r>
      <w:r w:rsidR="00586D0B" w:rsidRPr="00B87964">
        <w:rPr>
          <w:bCs/>
          <w:lang w:val="en-CA"/>
        </w:rPr>
        <w:t xml:space="preserve"> </w:t>
      </w:r>
      <w:r w:rsidR="00873955" w:rsidRPr="00B87964">
        <w:rPr>
          <w:bCs/>
          <w:lang w:val="en-CA"/>
        </w:rPr>
        <w:t>social realit</w:t>
      </w:r>
      <w:r w:rsidR="005E35CD" w:rsidRPr="00B87964">
        <w:rPr>
          <w:bCs/>
          <w:lang w:val="en-CA"/>
        </w:rPr>
        <w:t>ies</w:t>
      </w:r>
      <w:r w:rsidR="00873955" w:rsidRPr="00B87964">
        <w:rPr>
          <w:bCs/>
          <w:lang w:val="en-CA"/>
        </w:rPr>
        <w:t xml:space="preserve"> </w:t>
      </w:r>
      <w:r w:rsidR="00907515" w:rsidRPr="00B87964">
        <w:rPr>
          <w:bCs/>
          <w:color w:val="000000" w:themeColor="text1"/>
          <w:lang w:val="en-CA"/>
        </w:rPr>
        <w:t>(</w:t>
      </w:r>
      <w:r w:rsidR="00206253" w:rsidRPr="00B87964">
        <w:rPr>
          <w:bCs/>
          <w:color w:val="000000" w:themeColor="text1"/>
          <w:lang w:val="en-CA"/>
        </w:rPr>
        <w:t>Hall</w:t>
      </w:r>
      <w:r w:rsidR="00F24294" w:rsidRPr="00B87964">
        <w:rPr>
          <w:bCs/>
          <w:color w:val="000000" w:themeColor="text1"/>
          <w:lang w:val="en-CA"/>
        </w:rPr>
        <w:t xml:space="preserve"> 1</w:t>
      </w:r>
      <w:r w:rsidR="00206253" w:rsidRPr="00B87964">
        <w:rPr>
          <w:bCs/>
          <w:color w:val="000000" w:themeColor="text1"/>
          <w:lang w:val="en-CA"/>
        </w:rPr>
        <w:t>997</w:t>
      </w:r>
      <w:r w:rsidR="00873955" w:rsidRPr="00B87964">
        <w:rPr>
          <w:bCs/>
          <w:color w:val="000000" w:themeColor="text1"/>
          <w:lang w:val="en-CA"/>
        </w:rPr>
        <w:t xml:space="preserve">; </w:t>
      </w:r>
      <w:proofErr w:type="spellStart"/>
      <w:r w:rsidR="00873955" w:rsidRPr="00B87964">
        <w:rPr>
          <w:bCs/>
          <w:color w:val="000000" w:themeColor="text1"/>
          <w:lang w:val="en-CA"/>
        </w:rPr>
        <w:t>Couldry</w:t>
      </w:r>
      <w:proofErr w:type="spellEnd"/>
      <w:r w:rsidR="00873955" w:rsidRPr="00B87964">
        <w:rPr>
          <w:bCs/>
          <w:color w:val="000000" w:themeColor="text1"/>
          <w:lang w:val="en-CA"/>
        </w:rPr>
        <w:t xml:space="preserve"> </w:t>
      </w:r>
      <w:r w:rsidR="008E574C" w:rsidRPr="00B87964">
        <w:rPr>
          <w:bCs/>
          <w:color w:val="000000" w:themeColor="text1"/>
          <w:lang w:val="en-CA"/>
        </w:rPr>
        <w:t>and</w:t>
      </w:r>
      <w:r w:rsidR="00873955" w:rsidRPr="00B87964">
        <w:rPr>
          <w:bCs/>
          <w:color w:val="000000" w:themeColor="text1"/>
          <w:lang w:val="en-CA"/>
        </w:rPr>
        <w:t xml:space="preserve"> Hepp</w:t>
      </w:r>
      <w:r w:rsidR="00F24294" w:rsidRPr="00B87964">
        <w:rPr>
          <w:bCs/>
          <w:color w:val="000000" w:themeColor="text1"/>
          <w:lang w:val="en-CA"/>
        </w:rPr>
        <w:t xml:space="preserve"> 2</w:t>
      </w:r>
      <w:r w:rsidR="00873955" w:rsidRPr="00B87964">
        <w:rPr>
          <w:bCs/>
          <w:color w:val="000000" w:themeColor="text1"/>
          <w:lang w:val="en-CA"/>
        </w:rPr>
        <w:t>017</w:t>
      </w:r>
      <w:r w:rsidR="00907515" w:rsidRPr="00B87964">
        <w:rPr>
          <w:bCs/>
          <w:color w:val="000000" w:themeColor="text1"/>
          <w:lang w:val="en-CA"/>
        </w:rPr>
        <w:t>)</w:t>
      </w:r>
      <w:r w:rsidR="00186982" w:rsidRPr="00B87964">
        <w:rPr>
          <w:bCs/>
          <w:color w:val="000000" w:themeColor="text1"/>
          <w:lang w:val="en-CA"/>
        </w:rPr>
        <w:t xml:space="preserve">, which </w:t>
      </w:r>
      <w:bookmarkEnd w:id="16"/>
      <w:r w:rsidR="00186982" w:rsidRPr="00B87964">
        <w:rPr>
          <w:bCs/>
          <w:color w:val="000000" w:themeColor="text1"/>
          <w:lang w:val="en-CA"/>
        </w:rPr>
        <w:t>can</w:t>
      </w:r>
      <w:r w:rsidR="00586D0B" w:rsidRPr="00B87964">
        <w:rPr>
          <w:bCs/>
          <w:color w:val="000000" w:themeColor="text1"/>
          <w:lang w:val="en-CA"/>
        </w:rPr>
        <w:t xml:space="preserve"> be</w:t>
      </w:r>
      <w:r w:rsidR="00806A69" w:rsidRPr="00B87964">
        <w:rPr>
          <w:bCs/>
          <w:color w:val="000000" w:themeColor="text1"/>
          <w:lang w:val="en-CA"/>
        </w:rPr>
        <w:t xml:space="preserve"> problematic when </w:t>
      </w:r>
      <w:r w:rsidR="00586D0B" w:rsidRPr="00B87964">
        <w:rPr>
          <w:bCs/>
          <w:color w:val="000000" w:themeColor="text1"/>
          <w:lang w:val="en-CA"/>
        </w:rPr>
        <w:t>certain narratives are overrepresented or</w:t>
      </w:r>
      <w:r w:rsidR="00806A69" w:rsidRPr="00B87964">
        <w:rPr>
          <w:bCs/>
          <w:color w:val="000000" w:themeColor="text1"/>
          <w:lang w:val="en-CA"/>
        </w:rPr>
        <w:t xml:space="preserve"> generalize</w:t>
      </w:r>
      <w:r w:rsidR="00586D0B" w:rsidRPr="00B87964">
        <w:rPr>
          <w:bCs/>
          <w:color w:val="000000" w:themeColor="text1"/>
          <w:lang w:val="en-CA"/>
        </w:rPr>
        <w:t>d</w:t>
      </w:r>
      <w:r w:rsidR="00907515" w:rsidRPr="00B87964">
        <w:rPr>
          <w:bCs/>
          <w:lang w:val="en-CA"/>
        </w:rPr>
        <w:t xml:space="preserve">. </w:t>
      </w:r>
      <w:r w:rsidR="00873955" w:rsidRPr="00B87964">
        <w:rPr>
          <w:bCs/>
          <w:lang w:val="en-CA"/>
        </w:rPr>
        <w:t>For this reason</w:t>
      </w:r>
      <w:r w:rsidR="00907515" w:rsidRPr="00B87964">
        <w:rPr>
          <w:bCs/>
          <w:lang w:val="en-CA"/>
        </w:rPr>
        <w:t xml:space="preserve">, </w:t>
      </w:r>
      <w:r w:rsidR="00873955" w:rsidRPr="00B87964">
        <w:rPr>
          <w:bCs/>
          <w:lang w:val="en-CA"/>
        </w:rPr>
        <w:t>when</w:t>
      </w:r>
      <w:r w:rsidR="00E80459" w:rsidRPr="00B87964">
        <w:rPr>
          <w:bCs/>
          <w:lang w:val="en-CA"/>
        </w:rPr>
        <w:t xml:space="preserve"> </w:t>
      </w:r>
      <w:r w:rsidR="00907515" w:rsidRPr="00B87964">
        <w:rPr>
          <w:bCs/>
          <w:lang w:val="en-CA"/>
        </w:rPr>
        <w:t>mass media prioritize</w:t>
      </w:r>
      <w:r w:rsidR="00186982" w:rsidRPr="00B87964">
        <w:rPr>
          <w:bCs/>
          <w:lang w:val="en-CA"/>
        </w:rPr>
        <w:t>s</w:t>
      </w:r>
      <w:r w:rsidR="00907515" w:rsidRPr="00B87964">
        <w:rPr>
          <w:bCs/>
          <w:lang w:val="en-CA"/>
        </w:rPr>
        <w:t xml:space="preserve"> certain discourses and visions of sexuality</w:t>
      </w:r>
      <w:r w:rsidR="00186982" w:rsidRPr="00B87964">
        <w:rPr>
          <w:bCs/>
          <w:lang w:val="en-CA"/>
        </w:rPr>
        <w:t xml:space="preserve"> over others</w:t>
      </w:r>
      <w:r w:rsidR="00907515" w:rsidRPr="00B87964">
        <w:rPr>
          <w:bCs/>
          <w:lang w:val="en-CA"/>
        </w:rPr>
        <w:t xml:space="preserve">, </w:t>
      </w:r>
      <w:r w:rsidR="00186982" w:rsidRPr="00B87964">
        <w:rPr>
          <w:bCs/>
          <w:lang w:val="en-CA"/>
        </w:rPr>
        <w:t xml:space="preserve">it </w:t>
      </w:r>
      <w:r w:rsidR="00873955" w:rsidRPr="00B87964">
        <w:rPr>
          <w:bCs/>
          <w:lang w:val="en-CA"/>
        </w:rPr>
        <w:t>work</w:t>
      </w:r>
      <w:r w:rsidR="00186982" w:rsidRPr="00B87964">
        <w:rPr>
          <w:bCs/>
          <w:lang w:val="en-CA"/>
        </w:rPr>
        <w:t>s</w:t>
      </w:r>
      <w:r w:rsidR="00873955" w:rsidRPr="00B87964">
        <w:rPr>
          <w:bCs/>
          <w:lang w:val="en-CA"/>
        </w:rPr>
        <w:t xml:space="preserve"> as</w:t>
      </w:r>
      <w:r w:rsidR="00907515" w:rsidRPr="00B87964">
        <w:rPr>
          <w:bCs/>
          <w:lang w:val="en-CA"/>
        </w:rPr>
        <w:t xml:space="preserve"> an </w:t>
      </w:r>
      <w:r w:rsidR="003823A9" w:rsidRPr="00B87964">
        <w:rPr>
          <w:bCs/>
          <w:lang w:val="en-CA"/>
        </w:rPr>
        <w:t>“</w:t>
      </w:r>
      <w:r w:rsidR="00907515" w:rsidRPr="00B87964">
        <w:rPr>
          <w:bCs/>
          <w:lang w:val="en-CA"/>
        </w:rPr>
        <w:t>instance of gendered socialization</w:t>
      </w:r>
      <w:r w:rsidR="003823A9" w:rsidRPr="00B87964">
        <w:rPr>
          <w:bCs/>
          <w:lang w:val="en-CA"/>
        </w:rPr>
        <w:t>”</w:t>
      </w:r>
      <w:r w:rsidR="00907515" w:rsidRPr="00B87964">
        <w:rPr>
          <w:bCs/>
          <w:lang w:val="en-CA"/>
        </w:rPr>
        <w:t xml:space="preserve"> (</w:t>
      </w:r>
      <w:proofErr w:type="spellStart"/>
      <w:r w:rsidR="00907515" w:rsidRPr="00B87964">
        <w:rPr>
          <w:bCs/>
          <w:lang w:val="en-CA"/>
        </w:rPr>
        <w:t>Biscarrat</w:t>
      </w:r>
      <w:proofErr w:type="spellEnd"/>
      <w:r w:rsidR="00F24294" w:rsidRPr="00B87964">
        <w:rPr>
          <w:bCs/>
          <w:lang w:val="en-CA"/>
        </w:rPr>
        <w:t xml:space="preserve"> 2</w:t>
      </w:r>
      <w:r w:rsidR="00907515" w:rsidRPr="00B87964">
        <w:rPr>
          <w:bCs/>
          <w:lang w:val="en-CA"/>
        </w:rPr>
        <w:t>019</w:t>
      </w:r>
      <w:r w:rsidR="00702F5C" w:rsidRPr="00B87964">
        <w:rPr>
          <w:bCs/>
          <w:lang w:val="en-CA"/>
        </w:rPr>
        <w:t>, p. 104</w:t>
      </w:r>
      <w:r w:rsidR="00907515" w:rsidRPr="00B87964">
        <w:rPr>
          <w:bCs/>
          <w:lang w:val="en-CA"/>
        </w:rPr>
        <w:t>) that convey</w:t>
      </w:r>
      <w:r w:rsidR="00677A69" w:rsidRPr="00B87964">
        <w:rPr>
          <w:bCs/>
          <w:lang w:val="en-CA"/>
        </w:rPr>
        <w:t>s</w:t>
      </w:r>
      <w:r w:rsidR="00907515" w:rsidRPr="00B87964">
        <w:rPr>
          <w:bCs/>
          <w:lang w:val="en-CA"/>
        </w:rPr>
        <w:t xml:space="preserve"> </w:t>
      </w:r>
      <w:r w:rsidR="00186982" w:rsidRPr="00B87964">
        <w:rPr>
          <w:bCs/>
          <w:lang w:val="en-CA"/>
        </w:rPr>
        <w:t xml:space="preserve">notions </w:t>
      </w:r>
      <w:r w:rsidR="00907515" w:rsidRPr="00B87964">
        <w:rPr>
          <w:bCs/>
          <w:lang w:val="en-CA"/>
        </w:rPr>
        <w:t xml:space="preserve">of what is </w:t>
      </w:r>
      <w:r w:rsidR="003823A9" w:rsidRPr="00B87964">
        <w:rPr>
          <w:bCs/>
          <w:lang w:val="en-CA"/>
        </w:rPr>
        <w:t>“</w:t>
      </w:r>
      <w:r w:rsidR="00907515" w:rsidRPr="00B87964">
        <w:rPr>
          <w:bCs/>
          <w:lang w:val="en-CA"/>
        </w:rPr>
        <w:t xml:space="preserve">acceptable” or </w:t>
      </w:r>
      <w:r w:rsidR="003823A9" w:rsidRPr="00B87964">
        <w:rPr>
          <w:bCs/>
          <w:lang w:val="en-CA"/>
        </w:rPr>
        <w:t>“</w:t>
      </w:r>
      <w:r w:rsidR="00907515" w:rsidRPr="00B87964">
        <w:rPr>
          <w:bCs/>
          <w:lang w:val="en-CA"/>
        </w:rPr>
        <w:t>normal</w:t>
      </w:r>
      <w:r w:rsidR="003823A9" w:rsidRPr="00B87964">
        <w:rPr>
          <w:bCs/>
          <w:lang w:val="en-CA"/>
        </w:rPr>
        <w:t>”</w:t>
      </w:r>
      <w:r w:rsidR="00907515" w:rsidRPr="00B87964">
        <w:rPr>
          <w:bCs/>
          <w:lang w:val="en-CA"/>
        </w:rPr>
        <w:t xml:space="preserve"> in our society, </w:t>
      </w:r>
      <w:r w:rsidR="00186982" w:rsidRPr="00B87964">
        <w:rPr>
          <w:bCs/>
          <w:lang w:val="en-CA"/>
        </w:rPr>
        <w:t xml:space="preserve">thus </w:t>
      </w:r>
      <w:r w:rsidR="00907515" w:rsidRPr="00B87964">
        <w:rPr>
          <w:bCs/>
          <w:lang w:val="en-CA"/>
        </w:rPr>
        <w:t>contribut</w:t>
      </w:r>
      <w:r w:rsidR="00186982" w:rsidRPr="00B87964">
        <w:rPr>
          <w:bCs/>
          <w:lang w:val="en-CA"/>
        </w:rPr>
        <w:t>ing</w:t>
      </w:r>
      <w:r w:rsidR="00907515" w:rsidRPr="00B87964">
        <w:rPr>
          <w:bCs/>
          <w:lang w:val="en-CA"/>
        </w:rPr>
        <w:t xml:space="preserve"> to the </w:t>
      </w:r>
      <w:r w:rsidR="00E80459" w:rsidRPr="00B87964">
        <w:rPr>
          <w:bCs/>
          <w:lang w:val="en-CA"/>
        </w:rPr>
        <w:t>(</w:t>
      </w:r>
      <w:r w:rsidR="00907515" w:rsidRPr="00B87964">
        <w:rPr>
          <w:bCs/>
          <w:lang w:val="en-CA"/>
        </w:rPr>
        <w:t>re</w:t>
      </w:r>
      <w:r w:rsidR="00E80459" w:rsidRPr="00B87964">
        <w:rPr>
          <w:bCs/>
          <w:lang w:val="en-CA"/>
        </w:rPr>
        <w:t>)</w:t>
      </w:r>
      <w:r w:rsidR="00907515" w:rsidRPr="00B87964">
        <w:rPr>
          <w:bCs/>
          <w:lang w:val="en-CA"/>
        </w:rPr>
        <w:t xml:space="preserve">production of sociosexual norms. </w:t>
      </w:r>
      <w:r w:rsidR="00335545" w:rsidRPr="00B87964">
        <w:rPr>
          <w:bCs/>
          <w:lang w:val="en-CA"/>
        </w:rPr>
        <w:t>Alternatively</w:t>
      </w:r>
      <w:r w:rsidR="00907515" w:rsidRPr="00B87964">
        <w:rPr>
          <w:bCs/>
          <w:lang w:val="en-CA"/>
        </w:rPr>
        <w:t>, media can “also be used to challenge norms and create new types of experience, community and ways of thinking” (Attwood</w:t>
      </w:r>
      <w:r w:rsidR="00487F3B" w:rsidRPr="00B87964">
        <w:rPr>
          <w:bCs/>
          <w:lang w:val="en-CA"/>
        </w:rPr>
        <w:t>,</w:t>
      </w:r>
      <w:r w:rsidR="00F24294" w:rsidRPr="00B87964">
        <w:rPr>
          <w:bCs/>
          <w:lang w:val="en-CA"/>
        </w:rPr>
        <w:t xml:space="preserve"> 2</w:t>
      </w:r>
      <w:r w:rsidR="00907515" w:rsidRPr="00B87964">
        <w:rPr>
          <w:bCs/>
          <w:lang w:val="en-CA"/>
        </w:rPr>
        <w:t>018</w:t>
      </w:r>
      <w:r w:rsidR="00F91960" w:rsidRPr="00B87964">
        <w:rPr>
          <w:bCs/>
          <w:lang w:val="en-CA"/>
        </w:rPr>
        <w:t>, p. 3</w:t>
      </w:r>
      <w:r w:rsidR="00907515" w:rsidRPr="00B87964">
        <w:rPr>
          <w:bCs/>
          <w:lang w:val="en-CA"/>
        </w:rPr>
        <w:t>)</w:t>
      </w:r>
      <w:r w:rsidR="00335545" w:rsidRPr="00B87964">
        <w:rPr>
          <w:bCs/>
          <w:lang w:val="en-CA"/>
        </w:rPr>
        <w:t>.</w:t>
      </w:r>
      <w:r w:rsidR="00687C09" w:rsidRPr="00B87964">
        <w:rPr>
          <w:rFonts w:eastAsia="Arial"/>
          <w:lang w:val="en-CA"/>
        </w:rPr>
        <w:t xml:space="preserve"> </w:t>
      </w:r>
    </w:p>
    <w:p w14:paraId="163BD36C" w14:textId="77777777" w:rsidR="004E21E7" w:rsidRPr="00B87964" w:rsidRDefault="0015045F" w:rsidP="004E21E7">
      <w:pPr>
        <w:spacing w:line="480" w:lineRule="auto"/>
        <w:jc w:val="both"/>
        <w:rPr>
          <w:lang w:val="en-CA"/>
        </w:rPr>
      </w:pPr>
      <w:r w:rsidRPr="00B87964">
        <w:rPr>
          <w:rFonts w:eastAsia="Arial"/>
          <w:i/>
          <w:iCs/>
          <w:lang w:val="en-CA"/>
        </w:rPr>
        <w:t xml:space="preserve">Representations of Adult Sexual Inexperience </w:t>
      </w:r>
      <w:r w:rsidRPr="00B87964">
        <w:rPr>
          <w:rFonts w:eastAsia="Arial"/>
          <w:lang w:val="en-CA"/>
        </w:rPr>
        <w:t xml:space="preserve">in </w:t>
      </w:r>
      <w:r w:rsidR="004E21E7" w:rsidRPr="00B87964">
        <w:rPr>
          <w:lang w:val="en-CA"/>
        </w:rPr>
        <w:t xml:space="preserve">fictional television series and movies </w:t>
      </w:r>
    </w:p>
    <w:p w14:paraId="7531AF65" w14:textId="2D8D066A" w:rsidR="0015045F" w:rsidRPr="00B87964" w:rsidRDefault="0015045F" w:rsidP="004E21E7">
      <w:pPr>
        <w:spacing w:line="480" w:lineRule="auto"/>
        <w:ind w:firstLine="708"/>
        <w:jc w:val="both"/>
        <w:rPr>
          <w:rFonts w:eastAsia="Arial"/>
          <w:lang w:val="en-CA"/>
        </w:rPr>
      </w:pPr>
      <w:r w:rsidRPr="00B87964">
        <w:rPr>
          <w:rFonts w:eastAsia="Arial"/>
          <w:lang w:val="en-CA"/>
        </w:rPr>
        <w:t xml:space="preserve">Sexual experience and virginity loss are frequently exploited themes in fictional media productions targeting adolescents </w:t>
      </w:r>
      <w:r w:rsidRPr="00B87964">
        <w:rPr>
          <w:rFonts w:eastAsia="Arial"/>
          <w:iCs/>
          <w:lang w:val="en-CA"/>
        </w:rPr>
        <w:t xml:space="preserve">(e.g., </w:t>
      </w:r>
      <w:r w:rsidRPr="00B87964">
        <w:rPr>
          <w:rFonts w:eastAsia="Arial"/>
          <w:i/>
          <w:lang w:val="en-CA"/>
        </w:rPr>
        <w:t>American Pie</w:t>
      </w:r>
      <w:r w:rsidRPr="00B87964">
        <w:rPr>
          <w:rFonts w:eastAsia="Arial"/>
          <w:iCs/>
          <w:lang w:val="en-CA"/>
        </w:rPr>
        <w:t xml:space="preserve">, </w:t>
      </w:r>
      <w:r w:rsidRPr="00B87964">
        <w:rPr>
          <w:rFonts w:eastAsia="Arial"/>
          <w:i/>
          <w:lang w:val="en-CA"/>
        </w:rPr>
        <w:t>Her Minor Thing</w:t>
      </w:r>
      <w:r w:rsidRPr="00B87964">
        <w:rPr>
          <w:rFonts w:eastAsia="Arial"/>
          <w:iCs/>
          <w:lang w:val="en-CA"/>
        </w:rPr>
        <w:t>)</w:t>
      </w:r>
      <w:r w:rsidRPr="00B87964">
        <w:rPr>
          <w:rFonts w:eastAsia="Arial"/>
          <w:lang w:val="en-CA"/>
        </w:rPr>
        <w:t>. For instance, a study of American television series portraying sexually inexperienced characters highlighted the urgency of experiencing first sex as one of the most salient tropes (</w:t>
      </w:r>
      <w:bookmarkStart w:id="17" w:name="_Hlk86241941"/>
      <w:r w:rsidRPr="00B87964">
        <w:rPr>
          <w:rFonts w:eastAsia="Arial"/>
          <w:lang w:val="en-CA"/>
        </w:rPr>
        <w:t>Kelly</w:t>
      </w:r>
      <w:r w:rsidR="00F24294" w:rsidRPr="00B87964">
        <w:rPr>
          <w:rFonts w:eastAsia="Arial"/>
          <w:lang w:val="en-CA"/>
        </w:rPr>
        <w:t xml:space="preserve"> 2</w:t>
      </w:r>
      <w:r w:rsidRPr="00B87964">
        <w:rPr>
          <w:rFonts w:eastAsia="Arial"/>
          <w:lang w:val="en-CA"/>
        </w:rPr>
        <w:t>010</w:t>
      </w:r>
      <w:bookmarkEnd w:id="17"/>
      <w:r w:rsidRPr="00B87964">
        <w:rPr>
          <w:rFonts w:eastAsia="Arial"/>
          <w:lang w:val="en-CA"/>
        </w:rPr>
        <w:t>). However, the portrayal of sexual inexperience among emerging adults is relatively rare in fiction. In media productions – a</w:t>
      </w:r>
      <w:r w:rsidR="00B9113D" w:rsidRPr="00B87964">
        <w:rPr>
          <w:rFonts w:eastAsia="Arial"/>
          <w:lang w:val="en-CA"/>
        </w:rPr>
        <w:t>s</w:t>
      </w:r>
      <w:r w:rsidRPr="00B87964">
        <w:rPr>
          <w:rFonts w:eastAsia="Arial"/>
          <w:lang w:val="en-CA"/>
        </w:rPr>
        <w:t xml:space="preserve"> in real life –</w:t>
      </w:r>
      <w:r w:rsidR="008A5D0A" w:rsidRPr="00B87964">
        <w:rPr>
          <w:rFonts w:eastAsia="Arial"/>
          <w:lang w:val="en-CA"/>
        </w:rPr>
        <w:t>,</w:t>
      </w:r>
      <w:r w:rsidRPr="00B87964">
        <w:rPr>
          <w:rFonts w:eastAsia="Arial"/>
          <w:lang w:val="en-CA"/>
        </w:rPr>
        <w:t xml:space="preserve"> adults are expected to be sexually active. In rare cases</w:t>
      </w:r>
      <w:r w:rsidR="00E86EC5" w:rsidRPr="00B87964">
        <w:rPr>
          <w:rFonts w:eastAsia="Arial"/>
          <w:lang w:val="en-CA"/>
        </w:rPr>
        <w:t xml:space="preserve"> of</w:t>
      </w:r>
      <w:r w:rsidRPr="00B87964">
        <w:rPr>
          <w:rFonts w:eastAsia="Arial"/>
          <w:lang w:val="en-CA"/>
        </w:rPr>
        <w:t xml:space="preserve"> SIEA </w:t>
      </w:r>
      <w:r w:rsidR="00E86EC5" w:rsidRPr="00B87964">
        <w:rPr>
          <w:rFonts w:eastAsia="Arial"/>
          <w:lang w:val="en-CA"/>
        </w:rPr>
        <w:t>depictions</w:t>
      </w:r>
      <w:r w:rsidRPr="00B87964">
        <w:rPr>
          <w:rFonts w:eastAsia="Arial"/>
          <w:lang w:val="en-CA"/>
        </w:rPr>
        <w:t xml:space="preserve">, the storyline usually emphasizes their deviation from sociosexual norms, </w:t>
      </w:r>
      <w:r w:rsidRPr="00B87964">
        <w:rPr>
          <w:rStyle w:val="Marquedecommentaire"/>
          <w:sz w:val="24"/>
          <w:szCs w:val="24"/>
          <w:lang w:val="en-US"/>
        </w:rPr>
        <w:t xml:space="preserve">and these </w:t>
      </w:r>
      <w:r w:rsidRPr="00B87964">
        <w:rPr>
          <w:rFonts w:eastAsia="Arial"/>
          <w:lang w:val="en-CA"/>
        </w:rPr>
        <w:t xml:space="preserve">characters are </w:t>
      </w:r>
      <w:r w:rsidR="00E86EC5" w:rsidRPr="00B87964">
        <w:rPr>
          <w:rFonts w:eastAsia="Arial"/>
          <w:lang w:val="en-CA"/>
        </w:rPr>
        <w:t xml:space="preserve">presented </w:t>
      </w:r>
      <w:r w:rsidRPr="00B87964">
        <w:rPr>
          <w:rFonts w:eastAsia="Arial"/>
          <w:lang w:val="en-CA"/>
        </w:rPr>
        <w:t xml:space="preserve">as atypical. For instance, the comedy film </w:t>
      </w:r>
      <w:proofErr w:type="gramStart"/>
      <w:r w:rsidRPr="00B87964">
        <w:rPr>
          <w:rFonts w:eastAsia="Arial"/>
          <w:i/>
          <w:iCs/>
          <w:lang w:val="en-CA"/>
        </w:rPr>
        <w:t>The</w:t>
      </w:r>
      <w:proofErr w:type="gramEnd"/>
      <w:r w:rsidRPr="00B87964">
        <w:rPr>
          <w:rFonts w:eastAsia="Arial"/>
          <w:lang w:val="en-CA"/>
        </w:rPr>
        <w:t xml:space="preserve"> </w:t>
      </w:r>
      <w:r w:rsidRPr="00B87964">
        <w:rPr>
          <w:rFonts w:eastAsia="Arial"/>
          <w:i/>
          <w:iCs/>
          <w:lang w:val="en-CA"/>
        </w:rPr>
        <w:t>40-Year-Old Virgin</w:t>
      </w:r>
      <w:r w:rsidRPr="00B87964">
        <w:rPr>
          <w:rFonts w:eastAsia="Arial"/>
          <w:lang w:val="en-CA"/>
        </w:rPr>
        <w:t xml:space="preserve"> – which gained worldwide popularity in 2005 – was centered around the story of a man whose friends </w:t>
      </w:r>
      <w:r w:rsidR="00B9113D" w:rsidRPr="00B87964">
        <w:rPr>
          <w:rFonts w:eastAsia="Arial"/>
          <w:lang w:val="en-CA"/>
        </w:rPr>
        <w:t xml:space="preserve">are </w:t>
      </w:r>
      <w:r w:rsidRPr="00B87964">
        <w:rPr>
          <w:rFonts w:eastAsia="Arial"/>
          <w:lang w:val="en-CA"/>
        </w:rPr>
        <w:t xml:space="preserve">trying </w:t>
      </w:r>
      <w:r w:rsidRPr="00B87964">
        <w:rPr>
          <w:rFonts w:eastAsia="Arial"/>
          <w:lang w:val="en-CA"/>
        </w:rPr>
        <w:lastRenderedPageBreak/>
        <w:t>to help him lose his virginity.</w:t>
      </w:r>
      <w:r w:rsidRPr="00B87964">
        <w:rPr>
          <w:lang w:val="en-US"/>
        </w:rPr>
        <w:t xml:space="preserve"> While some analysts noted the</w:t>
      </w:r>
      <w:r w:rsidRPr="00B87964">
        <w:rPr>
          <w:rFonts w:eastAsia="Arial"/>
          <w:lang w:val="en-CA"/>
        </w:rPr>
        <w:t xml:space="preserve"> acknowledgement of certain positive aspects </w:t>
      </w:r>
      <w:r w:rsidR="00777072" w:rsidRPr="00B87964">
        <w:rPr>
          <w:rFonts w:eastAsia="Arial"/>
          <w:lang w:val="en-CA"/>
        </w:rPr>
        <w:t xml:space="preserve">of </w:t>
      </w:r>
      <w:r w:rsidRPr="00B87964">
        <w:rPr>
          <w:rFonts w:eastAsia="Arial"/>
          <w:lang w:val="en-CA"/>
        </w:rPr>
        <w:t xml:space="preserve">being an adult virgin (e.g., potential “sexual happiness” after virginity loss; </w:t>
      </w:r>
      <w:proofErr w:type="spellStart"/>
      <w:r w:rsidRPr="00B87964">
        <w:rPr>
          <w:rFonts w:eastAsia="Arial"/>
          <w:lang w:val="en-CA"/>
        </w:rPr>
        <w:t>Deleyto</w:t>
      </w:r>
      <w:proofErr w:type="spellEnd"/>
      <w:r w:rsidR="00F24294" w:rsidRPr="00B87964">
        <w:rPr>
          <w:rFonts w:eastAsia="Arial"/>
          <w:lang w:val="en-CA"/>
        </w:rPr>
        <w:t xml:space="preserve"> 2</w:t>
      </w:r>
      <w:r w:rsidRPr="00B87964">
        <w:rPr>
          <w:rFonts w:eastAsia="Arial"/>
          <w:lang w:val="en-CA"/>
        </w:rPr>
        <w:t xml:space="preserve">010), the narrative also heavily relied on the main character’s inability to measure up to </w:t>
      </w:r>
      <w:r w:rsidR="00E86EC5" w:rsidRPr="00B87964">
        <w:rPr>
          <w:rFonts w:eastAsia="Arial"/>
          <w:lang w:val="en-CA"/>
        </w:rPr>
        <w:t xml:space="preserve">masculinity </w:t>
      </w:r>
      <w:r w:rsidRPr="00B87964">
        <w:rPr>
          <w:rFonts w:eastAsia="Arial"/>
          <w:lang w:val="en-CA"/>
        </w:rPr>
        <w:t>norms and on his virginity as a source of mockery (</w:t>
      </w:r>
      <w:proofErr w:type="spellStart"/>
      <w:r w:rsidRPr="00B87964">
        <w:rPr>
          <w:rFonts w:eastAsia="Arial"/>
          <w:lang w:val="en-CA"/>
        </w:rPr>
        <w:t>Deleyto</w:t>
      </w:r>
      <w:proofErr w:type="spellEnd"/>
      <w:r w:rsidR="00F24294" w:rsidRPr="00B87964">
        <w:rPr>
          <w:rFonts w:eastAsia="Arial"/>
          <w:lang w:val="en-CA"/>
        </w:rPr>
        <w:t xml:space="preserve"> 2</w:t>
      </w:r>
      <w:r w:rsidRPr="00B87964">
        <w:rPr>
          <w:rFonts w:eastAsia="Arial"/>
          <w:lang w:val="en-CA"/>
        </w:rPr>
        <w:t>010). In this case</w:t>
      </w:r>
      <w:r w:rsidR="00E86EC5" w:rsidRPr="00B87964">
        <w:rPr>
          <w:rFonts w:eastAsia="Arial"/>
          <w:lang w:val="en-CA"/>
        </w:rPr>
        <w:t>,</w:t>
      </w:r>
      <w:r w:rsidRPr="00B87964">
        <w:rPr>
          <w:rFonts w:eastAsia="Arial"/>
          <w:lang w:val="en-CA"/>
        </w:rPr>
        <w:t xml:space="preserve"> as well as in other </w:t>
      </w:r>
      <w:r w:rsidR="00E86EC5" w:rsidRPr="00B87964">
        <w:rPr>
          <w:rFonts w:eastAsia="Arial"/>
          <w:lang w:val="en-CA"/>
        </w:rPr>
        <w:t xml:space="preserve">works of </w:t>
      </w:r>
      <w:r w:rsidRPr="00B87964">
        <w:rPr>
          <w:rFonts w:eastAsia="Arial"/>
          <w:lang w:val="en-CA"/>
        </w:rPr>
        <w:t>fiction portraying a</w:t>
      </w:r>
      <w:r w:rsidR="00777072" w:rsidRPr="00B87964">
        <w:rPr>
          <w:rFonts w:eastAsia="Arial"/>
          <w:lang w:val="en-CA"/>
        </w:rPr>
        <w:t>n</w:t>
      </w:r>
      <w:r w:rsidRPr="00B87964">
        <w:rPr>
          <w:rFonts w:eastAsia="Arial"/>
          <w:lang w:val="en-CA"/>
        </w:rPr>
        <w:t xml:space="preserve"> SIEA main character, the narrative generally evolves towards virginity loss (Carpenter</w:t>
      </w:r>
      <w:r w:rsidR="00F24294" w:rsidRPr="00B87964">
        <w:rPr>
          <w:rFonts w:eastAsia="Arial"/>
          <w:lang w:val="en-CA"/>
        </w:rPr>
        <w:t xml:space="preserve"> 2</w:t>
      </w:r>
      <w:r w:rsidRPr="00B87964">
        <w:rPr>
          <w:rFonts w:eastAsia="Arial"/>
          <w:lang w:val="en-CA"/>
        </w:rPr>
        <w:t xml:space="preserve">009) and emphasizes </w:t>
      </w:r>
      <w:r w:rsidR="00777072" w:rsidRPr="00B87964">
        <w:rPr>
          <w:rFonts w:eastAsia="Arial"/>
          <w:lang w:val="en-CA"/>
        </w:rPr>
        <w:t xml:space="preserve">ensuing </w:t>
      </w:r>
      <w:r w:rsidRPr="00B87964">
        <w:rPr>
          <w:rFonts w:eastAsia="Arial"/>
          <w:lang w:val="en-CA"/>
        </w:rPr>
        <w:t xml:space="preserve">major </w:t>
      </w:r>
      <w:r w:rsidR="00777072" w:rsidRPr="00B87964">
        <w:rPr>
          <w:rFonts w:eastAsia="Arial"/>
          <w:lang w:val="en-CA"/>
        </w:rPr>
        <w:t xml:space="preserve">life </w:t>
      </w:r>
      <w:r w:rsidRPr="00B87964">
        <w:rPr>
          <w:rFonts w:eastAsia="Arial"/>
          <w:lang w:val="en-CA"/>
        </w:rPr>
        <w:t xml:space="preserve">changes. </w:t>
      </w:r>
    </w:p>
    <w:p w14:paraId="2409B3F7" w14:textId="2B4AF90D" w:rsidR="00A17FFD" w:rsidRPr="00B87964" w:rsidRDefault="00D44D28" w:rsidP="008C22D4">
      <w:pPr>
        <w:spacing w:line="480" w:lineRule="auto"/>
        <w:ind w:firstLine="708"/>
        <w:jc w:val="both"/>
        <w:rPr>
          <w:noProof/>
          <w:lang w:val="en-US"/>
        </w:rPr>
      </w:pPr>
      <w:r w:rsidRPr="00B87964">
        <w:rPr>
          <w:lang w:val="en-US"/>
        </w:rPr>
        <w:t xml:space="preserve">Sexual script theory (Gagnon </w:t>
      </w:r>
      <w:r w:rsidR="008E574C" w:rsidRPr="00B87964">
        <w:rPr>
          <w:lang w:val="en-US"/>
        </w:rPr>
        <w:t>and</w:t>
      </w:r>
      <w:r w:rsidR="008A2BBF" w:rsidRPr="00B87964">
        <w:rPr>
          <w:lang w:val="en-US"/>
        </w:rPr>
        <w:t xml:space="preserve"> </w:t>
      </w:r>
      <w:r w:rsidRPr="00B87964">
        <w:rPr>
          <w:lang w:val="en-US"/>
        </w:rPr>
        <w:t xml:space="preserve">Simon 1973; </w:t>
      </w:r>
      <w:bookmarkStart w:id="18" w:name="_Hlk51933996"/>
      <w:r w:rsidRPr="00B87964">
        <w:rPr>
          <w:lang w:val="en-US"/>
        </w:rPr>
        <w:t xml:space="preserve">Simon </w:t>
      </w:r>
      <w:r w:rsidR="008E574C" w:rsidRPr="00B87964">
        <w:rPr>
          <w:lang w:val="en-US"/>
        </w:rPr>
        <w:t>and</w:t>
      </w:r>
      <w:r w:rsidR="008A2BBF" w:rsidRPr="00B87964">
        <w:rPr>
          <w:lang w:val="en-US"/>
        </w:rPr>
        <w:t xml:space="preserve"> </w:t>
      </w:r>
      <w:r w:rsidRPr="00B87964">
        <w:rPr>
          <w:lang w:val="en-US"/>
        </w:rPr>
        <w:t>Gagnon 1986</w:t>
      </w:r>
      <w:r w:rsidR="00363F28" w:rsidRPr="00B87964">
        <w:rPr>
          <w:lang w:val="en-US"/>
        </w:rPr>
        <w:t>,</w:t>
      </w:r>
      <w:r w:rsidR="00F24294" w:rsidRPr="00B87964">
        <w:rPr>
          <w:lang w:val="en-US"/>
        </w:rPr>
        <w:t xml:space="preserve"> 2</w:t>
      </w:r>
      <w:r w:rsidRPr="00B87964">
        <w:rPr>
          <w:lang w:val="en-US"/>
        </w:rPr>
        <w:t>003</w:t>
      </w:r>
      <w:bookmarkEnd w:id="18"/>
      <w:r w:rsidRPr="00B87964">
        <w:rPr>
          <w:lang w:val="en-US"/>
        </w:rPr>
        <w:t>)</w:t>
      </w:r>
      <w:r w:rsidR="00335545" w:rsidRPr="00B87964">
        <w:rPr>
          <w:lang w:val="en-US"/>
        </w:rPr>
        <w:t xml:space="preserve"> </w:t>
      </w:r>
      <w:r w:rsidR="00F476FC" w:rsidRPr="00B87964">
        <w:rPr>
          <w:lang w:val="en-US"/>
        </w:rPr>
        <w:t>offers a theoretical framework for understanding the nature of sexual</w:t>
      </w:r>
      <w:r w:rsidR="00E417AF" w:rsidRPr="00B87964">
        <w:rPr>
          <w:lang w:val="en-US"/>
        </w:rPr>
        <w:t xml:space="preserve"> prescriptions</w:t>
      </w:r>
      <w:r w:rsidR="00F476FC" w:rsidRPr="00B87964">
        <w:rPr>
          <w:lang w:val="en-US"/>
        </w:rPr>
        <w:t xml:space="preserve"> </w:t>
      </w:r>
      <w:r w:rsidR="00E417AF" w:rsidRPr="00B87964">
        <w:rPr>
          <w:lang w:val="en-US"/>
        </w:rPr>
        <w:t>conveyed</w:t>
      </w:r>
      <w:r w:rsidR="00F476FC" w:rsidRPr="00B87964">
        <w:rPr>
          <w:lang w:val="en-US"/>
        </w:rPr>
        <w:t xml:space="preserve"> in audiovisual </w:t>
      </w:r>
      <w:r w:rsidR="00B9113D" w:rsidRPr="00B87964">
        <w:rPr>
          <w:lang w:val="en-US"/>
        </w:rPr>
        <w:t xml:space="preserve">productions </w:t>
      </w:r>
      <w:r w:rsidR="00F476FC" w:rsidRPr="00B87964">
        <w:rPr>
          <w:lang w:val="en-US"/>
        </w:rPr>
        <w:t xml:space="preserve">such as </w:t>
      </w:r>
      <w:r w:rsidR="0004717D" w:rsidRPr="00B87964">
        <w:rPr>
          <w:lang w:val="en-US"/>
        </w:rPr>
        <w:t xml:space="preserve">film </w:t>
      </w:r>
      <w:r w:rsidR="00185729" w:rsidRPr="00B87964">
        <w:rPr>
          <w:lang w:val="en-US"/>
        </w:rPr>
        <w:t>and TV series</w:t>
      </w:r>
      <w:r w:rsidR="00F476FC" w:rsidRPr="00B87964">
        <w:rPr>
          <w:lang w:val="en-US"/>
        </w:rPr>
        <w:t>, and construction</w:t>
      </w:r>
      <w:r w:rsidR="00757FC5" w:rsidRPr="00B87964">
        <w:rPr>
          <w:lang w:val="en-US"/>
        </w:rPr>
        <w:t>s</w:t>
      </w:r>
      <w:r w:rsidR="00F476FC" w:rsidRPr="00B87964">
        <w:rPr>
          <w:lang w:val="en-US"/>
        </w:rPr>
        <w:t xml:space="preserve"> of sexuality as a reflection of cultural and historical contexts (Kollath-</w:t>
      </w:r>
      <w:r w:rsidR="00F476FC" w:rsidRPr="00B87964">
        <w:rPr>
          <w:lang w:val="en-CA"/>
        </w:rPr>
        <w:t>C</w:t>
      </w:r>
      <w:proofErr w:type="spellStart"/>
      <w:r w:rsidR="00F476FC" w:rsidRPr="00B87964">
        <w:rPr>
          <w:lang w:val="en-US"/>
        </w:rPr>
        <w:t>attano</w:t>
      </w:r>
      <w:proofErr w:type="spellEnd"/>
      <w:r w:rsidR="00F476FC" w:rsidRPr="00B87964">
        <w:rPr>
          <w:lang w:val="en-CA"/>
        </w:rPr>
        <w:t xml:space="preserve"> et al.</w:t>
      </w:r>
      <w:r w:rsidR="00F24294" w:rsidRPr="00B87964">
        <w:rPr>
          <w:lang w:val="en-CA"/>
        </w:rPr>
        <w:t xml:space="preserve"> 2</w:t>
      </w:r>
      <w:r w:rsidR="00F476FC" w:rsidRPr="00B87964">
        <w:rPr>
          <w:lang w:val="en-US"/>
        </w:rPr>
        <w:t>01</w:t>
      </w:r>
      <w:r w:rsidR="00F476FC" w:rsidRPr="00B87964">
        <w:rPr>
          <w:lang w:val="en-CA"/>
        </w:rPr>
        <w:t>8;</w:t>
      </w:r>
      <w:r w:rsidR="00F476FC" w:rsidRPr="00B87964">
        <w:rPr>
          <w:lang w:val="en-US"/>
        </w:rPr>
        <w:t xml:space="preserve"> </w:t>
      </w:r>
      <w:proofErr w:type="spellStart"/>
      <w:r w:rsidR="00F476FC" w:rsidRPr="00B87964">
        <w:rPr>
          <w:lang w:val="en-US"/>
        </w:rPr>
        <w:t>Sakaluk</w:t>
      </w:r>
      <w:proofErr w:type="spellEnd"/>
      <w:r w:rsidR="0042371C" w:rsidRPr="00B87964">
        <w:rPr>
          <w:lang w:val="en-US"/>
        </w:rPr>
        <w:t xml:space="preserve">, Todd, </w:t>
      </w:r>
      <w:proofErr w:type="spellStart"/>
      <w:r w:rsidR="0042371C" w:rsidRPr="00B87964">
        <w:rPr>
          <w:lang w:val="en-US"/>
        </w:rPr>
        <w:t>Milhausen</w:t>
      </w:r>
      <w:proofErr w:type="spellEnd"/>
      <w:r w:rsidR="0042371C" w:rsidRPr="00B87964">
        <w:rPr>
          <w:lang w:val="en-US"/>
        </w:rPr>
        <w:t xml:space="preserve">, Lachowsky, </w:t>
      </w:r>
      <w:r w:rsidR="008E574C" w:rsidRPr="00B87964">
        <w:rPr>
          <w:lang w:val="en-US"/>
        </w:rPr>
        <w:t>and</w:t>
      </w:r>
      <w:r w:rsidR="0042371C" w:rsidRPr="00B87964">
        <w:rPr>
          <w:lang w:val="en-US"/>
        </w:rPr>
        <w:t xml:space="preserve"> </w:t>
      </w:r>
      <w:proofErr w:type="spellStart"/>
      <w:r w:rsidR="0042371C" w:rsidRPr="00B87964">
        <w:rPr>
          <w:lang w:val="en-US"/>
        </w:rPr>
        <w:t>URGiS</w:t>
      </w:r>
      <w:proofErr w:type="spellEnd"/>
      <w:r w:rsidR="00F24294" w:rsidRPr="00B87964">
        <w:rPr>
          <w:lang w:val="en-US"/>
        </w:rPr>
        <w:t xml:space="preserve"> 2</w:t>
      </w:r>
      <w:r w:rsidR="00F476FC" w:rsidRPr="00B87964">
        <w:rPr>
          <w:lang w:val="en-US"/>
        </w:rPr>
        <w:t xml:space="preserve">014). </w:t>
      </w:r>
      <w:r w:rsidR="00A17FFD" w:rsidRPr="00B87964">
        <w:rPr>
          <w:lang w:val="en-US"/>
        </w:rPr>
        <w:t xml:space="preserve">Sexual script theory has guided a substantial body of empirical research aiming at </w:t>
      </w:r>
      <w:r w:rsidR="00F476FC" w:rsidRPr="00B87964">
        <w:rPr>
          <w:lang w:val="en-US"/>
        </w:rPr>
        <w:t>shed</w:t>
      </w:r>
      <w:r w:rsidR="00A17FFD" w:rsidRPr="00B87964">
        <w:rPr>
          <w:lang w:val="en-US"/>
        </w:rPr>
        <w:t>ding</w:t>
      </w:r>
      <w:r w:rsidR="00F476FC" w:rsidRPr="00B87964">
        <w:rPr>
          <w:lang w:val="en-US"/>
        </w:rPr>
        <w:t xml:space="preserve"> light on </w:t>
      </w:r>
      <w:r w:rsidR="007C16CC" w:rsidRPr="00B87964">
        <w:rPr>
          <w:lang w:val="en-US"/>
        </w:rPr>
        <w:t xml:space="preserve">media </w:t>
      </w:r>
      <w:r w:rsidR="00F476FC" w:rsidRPr="00B87964">
        <w:rPr>
          <w:lang w:val="en-US"/>
        </w:rPr>
        <w:t xml:space="preserve">depictions of sexual behaviors and relationships </w:t>
      </w:r>
      <w:r w:rsidR="007C16CC" w:rsidRPr="00B87964">
        <w:rPr>
          <w:lang w:val="en-US"/>
        </w:rPr>
        <w:t xml:space="preserve">that are </w:t>
      </w:r>
      <w:r w:rsidR="00F476FC" w:rsidRPr="00B87964">
        <w:rPr>
          <w:lang w:val="en-US"/>
        </w:rPr>
        <w:t>considered “normative”</w:t>
      </w:r>
      <w:r w:rsidR="00A17FFD" w:rsidRPr="00B87964">
        <w:rPr>
          <w:lang w:val="en-US"/>
        </w:rPr>
        <w:t>. For instance, Smith (2012) has pointed out that popular media provide</w:t>
      </w:r>
      <w:r w:rsidR="007C16CC" w:rsidRPr="00B87964">
        <w:rPr>
          <w:lang w:val="en-US"/>
        </w:rPr>
        <w:t>s</w:t>
      </w:r>
      <w:r w:rsidR="00A17FFD" w:rsidRPr="00B87964">
        <w:rPr>
          <w:lang w:val="en-US"/>
        </w:rPr>
        <w:t xml:space="preserve"> cultural scenarios and narratives </w:t>
      </w:r>
      <w:r w:rsidR="00E46D19" w:rsidRPr="00B87964">
        <w:rPr>
          <w:lang w:val="en-US"/>
        </w:rPr>
        <w:t xml:space="preserve">and normative messages </w:t>
      </w:r>
      <w:r w:rsidR="00A17FFD" w:rsidRPr="00B87964">
        <w:rPr>
          <w:lang w:val="en-US"/>
        </w:rPr>
        <w:t>about sex</w:t>
      </w:r>
      <w:r w:rsidR="007C16CC" w:rsidRPr="00B87964">
        <w:rPr>
          <w:lang w:val="en-US"/>
        </w:rPr>
        <w:t>,</w:t>
      </w:r>
      <w:r w:rsidR="00A17FFD" w:rsidRPr="00B87964">
        <w:rPr>
          <w:lang w:val="en-US"/>
        </w:rPr>
        <w:t xml:space="preserve"> </w:t>
      </w:r>
      <w:r w:rsidR="007C16CC" w:rsidRPr="00B87964">
        <w:rPr>
          <w:lang w:val="en-US"/>
        </w:rPr>
        <w:t xml:space="preserve">and </w:t>
      </w:r>
      <w:r w:rsidR="00A17FFD" w:rsidRPr="00B87964">
        <w:rPr>
          <w:noProof/>
          <w:lang w:val="en-US"/>
        </w:rPr>
        <w:t>Seabrook et al</w:t>
      </w:r>
      <w:r w:rsidR="0002470D" w:rsidRPr="00B87964">
        <w:rPr>
          <w:noProof/>
          <w:lang w:val="en-US"/>
        </w:rPr>
        <w:t>.</w:t>
      </w:r>
      <w:r w:rsidR="00A17FFD" w:rsidRPr="00B87964">
        <w:rPr>
          <w:noProof/>
          <w:lang w:val="en-US"/>
        </w:rPr>
        <w:t xml:space="preserve"> (2017) </w:t>
      </w:r>
      <w:r w:rsidR="0002470D" w:rsidRPr="00B87964">
        <w:rPr>
          <w:noProof/>
          <w:lang w:val="en-US"/>
        </w:rPr>
        <w:t xml:space="preserve">and Kirsch and Murnen (2015) </w:t>
      </w:r>
      <w:r w:rsidR="00A17FFD" w:rsidRPr="00B87964">
        <w:rPr>
          <w:noProof/>
          <w:lang w:val="en-US"/>
        </w:rPr>
        <w:t xml:space="preserve">identified heterosexual </w:t>
      </w:r>
      <w:r w:rsidR="003D074C" w:rsidRPr="00B87964">
        <w:rPr>
          <w:noProof/>
          <w:lang w:val="en-US"/>
        </w:rPr>
        <w:t xml:space="preserve">and gendered </w:t>
      </w:r>
      <w:r w:rsidR="00A17FFD" w:rsidRPr="00B87964">
        <w:rPr>
          <w:noProof/>
          <w:lang w:val="en-US"/>
        </w:rPr>
        <w:t xml:space="preserve">scripts conveyed by </w:t>
      </w:r>
      <w:r w:rsidR="003D074C" w:rsidRPr="00B87964">
        <w:rPr>
          <w:noProof/>
          <w:lang w:val="en-US"/>
        </w:rPr>
        <w:t>mainstream media (conventional television and reality shows)</w:t>
      </w:r>
      <w:r w:rsidR="0002470D" w:rsidRPr="00B87964">
        <w:rPr>
          <w:noProof/>
          <w:lang w:val="en-US"/>
        </w:rPr>
        <w:t xml:space="preserve">. </w:t>
      </w:r>
      <w:r w:rsidR="007C16CC" w:rsidRPr="00B87964">
        <w:rPr>
          <w:noProof/>
          <w:lang w:val="en-US"/>
        </w:rPr>
        <w:t>V</w:t>
      </w:r>
      <w:r w:rsidR="00E46D19" w:rsidRPr="00B87964">
        <w:rPr>
          <w:noProof/>
          <w:lang w:val="en-US"/>
        </w:rPr>
        <w:t>arious s</w:t>
      </w:r>
      <w:r w:rsidR="0002470D" w:rsidRPr="00B87964">
        <w:rPr>
          <w:noProof/>
          <w:lang w:val="en-US"/>
        </w:rPr>
        <w:t xml:space="preserve">tudies </w:t>
      </w:r>
      <w:r w:rsidR="007C16CC" w:rsidRPr="00B87964">
        <w:rPr>
          <w:noProof/>
          <w:lang w:val="en-US"/>
        </w:rPr>
        <w:t xml:space="preserve">examining </w:t>
      </w:r>
      <w:r w:rsidR="0002470D" w:rsidRPr="00B87964">
        <w:rPr>
          <w:noProof/>
          <w:lang w:val="en-US"/>
        </w:rPr>
        <w:t xml:space="preserve">gendered sexual scripts portrayed in media have </w:t>
      </w:r>
      <w:r w:rsidR="005904C4" w:rsidRPr="00B87964">
        <w:rPr>
          <w:noProof/>
          <w:lang w:val="en-US"/>
        </w:rPr>
        <w:t>shown that</w:t>
      </w:r>
      <w:r w:rsidR="00E46D19" w:rsidRPr="00B87964">
        <w:rPr>
          <w:noProof/>
          <w:lang w:val="en-US"/>
        </w:rPr>
        <w:t xml:space="preserve"> </w:t>
      </w:r>
      <w:r w:rsidR="0002470D" w:rsidRPr="00B87964">
        <w:rPr>
          <w:noProof/>
          <w:lang w:val="en-US"/>
        </w:rPr>
        <w:t>the double standard is manifest</w:t>
      </w:r>
      <w:r w:rsidR="00E46D19" w:rsidRPr="00B87964">
        <w:rPr>
          <w:noProof/>
          <w:lang w:val="en-US"/>
        </w:rPr>
        <w:t xml:space="preserve"> in the sexual, relational</w:t>
      </w:r>
      <w:r w:rsidR="007C16CC" w:rsidRPr="00B87964">
        <w:rPr>
          <w:noProof/>
          <w:lang w:val="en-US"/>
        </w:rPr>
        <w:t>,</w:t>
      </w:r>
      <w:r w:rsidR="00E46D19" w:rsidRPr="00B87964">
        <w:rPr>
          <w:noProof/>
          <w:lang w:val="en-US"/>
        </w:rPr>
        <w:t xml:space="preserve"> </w:t>
      </w:r>
      <w:r w:rsidR="002E5523" w:rsidRPr="00B87964">
        <w:rPr>
          <w:noProof/>
          <w:lang w:val="en-US"/>
        </w:rPr>
        <w:t xml:space="preserve">and attitudinal </w:t>
      </w:r>
      <w:r w:rsidR="00E46D19" w:rsidRPr="00B87964">
        <w:rPr>
          <w:noProof/>
          <w:lang w:val="en-US"/>
        </w:rPr>
        <w:t>domain</w:t>
      </w:r>
      <w:r w:rsidR="002E5523" w:rsidRPr="00B87964">
        <w:rPr>
          <w:noProof/>
          <w:lang w:val="en-US"/>
        </w:rPr>
        <w:t>s. Sexually,</w:t>
      </w:r>
      <w:r w:rsidR="0002470D" w:rsidRPr="00B87964">
        <w:rPr>
          <w:noProof/>
          <w:lang w:val="en-US"/>
        </w:rPr>
        <w:t xml:space="preserve"> women are </w:t>
      </w:r>
      <w:r w:rsidR="00E46D19" w:rsidRPr="00B87964">
        <w:rPr>
          <w:noProof/>
          <w:lang w:val="en-US"/>
        </w:rPr>
        <w:t xml:space="preserve">portrayed as </w:t>
      </w:r>
      <w:r w:rsidR="0002470D" w:rsidRPr="00B87964">
        <w:rPr>
          <w:noProof/>
          <w:lang w:val="en-US"/>
        </w:rPr>
        <w:t>passive</w:t>
      </w:r>
      <w:r w:rsidR="00866852" w:rsidRPr="00B87964">
        <w:rPr>
          <w:noProof/>
          <w:lang w:val="en-US"/>
        </w:rPr>
        <w:t xml:space="preserve"> </w:t>
      </w:r>
      <w:r w:rsidR="0002470D" w:rsidRPr="00B87964">
        <w:rPr>
          <w:noProof/>
          <w:lang w:val="en-US"/>
        </w:rPr>
        <w:t xml:space="preserve">gatekeepers and </w:t>
      </w:r>
      <w:r w:rsidR="00E86EC5" w:rsidRPr="00B87964">
        <w:rPr>
          <w:noProof/>
          <w:lang w:val="en-US"/>
        </w:rPr>
        <w:t xml:space="preserve">as </w:t>
      </w:r>
      <w:r w:rsidR="0002470D" w:rsidRPr="00B87964">
        <w:rPr>
          <w:noProof/>
          <w:lang w:val="en-US"/>
        </w:rPr>
        <w:t>us</w:t>
      </w:r>
      <w:r w:rsidR="00E86EC5" w:rsidRPr="00B87964">
        <w:rPr>
          <w:noProof/>
          <w:lang w:val="en-US"/>
        </w:rPr>
        <w:t>ing</w:t>
      </w:r>
      <w:r w:rsidR="0002470D" w:rsidRPr="00B87964">
        <w:rPr>
          <w:noProof/>
          <w:lang w:val="en-US"/>
        </w:rPr>
        <w:t xml:space="preserve"> their appearance and erotic capital (Hakim</w:t>
      </w:r>
      <w:r w:rsidR="00F24294" w:rsidRPr="00B87964">
        <w:rPr>
          <w:noProof/>
          <w:lang w:val="en-US"/>
        </w:rPr>
        <w:t xml:space="preserve"> 2</w:t>
      </w:r>
      <w:r w:rsidR="0002470D" w:rsidRPr="00B87964">
        <w:rPr>
          <w:noProof/>
          <w:lang w:val="en-US"/>
        </w:rPr>
        <w:t>011) to attract men</w:t>
      </w:r>
      <w:r w:rsidR="007C16CC" w:rsidRPr="00B87964">
        <w:rPr>
          <w:noProof/>
          <w:lang w:val="en-US"/>
        </w:rPr>
        <w:t>, and,</w:t>
      </w:r>
      <w:r w:rsidR="0002470D" w:rsidRPr="00B87964">
        <w:rPr>
          <w:noProof/>
          <w:lang w:val="en-US"/>
        </w:rPr>
        <w:t xml:space="preserve"> </w:t>
      </w:r>
      <w:r w:rsidR="007C16CC" w:rsidRPr="00B87964">
        <w:rPr>
          <w:noProof/>
          <w:lang w:val="en-US"/>
        </w:rPr>
        <w:t>because t</w:t>
      </w:r>
      <w:r w:rsidR="0002470D" w:rsidRPr="00B87964">
        <w:rPr>
          <w:noProof/>
          <w:lang w:val="en-US"/>
        </w:rPr>
        <w:t>hey prioritize other</w:t>
      </w:r>
      <w:r w:rsidR="00C049C6" w:rsidRPr="00B87964">
        <w:rPr>
          <w:noProof/>
          <w:lang w:val="en-US"/>
        </w:rPr>
        <w:t>s</w:t>
      </w:r>
      <w:r w:rsidR="0002470D" w:rsidRPr="00B87964">
        <w:rPr>
          <w:noProof/>
          <w:lang w:val="en-US"/>
        </w:rPr>
        <w:t xml:space="preserve">’ needs, </w:t>
      </w:r>
      <w:r w:rsidR="00E86EC5" w:rsidRPr="00B87964">
        <w:rPr>
          <w:noProof/>
          <w:lang w:val="en-US"/>
        </w:rPr>
        <w:t>as</w:t>
      </w:r>
      <w:r w:rsidR="007C16CC" w:rsidRPr="00B87964">
        <w:rPr>
          <w:noProof/>
          <w:lang w:val="en-US"/>
        </w:rPr>
        <w:t xml:space="preserve"> </w:t>
      </w:r>
      <w:r w:rsidR="0002470D" w:rsidRPr="00B87964">
        <w:rPr>
          <w:noProof/>
          <w:lang w:val="en-US"/>
        </w:rPr>
        <w:t>mainly hav</w:t>
      </w:r>
      <w:r w:rsidR="00E86EC5" w:rsidRPr="00B87964">
        <w:rPr>
          <w:noProof/>
          <w:lang w:val="en-US"/>
        </w:rPr>
        <w:t>ing</w:t>
      </w:r>
      <w:r w:rsidR="0002470D" w:rsidRPr="00B87964">
        <w:rPr>
          <w:noProof/>
          <w:lang w:val="en-US"/>
        </w:rPr>
        <w:t xml:space="preserve"> sex to please their partners</w:t>
      </w:r>
      <w:r w:rsidR="00E46D19" w:rsidRPr="00B87964">
        <w:rPr>
          <w:noProof/>
          <w:lang w:val="en-US"/>
        </w:rPr>
        <w:t xml:space="preserve"> (Smith</w:t>
      </w:r>
      <w:r w:rsidR="00F24294" w:rsidRPr="00B87964">
        <w:rPr>
          <w:noProof/>
          <w:lang w:val="en-US"/>
        </w:rPr>
        <w:t xml:space="preserve"> 2</w:t>
      </w:r>
      <w:r w:rsidR="00E46D19" w:rsidRPr="00B87964">
        <w:rPr>
          <w:noProof/>
          <w:lang w:val="en-US"/>
        </w:rPr>
        <w:t>012)</w:t>
      </w:r>
      <w:r w:rsidR="0002470D" w:rsidRPr="00B87964">
        <w:rPr>
          <w:noProof/>
          <w:lang w:val="en-US"/>
        </w:rPr>
        <w:t xml:space="preserve">. </w:t>
      </w:r>
      <w:r w:rsidR="007C16CC" w:rsidRPr="00B87964">
        <w:rPr>
          <w:noProof/>
          <w:lang w:val="en-US"/>
        </w:rPr>
        <w:t>Here, the message conveyed is that women</w:t>
      </w:r>
      <w:r w:rsidR="004C5BC2" w:rsidRPr="00B87964">
        <w:rPr>
          <w:noProof/>
          <w:lang w:val="en-US"/>
        </w:rPr>
        <w:t xml:space="preserve"> should not demonstrate</w:t>
      </w:r>
      <w:r w:rsidR="000E4712" w:rsidRPr="00B87964">
        <w:rPr>
          <w:noProof/>
          <w:lang w:val="en-US"/>
        </w:rPr>
        <w:t xml:space="preserve"> sexual </w:t>
      </w:r>
      <w:r w:rsidR="00F07347" w:rsidRPr="00B87964">
        <w:rPr>
          <w:noProof/>
          <w:lang w:val="en-US"/>
        </w:rPr>
        <w:t>initiative or</w:t>
      </w:r>
      <w:r w:rsidR="004C5BC2" w:rsidRPr="00B87964">
        <w:rPr>
          <w:noProof/>
          <w:lang w:val="en-US"/>
        </w:rPr>
        <w:t xml:space="preserve"> agency</w:t>
      </w:r>
      <w:r w:rsidR="00F07347" w:rsidRPr="00B87964">
        <w:rPr>
          <w:noProof/>
          <w:lang w:val="en-US"/>
        </w:rPr>
        <w:t xml:space="preserve"> (Kirsch </w:t>
      </w:r>
      <w:r w:rsidR="008E574C" w:rsidRPr="00B87964">
        <w:rPr>
          <w:noProof/>
          <w:lang w:val="en-US"/>
        </w:rPr>
        <w:t>and</w:t>
      </w:r>
      <w:r w:rsidR="00F07347" w:rsidRPr="00B87964">
        <w:rPr>
          <w:noProof/>
          <w:lang w:val="en-US"/>
        </w:rPr>
        <w:t xml:space="preserve"> Murnen</w:t>
      </w:r>
      <w:r w:rsidR="00F24294" w:rsidRPr="00B87964">
        <w:rPr>
          <w:noProof/>
          <w:lang w:val="en-US"/>
        </w:rPr>
        <w:t xml:space="preserve"> 2</w:t>
      </w:r>
      <w:r w:rsidR="00F07347" w:rsidRPr="00B87964">
        <w:rPr>
          <w:noProof/>
          <w:lang w:val="en-US"/>
        </w:rPr>
        <w:t>015</w:t>
      </w:r>
      <w:r w:rsidR="00241170" w:rsidRPr="00B87964">
        <w:rPr>
          <w:noProof/>
          <w:lang w:val="en-US"/>
        </w:rPr>
        <w:t>; Seabrook et al.</w:t>
      </w:r>
      <w:r w:rsidR="00F24294" w:rsidRPr="00B87964">
        <w:rPr>
          <w:noProof/>
          <w:lang w:val="en-US"/>
        </w:rPr>
        <w:t xml:space="preserve"> 2</w:t>
      </w:r>
      <w:r w:rsidR="00241170" w:rsidRPr="00B87964">
        <w:rPr>
          <w:noProof/>
          <w:lang w:val="en-US"/>
        </w:rPr>
        <w:t>017</w:t>
      </w:r>
      <w:r w:rsidR="00F07347" w:rsidRPr="00B87964">
        <w:rPr>
          <w:noProof/>
          <w:lang w:val="en-US"/>
        </w:rPr>
        <w:t xml:space="preserve">). </w:t>
      </w:r>
      <w:r w:rsidR="0002470D" w:rsidRPr="00B87964">
        <w:rPr>
          <w:noProof/>
          <w:lang w:val="en-US"/>
        </w:rPr>
        <w:t xml:space="preserve">Men, on the other hand, are depicted as having uncontrollable sexual needs and </w:t>
      </w:r>
      <w:r w:rsidR="00E86EC5" w:rsidRPr="00B87964">
        <w:rPr>
          <w:noProof/>
          <w:lang w:val="en-US"/>
        </w:rPr>
        <w:t xml:space="preserve">as </w:t>
      </w:r>
      <w:r w:rsidR="0002470D" w:rsidRPr="00B87964">
        <w:rPr>
          <w:noProof/>
          <w:lang w:val="en-US"/>
        </w:rPr>
        <w:t>being ready to do anything to satisfy them, initiat</w:t>
      </w:r>
      <w:r w:rsidR="00623800" w:rsidRPr="00B87964">
        <w:rPr>
          <w:noProof/>
          <w:lang w:val="en-US"/>
        </w:rPr>
        <w:t>ing</w:t>
      </w:r>
      <w:r w:rsidR="0002470D" w:rsidRPr="00B87964">
        <w:rPr>
          <w:noProof/>
          <w:lang w:val="en-US"/>
        </w:rPr>
        <w:t xml:space="preserve"> sexual acts, </w:t>
      </w:r>
      <w:r w:rsidR="008531BA" w:rsidRPr="00B87964">
        <w:rPr>
          <w:noProof/>
          <w:lang w:val="en-US"/>
        </w:rPr>
        <w:t>sexually objectify</w:t>
      </w:r>
      <w:r w:rsidR="00623800" w:rsidRPr="00B87964">
        <w:rPr>
          <w:noProof/>
          <w:lang w:val="en-US"/>
        </w:rPr>
        <w:t>ing</w:t>
      </w:r>
      <w:r w:rsidR="008531BA" w:rsidRPr="00B87964">
        <w:rPr>
          <w:noProof/>
          <w:lang w:val="en-US"/>
        </w:rPr>
        <w:t xml:space="preserve"> </w:t>
      </w:r>
      <w:r w:rsidR="008531BA" w:rsidRPr="00B87964">
        <w:rPr>
          <w:noProof/>
          <w:lang w:val="en-US"/>
        </w:rPr>
        <w:lastRenderedPageBreak/>
        <w:t>women</w:t>
      </w:r>
      <w:r w:rsidR="00623800" w:rsidRPr="00B87964">
        <w:rPr>
          <w:noProof/>
          <w:lang w:val="en-US"/>
        </w:rPr>
        <w:t>,</w:t>
      </w:r>
      <w:r w:rsidR="008531BA" w:rsidRPr="00B87964">
        <w:rPr>
          <w:noProof/>
          <w:lang w:val="en-US"/>
        </w:rPr>
        <w:t xml:space="preserve"> and </w:t>
      </w:r>
      <w:r w:rsidR="00623800" w:rsidRPr="00B87964">
        <w:rPr>
          <w:noProof/>
          <w:lang w:val="en-US"/>
        </w:rPr>
        <w:t xml:space="preserve">as </w:t>
      </w:r>
      <w:r w:rsidR="008531BA" w:rsidRPr="00B87964">
        <w:rPr>
          <w:noProof/>
          <w:lang w:val="en-US"/>
        </w:rPr>
        <w:t>prioritiz</w:t>
      </w:r>
      <w:r w:rsidR="00623800" w:rsidRPr="00B87964">
        <w:rPr>
          <w:noProof/>
          <w:lang w:val="en-US"/>
        </w:rPr>
        <w:t>ing</w:t>
      </w:r>
      <w:r w:rsidR="008531BA" w:rsidRPr="00B87964">
        <w:rPr>
          <w:noProof/>
          <w:lang w:val="en-US"/>
        </w:rPr>
        <w:t xml:space="preserve"> sex over emotions</w:t>
      </w:r>
      <w:r w:rsidR="00E46D19" w:rsidRPr="00B87964">
        <w:rPr>
          <w:noProof/>
          <w:lang w:val="en-US"/>
        </w:rPr>
        <w:t xml:space="preserve"> (Kirsch </w:t>
      </w:r>
      <w:r w:rsidR="008E574C" w:rsidRPr="00B87964">
        <w:rPr>
          <w:noProof/>
          <w:lang w:val="en-US"/>
        </w:rPr>
        <w:t>and</w:t>
      </w:r>
      <w:r w:rsidR="00E46D19" w:rsidRPr="00B87964">
        <w:rPr>
          <w:noProof/>
          <w:lang w:val="en-US"/>
        </w:rPr>
        <w:t xml:space="preserve"> Murnen</w:t>
      </w:r>
      <w:r w:rsidR="00F24294" w:rsidRPr="00B87964">
        <w:rPr>
          <w:noProof/>
          <w:lang w:val="en-US"/>
        </w:rPr>
        <w:t xml:space="preserve"> 2</w:t>
      </w:r>
      <w:r w:rsidR="00E46D19" w:rsidRPr="00B87964">
        <w:rPr>
          <w:noProof/>
          <w:lang w:val="en-US"/>
        </w:rPr>
        <w:t>015; Seabrook et al.</w:t>
      </w:r>
      <w:r w:rsidR="00F24294" w:rsidRPr="00B87964">
        <w:rPr>
          <w:noProof/>
          <w:lang w:val="en-US"/>
        </w:rPr>
        <w:t xml:space="preserve"> 2</w:t>
      </w:r>
      <w:r w:rsidR="00E46D19" w:rsidRPr="00B87964">
        <w:rPr>
          <w:noProof/>
          <w:lang w:val="en-US"/>
        </w:rPr>
        <w:t>017)</w:t>
      </w:r>
      <w:r w:rsidR="0002470D" w:rsidRPr="00B87964">
        <w:rPr>
          <w:noProof/>
          <w:lang w:val="en-US"/>
        </w:rPr>
        <w:t xml:space="preserve">. </w:t>
      </w:r>
      <w:r w:rsidR="00E46D19" w:rsidRPr="00B87964">
        <w:rPr>
          <w:noProof/>
          <w:lang w:val="en-US"/>
        </w:rPr>
        <w:t xml:space="preserve">In </w:t>
      </w:r>
      <w:r w:rsidR="0002470D" w:rsidRPr="00B87964">
        <w:rPr>
          <w:noProof/>
          <w:lang w:val="en-US"/>
        </w:rPr>
        <w:t>seduction and romance</w:t>
      </w:r>
      <w:r w:rsidR="002353E1" w:rsidRPr="00B87964">
        <w:rPr>
          <w:noProof/>
          <w:lang w:val="en-US"/>
        </w:rPr>
        <w:t xml:space="preserve"> narratives</w:t>
      </w:r>
      <w:r w:rsidR="00E46D19" w:rsidRPr="00B87964">
        <w:rPr>
          <w:noProof/>
          <w:lang w:val="en-US"/>
        </w:rPr>
        <w:t xml:space="preserve">, </w:t>
      </w:r>
      <w:r w:rsidR="0002470D" w:rsidRPr="00B87964">
        <w:rPr>
          <w:noProof/>
          <w:lang w:val="en-US"/>
        </w:rPr>
        <w:t xml:space="preserve">women </w:t>
      </w:r>
      <w:r w:rsidR="00E46D19" w:rsidRPr="00B87964">
        <w:rPr>
          <w:noProof/>
          <w:lang w:val="en-US"/>
        </w:rPr>
        <w:t xml:space="preserve">characters </w:t>
      </w:r>
      <w:r w:rsidR="0002470D" w:rsidRPr="00B87964">
        <w:rPr>
          <w:noProof/>
          <w:lang w:val="en-US"/>
        </w:rPr>
        <w:t>use passive strategies by p</w:t>
      </w:r>
      <w:r w:rsidR="00E46D19" w:rsidRPr="00B87964">
        <w:rPr>
          <w:noProof/>
          <w:lang w:val="en-US"/>
        </w:rPr>
        <w:t>resent</w:t>
      </w:r>
      <w:r w:rsidR="0002470D" w:rsidRPr="00B87964">
        <w:rPr>
          <w:noProof/>
          <w:lang w:val="en-US"/>
        </w:rPr>
        <w:t xml:space="preserve">ing themselves as sexual objects while men </w:t>
      </w:r>
      <w:r w:rsidR="00E46D19" w:rsidRPr="00B87964">
        <w:rPr>
          <w:noProof/>
          <w:lang w:val="en-US"/>
        </w:rPr>
        <w:t xml:space="preserve">characters </w:t>
      </w:r>
      <w:r w:rsidR="00CD7BAD" w:rsidRPr="00B87964">
        <w:rPr>
          <w:noProof/>
          <w:lang w:val="en-US"/>
        </w:rPr>
        <w:t xml:space="preserve">demonstrate persistant sexual agency and </w:t>
      </w:r>
      <w:r w:rsidR="00E46D19" w:rsidRPr="00B87964">
        <w:rPr>
          <w:noProof/>
          <w:lang w:val="en-US"/>
        </w:rPr>
        <w:t>initiat</w:t>
      </w:r>
      <w:r w:rsidR="00E86EC5" w:rsidRPr="00B87964">
        <w:rPr>
          <w:noProof/>
          <w:lang w:val="en-US"/>
        </w:rPr>
        <w:t>ive</w:t>
      </w:r>
      <w:r w:rsidR="00F07347" w:rsidRPr="00B87964">
        <w:rPr>
          <w:noProof/>
          <w:lang w:val="en-US"/>
        </w:rPr>
        <w:t xml:space="preserve"> (</w:t>
      </w:r>
      <w:r w:rsidR="004536B8" w:rsidRPr="00B87964">
        <w:rPr>
          <w:noProof/>
          <w:lang w:val="en-US"/>
        </w:rPr>
        <w:t xml:space="preserve">Kirsch and Murnen 2015; </w:t>
      </w:r>
      <w:r w:rsidR="00F07347" w:rsidRPr="00B87964">
        <w:rPr>
          <w:noProof/>
          <w:lang w:val="en-US"/>
        </w:rPr>
        <w:t xml:space="preserve">Seabrook et al. 2017). </w:t>
      </w:r>
      <w:r w:rsidR="00E46D19" w:rsidRPr="00B87964">
        <w:rPr>
          <w:noProof/>
          <w:lang w:val="en-US"/>
        </w:rPr>
        <w:t xml:space="preserve">Similarly, in gendered scripts with regards to </w:t>
      </w:r>
      <w:r w:rsidR="0002470D" w:rsidRPr="00B87964">
        <w:rPr>
          <w:noProof/>
          <w:lang w:val="en-US"/>
        </w:rPr>
        <w:t>attitude</w:t>
      </w:r>
      <w:r w:rsidR="00AD0964" w:rsidRPr="00B87964">
        <w:rPr>
          <w:noProof/>
          <w:lang w:val="en-US"/>
        </w:rPr>
        <w:t>s</w:t>
      </w:r>
      <w:r w:rsidR="0002470D" w:rsidRPr="00B87964">
        <w:rPr>
          <w:noProof/>
          <w:lang w:val="en-US"/>
        </w:rPr>
        <w:t xml:space="preserve"> towards commitment</w:t>
      </w:r>
      <w:r w:rsidR="00E46D19" w:rsidRPr="00B87964">
        <w:rPr>
          <w:noProof/>
          <w:lang w:val="en-US"/>
        </w:rPr>
        <w:t xml:space="preserve">, </w:t>
      </w:r>
      <w:r w:rsidR="0002470D" w:rsidRPr="00B87964">
        <w:rPr>
          <w:noProof/>
          <w:lang w:val="en-US"/>
        </w:rPr>
        <w:t xml:space="preserve">women </w:t>
      </w:r>
      <w:r w:rsidR="00AD0964" w:rsidRPr="00B87964">
        <w:rPr>
          <w:noProof/>
          <w:lang w:val="en-US"/>
        </w:rPr>
        <w:t xml:space="preserve">are cast as </w:t>
      </w:r>
      <w:r w:rsidR="0002470D" w:rsidRPr="00B87964">
        <w:rPr>
          <w:noProof/>
          <w:lang w:val="en-US"/>
        </w:rPr>
        <w:t>prioritiz</w:t>
      </w:r>
      <w:r w:rsidR="00AD0964" w:rsidRPr="00B87964">
        <w:rPr>
          <w:noProof/>
          <w:lang w:val="en-US"/>
        </w:rPr>
        <w:t>ing</w:t>
      </w:r>
      <w:r w:rsidR="0002470D" w:rsidRPr="00B87964">
        <w:rPr>
          <w:noProof/>
          <w:lang w:val="en-US"/>
        </w:rPr>
        <w:t xml:space="preserve"> relationships over sexual needs</w:t>
      </w:r>
      <w:r w:rsidR="00AD0964" w:rsidRPr="00B87964">
        <w:rPr>
          <w:noProof/>
          <w:lang w:val="en-US"/>
        </w:rPr>
        <w:t>, and men, as</w:t>
      </w:r>
      <w:r w:rsidR="0002470D" w:rsidRPr="00B87964">
        <w:rPr>
          <w:noProof/>
          <w:lang w:val="en-US"/>
        </w:rPr>
        <w:t xml:space="preserve"> prioritiz</w:t>
      </w:r>
      <w:r w:rsidR="00AD0964" w:rsidRPr="00B87964">
        <w:rPr>
          <w:noProof/>
          <w:lang w:val="en-US"/>
        </w:rPr>
        <w:t>ing</w:t>
      </w:r>
      <w:r w:rsidR="0002470D" w:rsidRPr="00B87964">
        <w:rPr>
          <w:noProof/>
          <w:lang w:val="en-US"/>
        </w:rPr>
        <w:t xml:space="preserve"> sexuality and avoid</w:t>
      </w:r>
      <w:r w:rsidR="00AD0964" w:rsidRPr="00B87964">
        <w:rPr>
          <w:noProof/>
          <w:lang w:val="en-US"/>
        </w:rPr>
        <w:t>ing</w:t>
      </w:r>
      <w:r w:rsidR="0002470D" w:rsidRPr="00B87964">
        <w:rPr>
          <w:noProof/>
          <w:lang w:val="en-US"/>
        </w:rPr>
        <w:t xml:space="preserve"> intimacy</w:t>
      </w:r>
      <w:r w:rsidR="002E5523" w:rsidRPr="00B87964">
        <w:rPr>
          <w:noProof/>
          <w:lang w:val="en-US"/>
        </w:rPr>
        <w:t xml:space="preserve"> </w:t>
      </w:r>
      <w:r w:rsidR="0002470D" w:rsidRPr="00B87964">
        <w:rPr>
          <w:noProof/>
          <w:lang w:val="en-US"/>
        </w:rPr>
        <w:t>(</w:t>
      </w:r>
      <w:r w:rsidR="008531BA" w:rsidRPr="00B87964">
        <w:rPr>
          <w:noProof/>
          <w:lang w:val="en-US"/>
        </w:rPr>
        <w:t xml:space="preserve">Kirsch </w:t>
      </w:r>
      <w:r w:rsidR="008E574C" w:rsidRPr="00B87964">
        <w:rPr>
          <w:noProof/>
          <w:lang w:val="en-US"/>
        </w:rPr>
        <w:t>and</w:t>
      </w:r>
      <w:r w:rsidR="008531BA" w:rsidRPr="00B87964">
        <w:rPr>
          <w:noProof/>
          <w:lang w:val="en-US"/>
        </w:rPr>
        <w:t xml:space="preserve"> Murnen</w:t>
      </w:r>
      <w:r w:rsidR="00F24294" w:rsidRPr="00B87964">
        <w:rPr>
          <w:noProof/>
          <w:lang w:val="en-US"/>
        </w:rPr>
        <w:t xml:space="preserve"> 2</w:t>
      </w:r>
      <w:r w:rsidR="008531BA" w:rsidRPr="00B87964">
        <w:rPr>
          <w:noProof/>
          <w:lang w:val="en-US"/>
        </w:rPr>
        <w:t>015</w:t>
      </w:r>
      <w:r w:rsidR="0002470D" w:rsidRPr="00B87964">
        <w:rPr>
          <w:noProof/>
          <w:lang w:val="en-US"/>
        </w:rPr>
        <w:t>; Seabrook et al.</w:t>
      </w:r>
      <w:r w:rsidR="00F24294" w:rsidRPr="00B87964">
        <w:rPr>
          <w:noProof/>
          <w:lang w:val="en-US"/>
        </w:rPr>
        <w:t xml:space="preserve"> 2</w:t>
      </w:r>
      <w:r w:rsidR="0002470D" w:rsidRPr="00B87964">
        <w:rPr>
          <w:noProof/>
          <w:lang w:val="en-US"/>
        </w:rPr>
        <w:t>017</w:t>
      </w:r>
      <w:r w:rsidR="008531BA" w:rsidRPr="00B87964">
        <w:rPr>
          <w:noProof/>
          <w:lang w:val="en-US"/>
        </w:rPr>
        <w:t>)</w:t>
      </w:r>
      <w:r w:rsidR="002E5523" w:rsidRPr="00B87964">
        <w:rPr>
          <w:noProof/>
          <w:lang w:val="en-US"/>
        </w:rPr>
        <w:t>.</w:t>
      </w:r>
      <w:r w:rsidR="008531BA" w:rsidRPr="00B87964">
        <w:rPr>
          <w:noProof/>
          <w:lang w:val="en-US"/>
        </w:rPr>
        <w:t xml:space="preserve"> </w:t>
      </w:r>
    </w:p>
    <w:p w14:paraId="1B84083F" w14:textId="1223EFB4" w:rsidR="00EA138D" w:rsidRPr="00B87964" w:rsidRDefault="00EA138D" w:rsidP="008C22D4">
      <w:pPr>
        <w:spacing w:line="480" w:lineRule="auto"/>
        <w:jc w:val="both"/>
        <w:rPr>
          <w:bCs/>
          <w:i/>
          <w:iCs/>
          <w:lang w:val="en-CA"/>
        </w:rPr>
      </w:pPr>
      <w:r w:rsidRPr="00B87964">
        <w:rPr>
          <w:bCs/>
          <w:i/>
          <w:iCs/>
          <w:lang w:val="en-CA"/>
        </w:rPr>
        <w:t>The Current Study</w:t>
      </w:r>
    </w:p>
    <w:p w14:paraId="1D791582" w14:textId="7BBA23E3" w:rsidR="0011369C" w:rsidRPr="00B87964" w:rsidRDefault="006F6BC0" w:rsidP="00D5054C">
      <w:pPr>
        <w:spacing w:line="480" w:lineRule="auto"/>
        <w:ind w:firstLine="708"/>
        <w:jc w:val="both"/>
        <w:rPr>
          <w:bCs/>
          <w:lang w:val="en-CA"/>
        </w:rPr>
      </w:pPr>
      <w:r w:rsidRPr="00B87964">
        <w:rPr>
          <w:bCs/>
          <w:lang w:val="en-CA"/>
        </w:rPr>
        <w:t xml:space="preserve">Despite the </w:t>
      </w:r>
      <w:r w:rsidR="004B54D4" w:rsidRPr="00B87964">
        <w:rPr>
          <w:bCs/>
          <w:lang w:val="en-CA"/>
        </w:rPr>
        <w:t xml:space="preserve">reviewed evidence </w:t>
      </w:r>
      <w:r w:rsidRPr="00B87964">
        <w:rPr>
          <w:bCs/>
          <w:lang w:val="en-CA"/>
        </w:rPr>
        <w:t xml:space="preserve">showing that </w:t>
      </w:r>
      <w:r w:rsidR="00D26F3E" w:rsidRPr="00B87964">
        <w:rPr>
          <w:bCs/>
          <w:lang w:val="en-CA"/>
        </w:rPr>
        <w:t xml:space="preserve">emerging adults who remain sexually inexperienced past the </w:t>
      </w:r>
      <w:r w:rsidRPr="00B87964">
        <w:rPr>
          <w:bCs/>
          <w:lang w:val="en-CA"/>
        </w:rPr>
        <w:t xml:space="preserve">normative </w:t>
      </w:r>
      <w:r w:rsidR="00D26F3E" w:rsidRPr="00B87964">
        <w:rPr>
          <w:bCs/>
          <w:lang w:val="en-CA"/>
        </w:rPr>
        <w:t>developmental window for first sex are g</w:t>
      </w:r>
      <w:r w:rsidRPr="00B87964">
        <w:rPr>
          <w:bCs/>
          <w:lang w:val="en-CA"/>
        </w:rPr>
        <w:t>enerall</w:t>
      </w:r>
      <w:r w:rsidR="00D26F3E" w:rsidRPr="00B87964">
        <w:rPr>
          <w:bCs/>
          <w:lang w:val="en-CA"/>
        </w:rPr>
        <w:t>y negatively perceived</w:t>
      </w:r>
      <w:r w:rsidRPr="00B87964">
        <w:rPr>
          <w:bCs/>
          <w:lang w:val="en-CA"/>
        </w:rPr>
        <w:t xml:space="preserve"> in Western societies</w:t>
      </w:r>
      <w:r w:rsidR="00D26F3E" w:rsidRPr="00B87964">
        <w:rPr>
          <w:bCs/>
          <w:lang w:val="en-CA"/>
        </w:rPr>
        <w:t xml:space="preserve"> (</w:t>
      </w:r>
      <w:r w:rsidR="00723BB6" w:rsidRPr="00B87964">
        <w:rPr>
          <w:bCs/>
          <w:lang w:val="en-CA"/>
        </w:rPr>
        <w:t>Gesselman et al</w:t>
      </w:r>
      <w:r w:rsidR="00723BB6" w:rsidRPr="00B87964">
        <w:rPr>
          <w:bCs/>
          <w:i/>
          <w:iCs/>
          <w:lang w:val="en-CA"/>
        </w:rPr>
        <w:t>.</w:t>
      </w:r>
      <w:r w:rsidR="00F24294" w:rsidRPr="00B87964">
        <w:rPr>
          <w:bCs/>
          <w:lang w:val="en-CA"/>
        </w:rPr>
        <w:t xml:space="preserve"> 2</w:t>
      </w:r>
      <w:r w:rsidR="00723BB6" w:rsidRPr="00B87964">
        <w:rPr>
          <w:bCs/>
          <w:lang w:val="en-CA"/>
        </w:rPr>
        <w:t>017</w:t>
      </w:r>
      <w:r w:rsidR="00D26F3E" w:rsidRPr="00B87964">
        <w:rPr>
          <w:bCs/>
          <w:lang w:val="en-CA"/>
        </w:rPr>
        <w:t xml:space="preserve">), </w:t>
      </w:r>
      <w:r w:rsidR="004B54D4" w:rsidRPr="00B87964">
        <w:rPr>
          <w:bCs/>
          <w:lang w:val="en-CA"/>
        </w:rPr>
        <w:t xml:space="preserve">to our knowledge, </w:t>
      </w:r>
      <w:r w:rsidR="00240CC5" w:rsidRPr="00B87964">
        <w:rPr>
          <w:bCs/>
          <w:lang w:val="en-CA"/>
        </w:rPr>
        <w:t xml:space="preserve">very few </w:t>
      </w:r>
      <w:r w:rsidR="00D26F3E" w:rsidRPr="00B87964">
        <w:rPr>
          <w:bCs/>
          <w:lang w:val="en-CA"/>
        </w:rPr>
        <w:t>stud</w:t>
      </w:r>
      <w:r w:rsidR="00240CC5" w:rsidRPr="00B87964">
        <w:rPr>
          <w:bCs/>
          <w:lang w:val="en-CA"/>
        </w:rPr>
        <w:t>ies</w:t>
      </w:r>
      <w:r w:rsidR="00D26F3E" w:rsidRPr="00B87964">
        <w:rPr>
          <w:bCs/>
          <w:lang w:val="en-CA"/>
        </w:rPr>
        <w:t xml:space="preserve"> ha</w:t>
      </w:r>
      <w:r w:rsidR="00240CC5" w:rsidRPr="00B87964">
        <w:rPr>
          <w:bCs/>
          <w:lang w:val="en-CA"/>
        </w:rPr>
        <w:t>ve</w:t>
      </w:r>
      <w:r w:rsidR="00D26F3E" w:rsidRPr="00B87964">
        <w:rPr>
          <w:bCs/>
          <w:lang w:val="en-CA"/>
        </w:rPr>
        <w:t xml:space="preserve"> examined </w:t>
      </w:r>
      <w:r w:rsidR="004B54D4" w:rsidRPr="00B87964">
        <w:rPr>
          <w:bCs/>
          <w:lang w:val="en-CA"/>
        </w:rPr>
        <w:t xml:space="preserve">the messages that are conveyed about them in </w:t>
      </w:r>
      <w:r w:rsidR="004E21E7" w:rsidRPr="00B87964">
        <w:rPr>
          <w:lang w:val="en-CA"/>
        </w:rPr>
        <w:t>fictional television series and movies</w:t>
      </w:r>
      <w:r w:rsidR="00240CC5" w:rsidRPr="00B87964">
        <w:rPr>
          <w:bCs/>
          <w:lang w:val="en-CA"/>
        </w:rPr>
        <w:t>,</w:t>
      </w:r>
      <w:r w:rsidR="00D26F3E" w:rsidRPr="00B87964">
        <w:rPr>
          <w:bCs/>
          <w:lang w:val="en-CA"/>
        </w:rPr>
        <w:t xml:space="preserve"> even though </w:t>
      </w:r>
      <w:r w:rsidR="00097303" w:rsidRPr="00B87964">
        <w:rPr>
          <w:bCs/>
          <w:lang w:val="en-CA"/>
        </w:rPr>
        <w:t xml:space="preserve">popular </w:t>
      </w:r>
      <w:r w:rsidR="00D26F3E" w:rsidRPr="00B87964">
        <w:rPr>
          <w:bCs/>
          <w:lang w:val="en-CA"/>
        </w:rPr>
        <w:t>media</w:t>
      </w:r>
      <w:r w:rsidR="00097303" w:rsidRPr="00B87964">
        <w:rPr>
          <w:bCs/>
          <w:lang w:val="en-CA"/>
        </w:rPr>
        <w:t xml:space="preserve"> productions</w:t>
      </w:r>
      <w:r w:rsidR="00D26F3E" w:rsidRPr="00B87964">
        <w:rPr>
          <w:bCs/>
          <w:lang w:val="en-CA"/>
        </w:rPr>
        <w:t xml:space="preserve"> ha</w:t>
      </w:r>
      <w:r w:rsidR="00097303" w:rsidRPr="00B87964">
        <w:rPr>
          <w:bCs/>
          <w:lang w:val="en-CA"/>
        </w:rPr>
        <w:t>ve</w:t>
      </w:r>
      <w:r w:rsidR="00D26F3E" w:rsidRPr="00B87964">
        <w:rPr>
          <w:bCs/>
          <w:lang w:val="en-CA"/>
        </w:rPr>
        <w:t xml:space="preserve"> been shown </w:t>
      </w:r>
      <w:r w:rsidR="00A321A1" w:rsidRPr="00B87964">
        <w:rPr>
          <w:bCs/>
          <w:lang w:val="en-CA"/>
        </w:rPr>
        <w:t xml:space="preserve">to be </w:t>
      </w:r>
      <w:r w:rsidR="00D26F3E" w:rsidRPr="00B87964">
        <w:rPr>
          <w:bCs/>
          <w:lang w:val="en-CA"/>
        </w:rPr>
        <w:t>an important proxy for sexual socialisation in emerging adulthood (</w:t>
      </w:r>
      <w:r w:rsidR="00723BB6" w:rsidRPr="00B87964">
        <w:rPr>
          <w:bCs/>
          <w:lang w:val="en-CA"/>
        </w:rPr>
        <w:t>CEFRIO</w:t>
      </w:r>
      <w:r w:rsidR="00F24294" w:rsidRPr="00B87964">
        <w:rPr>
          <w:bCs/>
          <w:lang w:val="en-CA"/>
        </w:rPr>
        <w:t xml:space="preserve"> 2</w:t>
      </w:r>
      <w:r w:rsidR="00723BB6" w:rsidRPr="00B87964">
        <w:rPr>
          <w:bCs/>
          <w:lang w:val="en-CA"/>
        </w:rPr>
        <w:t>017; Ward</w:t>
      </w:r>
      <w:r w:rsidR="00F24294" w:rsidRPr="00B87964">
        <w:rPr>
          <w:bCs/>
          <w:lang w:val="en-CA"/>
        </w:rPr>
        <w:t xml:space="preserve"> 2</w:t>
      </w:r>
      <w:r w:rsidR="00723BB6" w:rsidRPr="00B87964">
        <w:rPr>
          <w:bCs/>
          <w:lang w:val="en-CA"/>
        </w:rPr>
        <w:t>003</w:t>
      </w:r>
      <w:r w:rsidR="00D26F3E" w:rsidRPr="00B87964">
        <w:rPr>
          <w:bCs/>
          <w:lang w:val="en-CA"/>
        </w:rPr>
        <w:t xml:space="preserve">). </w:t>
      </w:r>
      <w:r w:rsidR="00240CC5" w:rsidRPr="00B87964">
        <w:rPr>
          <w:bCs/>
          <w:lang w:val="en-CA"/>
        </w:rPr>
        <w:t>Furthermore</w:t>
      </w:r>
      <w:r w:rsidR="00491B25" w:rsidRPr="00B87964">
        <w:rPr>
          <w:bCs/>
          <w:lang w:val="en-CA"/>
        </w:rPr>
        <w:t>,</w:t>
      </w:r>
      <w:r w:rsidR="00240CC5" w:rsidRPr="00B87964">
        <w:rPr>
          <w:bCs/>
          <w:lang w:val="en-CA"/>
        </w:rPr>
        <w:t xml:space="preserve"> the very few studies</w:t>
      </w:r>
      <w:r w:rsidR="00E64C7E" w:rsidRPr="00B87964">
        <w:rPr>
          <w:bCs/>
          <w:lang w:val="en-CA"/>
        </w:rPr>
        <w:t xml:space="preserve"> </w:t>
      </w:r>
      <w:r w:rsidR="00F352C6" w:rsidRPr="00B87964">
        <w:rPr>
          <w:bCs/>
          <w:lang w:val="en-CA"/>
        </w:rPr>
        <w:t xml:space="preserve">having </w:t>
      </w:r>
      <w:r w:rsidR="00491B25" w:rsidRPr="00B87964">
        <w:rPr>
          <w:bCs/>
          <w:lang w:val="en-CA"/>
        </w:rPr>
        <w:t>examin</w:t>
      </w:r>
      <w:r w:rsidR="00F352C6" w:rsidRPr="00B87964">
        <w:rPr>
          <w:bCs/>
          <w:lang w:val="en-CA"/>
        </w:rPr>
        <w:t>ed</w:t>
      </w:r>
      <w:r w:rsidR="00E64C7E" w:rsidRPr="00B87964">
        <w:rPr>
          <w:bCs/>
          <w:lang w:val="en-CA"/>
        </w:rPr>
        <w:t xml:space="preserve"> </w:t>
      </w:r>
      <w:r w:rsidR="00240CC5" w:rsidRPr="00B87964">
        <w:rPr>
          <w:bCs/>
          <w:lang w:val="en-CA"/>
        </w:rPr>
        <w:t xml:space="preserve">sexual inexperience in </w:t>
      </w:r>
      <w:r w:rsidR="004E21E7" w:rsidRPr="00B87964">
        <w:rPr>
          <w:lang w:val="en-CA"/>
        </w:rPr>
        <w:t>fictional television series and movies,</w:t>
      </w:r>
      <w:r w:rsidR="004E21E7" w:rsidRPr="00B87964">
        <w:rPr>
          <w:bCs/>
          <w:lang w:val="en-CA"/>
        </w:rPr>
        <w:t xml:space="preserve"> </w:t>
      </w:r>
      <w:r w:rsidR="00F42FE9" w:rsidRPr="00B87964">
        <w:rPr>
          <w:bCs/>
          <w:lang w:val="en-CA"/>
        </w:rPr>
        <w:t xml:space="preserve">mostly </w:t>
      </w:r>
      <w:r w:rsidR="00E64C7E" w:rsidRPr="00B87964">
        <w:rPr>
          <w:bCs/>
          <w:lang w:val="en-CA"/>
        </w:rPr>
        <w:t>focus</w:t>
      </w:r>
      <w:r w:rsidR="00240CC5" w:rsidRPr="00B87964">
        <w:rPr>
          <w:bCs/>
          <w:lang w:val="en-CA"/>
        </w:rPr>
        <w:t>ed</w:t>
      </w:r>
      <w:r w:rsidR="00E64C7E" w:rsidRPr="00B87964">
        <w:rPr>
          <w:bCs/>
          <w:lang w:val="en-CA"/>
        </w:rPr>
        <w:t xml:space="preserve"> on adolescent characters</w:t>
      </w:r>
      <w:r w:rsidR="007E17AB" w:rsidRPr="00B87964">
        <w:rPr>
          <w:bCs/>
          <w:lang w:val="en-CA"/>
        </w:rPr>
        <w:t xml:space="preserve"> (McDonald</w:t>
      </w:r>
      <w:r w:rsidR="00F24294" w:rsidRPr="00B87964">
        <w:rPr>
          <w:bCs/>
          <w:lang w:val="en-CA"/>
        </w:rPr>
        <w:t xml:space="preserve"> 2</w:t>
      </w:r>
      <w:r w:rsidR="007E17AB" w:rsidRPr="00B87964">
        <w:rPr>
          <w:bCs/>
          <w:lang w:val="en-CA"/>
        </w:rPr>
        <w:t>010; Berridge</w:t>
      </w:r>
      <w:r w:rsidR="00F24294" w:rsidRPr="00B87964">
        <w:rPr>
          <w:bCs/>
          <w:lang w:val="en-CA"/>
        </w:rPr>
        <w:t xml:space="preserve"> 2</w:t>
      </w:r>
      <w:r w:rsidR="007E17AB" w:rsidRPr="00B87964">
        <w:rPr>
          <w:bCs/>
          <w:lang w:val="en-CA"/>
        </w:rPr>
        <w:t xml:space="preserve">014; </w:t>
      </w:r>
      <w:proofErr w:type="spellStart"/>
      <w:r w:rsidR="007E17AB" w:rsidRPr="00B87964">
        <w:rPr>
          <w:bCs/>
          <w:lang w:val="en-CA"/>
        </w:rPr>
        <w:t>Biscarrat</w:t>
      </w:r>
      <w:proofErr w:type="spellEnd"/>
      <w:r w:rsidR="00F24294" w:rsidRPr="00B87964">
        <w:rPr>
          <w:bCs/>
          <w:lang w:val="en-CA"/>
        </w:rPr>
        <w:t xml:space="preserve"> 2</w:t>
      </w:r>
      <w:r w:rsidR="007E17AB" w:rsidRPr="00B87964">
        <w:rPr>
          <w:bCs/>
          <w:lang w:val="en-CA"/>
        </w:rPr>
        <w:t>019; Kelly</w:t>
      </w:r>
      <w:r w:rsidR="00F24294" w:rsidRPr="00B87964">
        <w:rPr>
          <w:bCs/>
          <w:lang w:val="en-CA"/>
        </w:rPr>
        <w:t xml:space="preserve"> 2</w:t>
      </w:r>
      <w:r w:rsidR="007E17AB" w:rsidRPr="00B87964">
        <w:rPr>
          <w:bCs/>
          <w:lang w:val="en-CA"/>
        </w:rPr>
        <w:t>016</w:t>
      </w:r>
      <w:r w:rsidR="00A1433D" w:rsidRPr="00B87964">
        <w:rPr>
          <w:bCs/>
          <w:lang w:val="en-CA"/>
        </w:rPr>
        <w:t>)</w:t>
      </w:r>
      <w:r w:rsidR="00D40F0F" w:rsidRPr="00B87964">
        <w:rPr>
          <w:bCs/>
          <w:lang w:val="en-CA"/>
        </w:rPr>
        <w:t>, who</w:t>
      </w:r>
      <w:r w:rsidR="00A1433D" w:rsidRPr="00B87964">
        <w:rPr>
          <w:bCs/>
          <w:lang w:val="en-CA"/>
        </w:rPr>
        <w:t xml:space="preserve"> </w:t>
      </w:r>
      <w:r w:rsidR="00240CC5" w:rsidRPr="00B87964">
        <w:rPr>
          <w:bCs/>
          <w:lang w:val="en-CA"/>
        </w:rPr>
        <w:t xml:space="preserve">lack the </w:t>
      </w:r>
      <w:r w:rsidR="00F05BA7" w:rsidRPr="00B87964">
        <w:rPr>
          <w:bCs/>
          <w:lang w:val="en-CA"/>
        </w:rPr>
        <w:t>socio</w:t>
      </w:r>
      <w:r w:rsidR="00240CC5" w:rsidRPr="00B87964">
        <w:rPr>
          <w:bCs/>
          <w:lang w:val="en-CA"/>
        </w:rPr>
        <w:t xml:space="preserve">sexual </w:t>
      </w:r>
      <w:proofErr w:type="spellStart"/>
      <w:r w:rsidR="00240CC5" w:rsidRPr="00B87964">
        <w:rPr>
          <w:bCs/>
          <w:lang w:val="en-CA"/>
        </w:rPr>
        <w:t>asynchronicity</w:t>
      </w:r>
      <w:proofErr w:type="spellEnd"/>
      <w:r w:rsidR="00240CC5" w:rsidRPr="00B87964">
        <w:rPr>
          <w:bCs/>
          <w:lang w:val="en-CA"/>
        </w:rPr>
        <w:t xml:space="preserve"> </w:t>
      </w:r>
      <w:r w:rsidR="00D40F0F" w:rsidRPr="00B87964">
        <w:rPr>
          <w:bCs/>
          <w:lang w:val="en-CA"/>
        </w:rPr>
        <w:t xml:space="preserve">experienced by </w:t>
      </w:r>
      <w:r w:rsidR="00240CC5" w:rsidRPr="00B87964">
        <w:rPr>
          <w:bCs/>
          <w:lang w:val="en-CA"/>
        </w:rPr>
        <w:t>SIEA</w:t>
      </w:r>
      <w:r w:rsidR="00E64C7E" w:rsidRPr="00B87964">
        <w:rPr>
          <w:bCs/>
          <w:lang w:val="en-CA"/>
        </w:rPr>
        <w:t>.</w:t>
      </w:r>
      <w:r w:rsidR="007B19A4" w:rsidRPr="00B87964">
        <w:rPr>
          <w:bCs/>
          <w:lang w:val="en-CA"/>
        </w:rPr>
        <w:t xml:space="preserve"> </w:t>
      </w:r>
      <w:r w:rsidR="00491B25" w:rsidRPr="00B87964">
        <w:rPr>
          <w:bCs/>
          <w:lang w:val="en-CA"/>
        </w:rPr>
        <w:t>Moreover, r</w:t>
      </w:r>
      <w:r w:rsidR="00EC0D34" w:rsidRPr="00B87964">
        <w:rPr>
          <w:bCs/>
          <w:lang w:val="en-CA"/>
        </w:rPr>
        <w:t>esearch focusing on representation</w:t>
      </w:r>
      <w:r w:rsidR="00F05BA7" w:rsidRPr="00B87964">
        <w:rPr>
          <w:bCs/>
          <w:lang w:val="en-CA"/>
        </w:rPr>
        <w:t>s</w:t>
      </w:r>
      <w:r w:rsidR="00EC0D34" w:rsidRPr="00B87964">
        <w:rPr>
          <w:bCs/>
          <w:lang w:val="en-CA"/>
        </w:rPr>
        <w:t xml:space="preserve"> of sexual diversity in </w:t>
      </w:r>
      <w:r w:rsidR="00491B25" w:rsidRPr="00B87964">
        <w:rPr>
          <w:bCs/>
          <w:lang w:val="en-CA"/>
        </w:rPr>
        <w:t xml:space="preserve">popular </w:t>
      </w:r>
      <w:r w:rsidR="00D20B30" w:rsidRPr="00B87964">
        <w:rPr>
          <w:bCs/>
          <w:lang w:val="en-CA"/>
        </w:rPr>
        <w:t xml:space="preserve">films </w:t>
      </w:r>
      <w:r w:rsidR="00F05BA7" w:rsidRPr="00B87964">
        <w:rPr>
          <w:bCs/>
          <w:lang w:val="en-CA"/>
        </w:rPr>
        <w:t xml:space="preserve">and </w:t>
      </w:r>
      <w:r w:rsidR="00D20B30" w:rsidRPr="00B87964">
        <w:rPr>
          <w:bCs/>
          <w:lang w:val="en-CA"/>
        </w:rPr>
        <w:t>TV series</w:t>
      </w:r>
      <w:r w:rsidR="007E17AB" w:rsidRPr="00B87964">
        <w:rPr>
          <w:bCs/>
          <w:lang w:val="en-CA"/>
        </w:rPr>
        <w:t xml:space="preserve"> </w:t>
      </w:r>
      <w:r w:rsidR="00F05BA7" w:rsidRPr="00B87964">
        <w:rPr>
          <w:bCs/>
          <w:lang w:val="en-CA"/>
        </w:rPr>
        <w:t>usually neglect</w:t>
      </w:r>
      <w:r w:rsidR="00EC0D34" w:rsidRPr="00B87964">
        <w:rPr>
          <w:bCs/>
          <w:lang w:val="en-CA"/>
        </w:rPr>
        <w:t xml:space="preserve"> </w:t>
      </w:r>
      <w:r w:rsidR="00F05BA7" w:rsidRPr="00B87964">
        <w:rPr>
          <w:bCs/>
          <w:lang w:val="en-CA"/>
        </w:rPr>
        <w:t xml:space="preserve">to include </w:t>
      </w:r>
      <w:r w:rsidR="00EC0D34" w:rsidRPr="00B87964">
        <w:rPr>
          <w:bCs/>
          <w:lang w:val="en-CA"/>
        </w:rPr>
        <w:t>SIEA</w:t>
      </w:r>
      <w:r w:rsidR="00D64429" w:rsidRPr="00B87964">
        <w:rPr>
          <w:rStyle w:val="Appelnotedebasdep"/>
          <w:bCs/>
          <w:lang w:val="en-CA"/>
        </w:rPr>
        <w:footnoteReference w:id="1"/>
      </w:r>
      <w:r w:rsidR="00EC0D34" w:rsidRPr="00B87964">
        <w:rPr>
          <w:bCs/>
          <w:lang w:val="en-CA"/>
        </w:rPr>
        <w:t>, indicat</w:t>
      </w:r>
      <w:r w:rsidR="007E17AB" w:rsidRPr="00B87964">
        <w:rPr>
          <w:bCs/>
          <w:lang w:val="en-CA"/>
        </w:rPr>
        <w:t>ing</w:t>
      </w:r>
      <w:r w:rsidR="00EC0D34" w:rsidRPr="00B87964">
        <w:rPr>
          <w:bCs/>
          <w:lang w:val="en-CA"/>
        </w:rPr>
        <w:t xml:space="preserve"> that mass media research </w:t>
      </w:r>
      <w:r w:rsidR="007E17AB" w:rsidRPr="00B87964">
        <w:rPr>
          <w:bCs/>
          <w:lang w:val="en-CA"/>
        </w:rPr>
        <w:t>tends</w:t>
      </w:r>
      <w:r w:rsidR="007102BB" w:rsidRPr="00B87964">
        <w:rPr>
          <w:bCs/>
          <w:lang w:val="en-CA"/>
        </w:rPr>
        <w:t xml:space="preserve"> to</w:t>
      </w:r>
      <w:r w:rsidR="00EC0D34" w:rsidRPr="00B87964">
        <w:rPr>
          <w:bCs/>
          <w:lang w:val="en-CA"/>
        </w:rPr>
        <w:t xml:space="preserve"> show little interest in this </w:t>
      </w:r>
      <w:r w:rsidR="006037FD" w:rsidRPr="00B87964">
        <w:rPr>
          <w:bCs/>
          <w:lang w:val="en-CA"/>
        </w:rPr>
        <w:t>population</w:t>
      </w:r>
      <w:r w:rsidR="00EC0D34" w:rsidRPr="00B87964">
        <w:rPr>
          <w:bCs/>
          <w:lang w:val="en-CA"/>
        </w:rPr>
        <w:t>.</w:t>
      </w:r>
      <w:r w:rsidR="00D540FF" w:rsidRPr="00B87964">
        <w:rPr>
          <w:bCs/>
          <w:lang w:val="en-CA"/>
        </w:rPr>
        <w:t xml:space="preserve"> </w:t>
      </w:r>
      <w:bookmarkEnd w:id="1"/>
      <w:bookmarkEnd w:id="2"/>
    </w:p>
    <w:p w14:paraId="6E73232E" w14:textId="64378EA0" w:rsidR="00D5054C" w:rsidRPr="00B87964" w:rsidRDefault="000F3238" w:rsidP="00D5054C">
      <w:pPr>
        <w:spacing w:line="480" w:lineRule="auto"/>
        <w:ind w:firstLine="708"/>
        <w:jc w:val="both"/>
        <w:rPr>
          <w:bCs/>
          <w:lang w:val="en-CA"/>
        </w:rPr>
      </w:pPr>
      <w:r w:rsidRPr="00B87964">
        <w:rPr>
          <w:bCs/>
          <w:lang w:val="en-CA"/>
        </w:rPr>
        <w:t xml:space="preserve">To address </w:t>
      </w:r>
      <w:r w:rsidR="0011369C" w:rsidRPr="00B87964">
        <w:rPr>
          <w:bCs/>
          <w:lang w:val="en-CA"/>
        </w:rPr>
        <w:t>this gap in the literature</w:t>
      </w:r>
      <w:r w:rsidRPr="00B87964">
        <w:rPr>
          <w:bCs/>
          <w:lang w:val="en-CA"/>
        </w:rPr>
        <w:t>, the current study</w:t>
      </w:r>
      <w:r w:rsidR="000D0B19" w:rsidRPr="00B87964">
        <w:rPr>
          <w:bCs/>
          <w:lang w:val="en-CA"/>
        </w:rPr>
        <w:t xml:space="preserve"> </w:t>
      </w:r>
      <w:r w:rsidR="00856543" w:rsidRPr="00B87964">
        <w:rPr>
          <w:bCs/>
          <w:lang w:val="en-CA"/>
        </w:rPr>
        <w:t>relies</w:t>
      </w:r>
      <w:r w:rsidR="00CB6B20" w:rsidRPr="00B87964">
        <w:rPr>
          <w:bCs/>
          <w:lang w:val="en-CA"/>
        </w:rPr>
        <w:t xml:space="preserve"> on an </w:t>
      </w:r>
      <w:r w:rsidR="00AE49AB" w:rsidRPr="00B87964">
        <w:rPr>
          <w:bCs/>
          <w:lang w:val="en-CA"/>
        </w:rPr>
        <w:t xml:space="preserve">original </w:t>
      </w:r>
      <w:r w:rsidR="00CB6B20" w:rsidRPr="00B87964">
        <w:rPr>
          <w:bCs/>
          <w:lang w:val="en-CA"/>
        </w:rPr>
        <w:t xml:space="preserve">interdisciplinary framework. </w:t>
      </w:r>
      <w:r w:rsidR="0011369C" w:rsidRPr="00B87964">
        <w:rPr>
          <w:bCs/>
          <w:lang w:val="en-CA"/>
        </w:rPr>
        <w:t>While i</w:t>
      </w:r>
      <w:r w:rsidR="00CB6B20" w:rsidRPr="00B87964">
        <w:rPr>
          <w:bCs/>
          <w:lang w:val="en-CA"/>
        </w:rPr>
        <w:t>nterdisciplinar</w:t>
      </w:r>
      <w:r w:rsidR="000B27EC" w:rsidRPr="00B87964">
        <w:rPr>
          <w:bCs/>
          <w:lang w:val="en-CA"/>
        </w:rPr>
        <w:t>y</w:t>
      </w:r>
      <w:r w:rsidR="00CB6B20" w:rsidRPr="00B87964">
        <w:rPr>
          <w:bCs/>
          <w:lang w:val="en-CA"/>
        </w:rPr>
        <w:t xml:space="preserve"> research i</w:t>
      </w:r>
      <w:r w:rsidR="00702F5C" w:rsidRPr="00B87964">
        <w:rPr>
          <w:bCs/>
          <w:lang w:val="en-CA"/>
        </w:rPr>
        <w:t>s</w:t>
      </w:r>
      <w:r w:rsidR="00CB6B20" w:rsidRPr="00B87964">
        <w:rPr>
          <w:bCs/>
          <w:lang w:val="en-CA"/>
        </w:rPr>
        <w:t xml:space="preserve"> common in </w:t>
      </w:r>
      <w:r w:rsidR="006672A5" w:rsidRPr="00B87964">
        <w:rPr>
          <w:bCs/>
          <w:lang w:val="en-CA"/>
        </w:rPr>
        <w:t xml:space="preserve">the </w:t>
      </w:r>
      <w:r w:rsidR="00CB6B20" w:rsidRPr="00B87964">
        <w:rPr>
          <w:bCs/>
          <w:lang w:val="en-CA"/>
        </w:rPr>
        <w:t>social sciences</w:t>
      </w:r>
      <w:r w:rsidR="00856543" w:rsidRPr="00B87964">
        <w:rPr>
          <w:bCs/>
          <w:lang w:val="en-CA"/>
        </w:rPr>
        <w:t xml:space="preserve">, </w:t>
      </w:r>
      <w:r w:rsidR="00CB6B20" w:rsidRPr="00B87964">
        <w:rPr>
          <w:bCs/>
          <w:lang w:val="en-CA"/>
        </w:rPr>
        <w:t>it</w:t>
      </w:r>
      <w:r w:rsidR="00702F5C" w:rsidRPr="00B87964">
        <w:rPr>
          <w:bCs/>
          <w:lang w:val="en-CA"/>
        </w:rPr>
        <w:t xml:space="preserve"> i</w:t>
      </w:r>
      <w:r w:rsidR="00CB6B20" w:rsidRPr="00B87964">
        <w:rPr>
          <w:bCs/>
          <w:lang w:val="en-CA"/>
        </w:rPr>
        <w:t>s rarely unpacked</w:t>
      </w:r>
      <w:r w:rsidR="00B00D4E" w:rsidRPr="00B87964">
        <w:rPr>
          <w:bCs/>
          <w:lang w:val="en-CA"/>
        </w:rPr>
        <w:t xml:space="preserve"> (Barry &amp; Born</w:t>
      </w:r>
      <w:r w:rsidR="0011369C" w:rsidRPr="00B87964">
        <w:rPr>
          <w:bCs/>
          <w:lang w:val="en-CA"/>
        </w:rPr>
        <w:t>,</w:t>
      </w:r>
      <w:r w:rsidR="00B00D4E" w:rsidRPr="00B87964">
        <w:rPr>
          <w:bCs/>
          <w:lang w:val="en-CA"/>
        </w:rPr>
        <w:t xml:space="preserve"> 2013)</w:t>
      </w:r>
      <w:r w:rsidR="00CB6B20" w:rsidRPr="00B87964">
        <w:rPr>
          <w:bCs/>
          <w:lang w:val="en-CA"/>
        </w:rPr>
        <w:t xml:space="preserve">. </w:t>
      </w:r>
      <w:r w:rsidR="00D5054C" w:rsidRPr="00B87964">
        <w:rPr>
          <w:bCs/>
          <w:lang w:val="en-CA"/>
        </w:rPr>
        <w:t xml:space="preserve">According to </w:t>
      </w:r>
      <w:proofErr w:type="spellStart"/>
      <w:r w:rsidR="00D5054C" w:rsidRPr="00B87964">
        <w:rPr>
          <w:bCs/>
          <w:lang w:val="en-CA"/>
        </w:rPr>
        <w:t>Darbellay</w:t>
      </w:r>
      <w:proofErr w:type="spellEnd"/>
      <w:r w:rsidR="00D5054C" w:rsidRPr="00B87964">
        <w:rPr>
          <w:bCs/>
          <w:lang w:val="en-CA"/>
        </w:rPr>
        <w:t xml:space="preserve"> (2005), interdisciplinarity arises when different </w:t>
      </w:r>
      <w:r w:rsidR="00D5054C" w:rsidRPr="00B87964">
        <w:rPr>
          <w:bCs/>
          <w:lang w:val="en-CA"/>
        </w:rPr>
        <w:lastRenderedPageBreak/>
        <w:t xml:space="preserve">disciplines scrutinize the same object through their respective </w:t>
      </w:r>
      <w:r w:rsidR="000B27EC" w:rsidRPr="00B87964">
        <w:rPr>
          <w:bCs/>
          <w:lang w:val="en-CA"/>
        </w:rPr>
        <w:t xml:space="preserve">lenses </w:t>
      </w:r>
      <w:r w:rsidR="00D5054C" w:rsidRPr="00B87964">
        <w:rPr>
          <w:bCs/>
          <w:lang w:val="en-CA"/>
        </w:rPr>
        <w:t>and pool their observations and analy</w:t>
      </w:r>
      <w:r w:rsidR="00702F5C" w:rsidRPr="00B87964">
        <w:rPr>
          <w:bCs/>
          <w:lang w:val="en-CA"/>
        </w:rPr>
        <w:t>s</w:t>
      </w:r>
      <w:r w:rsidR="00D5054C" w:rsidRPr="00B87964">
        <w:rPr>
          <w:bCs/>
          <w:lang w:val="en-CA"/>
        </w:rPr>
        <w:t>es to produce</w:t>
      </w:r>
      <w:r w:rsidR="00702F5C" w:rsidRPr="00B87964">
        <w:rPr>
          <w:bCs/>
          <w:lang w:val="en-CA"/>
        </w:rPr>
        <w:t xml:space="preserve"> </w:t>
      </w:r>
      <w:r w:rsidR="00D5054C" w:rsidRPr="00B87964">
        <w:rPr>
          <w:bCs/>
          <w:lang w:val="en-CA"/>
        </w:rPr>
        <w:t xml:space="preserve">a complex vision of the phenomenon under study. </w:t>
      </w:r>
      <w:r w:rsidR="00D666E1" w:rsidRPr="00B87964">
        <w:rPr>
          <w:bCs/>
          <w:lang w:val="en-CA"/>
        </w:rPr>
        <w:t>Interdisciplinarity has been particularly advocated in media and cultural studies (Miller 2006) as a “new type of collaborative knowledge” (Maigret, 2014, p. 184) that can help achieve a finer and multidimensional understanding of media productions and representations. In this</w:t>
      </w:r>
      <w:r w:rsidR="00D5054C" w:rsidRPr="00B87964">
        <w:rPr>
          <w:bCs/>
          <w:lang w:val="en-CA"/>
        </w:rPr>
        <w:t xml:space="preserve"> conscious effort </w:t>
      </w:r>
      <w:r w:rsidR="00D666E1" w:rsidRPr="00B87964">
        <w:rPr>
          <w:bCs/>
          <w:lang w:val="en-CA"/>
        </w:rPr>
        <w:t xml:space="preserve">to make </w:t>
      </w:r>
      <w:r w:rsidR="00D5054C" w:rsidRPr="00B87964">
        <w:rPr>
          <w:bCs/>
          <w:lang w:val="en-CA"/>
        </w:rPr>
        <w:t xml:space="preserve">disciplinary approaches </w:t>
      </w:r>
      <w:r w:rsidR="007B6854" w:rsidRPr="00B87964">
        <w:rPr>
          <w:bCs/>
          <w:lang w:val="en-CA"/>
        </w:rPr>
        <w:t>“</w:t>
      </w:r>
      <w:r w:rsidR="00D5054C" w:rsidRPr="00B87964">
        <w:rPr>
          <w:bCs/>
          <w:lang w:val="en-CA"/>
        </w:rPr>
        <w:t>talk to each other</w:t>
      </w:r>
      <w:r w:rsidR="007B6854" w:rsidRPr="00B87964">
        <w:rPr>
          <w:bCs/>
          <w:lang w:val="en-CA"/>
        </w:rPr>
        <w:t>”</w:t>
      </w:r>
      <w:r w:rsidR="00D5054C" w:rsidRPr="00B87964">
        <w:rPr>
          <w:bCs/>
          <w:lang w:val="en-CA"/>
        </w:rPr>
        <w:t xml:space="preserve"> </w:t>
      </w:r>
      <w:r w:rsidR="008042AD" w:rsidRPr="00B87964">
        <w:rPr>
          <w:bCs/>
          <w:lang w:val="en-CA"/>
        </w:rPr>
        <w:t>to</w:t>
      </w:r>
      <w:r w:rsidR="00D5054C" w:rsidRPr="00B87964">
        <w:rPr>
          <w:bCs/>
          <w:lang w:val="en-CA"/>
        </w:rPr>
        <w:t xml:space="preserve"> produce knowledge where perspectives intersect and enrich the research</w:t>
      </w:r>
      <w:r w:rsidR="007B6854" w:rsidRPr="00B87964">
        <w:rPr>
          <w:bCs/>
          <w:lang w:val="en-CA"/>
        </w:rPr>
        <w:t xml:space="preserve"> findings</w:t>
      </w:r>
      <w:r w:rsidR="00D666E1" w:rsidRPr="00B87964">
        <w:rPr>
          <w:bCs/>
          <w:lang w:val="en-CA"/>
        </w:rPr>
        <w:t xml:space="preserve">, </w:t>
      </w:r>
      <w:r w:rsidR="00D5054C" w:rsidRPr="00B87964">
        <w:rPr>
          <w:bCs/>
          <w:lang w:val="en-CA"/>
        </w:rPr>
        <w:t>interdisciplinarity was imbedded in th</w:t>
      </w:r>
      <w:r w:rsidR="00D666E1" w:rsidRPr="00B87964">
        <w:rPr>
          <w:bCs/>
          <w:lang w:val="en-CA"/>
        </w:rPr>
        <w:t>is</w:t>
      </w:r>
      <w:r w:rsidR="00D5054C" w:rsidRPr="00B87964">
        <w:rPr>
          <w:bCs/>
          <w:lang w:val="en-CA"/>
        </w:rPr>
        <w:t xml:space="preserve"> research from </w:t>
      </w:r>
      <w:r w:rsidR="007B6854" w:rsidRPr="00B87964">
        <w:rPr>
          <w:bCs/>
          <w:lang w:val="en-CA"/>
        </w:rPr>
        <w:t xml:space="preserve">its </w:t>
      </w:r>
      <w:r w:rsidR="00D5054C" w:rsidRPr="00B87964">
        <w:rPr>
          <w:bCs/>
          <w:lang w:val="en-CA"/>
        </w:rPr>
        <w:t>beginning</w:t>
      </w:r>
      <w:r w:rsidR="00D666E1" w:rsidRPr="00B87964">
        <w:rPr>
          <w:bCs/>
          <w:lang w:val="en-CA"/>
        </w:rPr>
        <w:t>. Bringing together five researchers trained in developmental psychology, media studies, communication, sexology</w:t>
      </w:r>
      <w:r w:rsidR="007B6854" w:rsidRPr="00B87964">
        <w:rPr>
          <w:bCs/>
          <w:lang w:val="en-CA"/>
        </w:rPr>
        <w:t>,</w:t>
      </w:r>
      <w:r w:rsidR="00D666E1" w:rsidRPr="00B87964">
        <w:rPr>
          <w:bCs/>
          <w:lang w:val="en-CA"/>
        </w:rPr>
        <w:t xml:space="preserve"> and art history</w:t>
      </w:r>
      <w:r w:rsidR="00D5054C" w:rsidRPr="00B87964">
        <w:rPr>
          <w:bCs/>
          <w:lang w:val="en-CA"/>
        </w:rPr>
        <w:t xml:space="preserve">, </w:t>
      </w:r>
      <w:r w:rsidR="00D666E1" w:rsidRPr="00B87964">
        <w:rPr>
          <w:bCs/>
          <w:lang w:val="en-CA"/>
        </w:rPr>
        <w:t xml:space="preserve">this research </w:t>
      </w:r>
      <w:r w:rsidR="008042AD" w:rsidRPr="00B87964">
        <w:rPr>
          <w:bCs/>
          <w:lang w:val="en-CA"/>
        </w:rPr>
        <w:t xml:space="preserve">involved </w:t>
      </w:r>
      <w:r w:rsidR="00D666E1" w:rsidRPr="00B87964">
        <w:rPr>
          <w:bCs/>
          <w:lang w:val="en-CA"/>
        </w:rPr>
        <w:t xml:space="preserve">collaborative </w:t>
      </w:r>
      <w:r w:rsidR="00D5054C" w:rsidRPr="00B87964">
        <w:rPr>
          <w:bCs/>
          <w:lang w:val="en-CA"/>
        </w:rPr>
        <w:t xml:space="preserve">work </w:t>
      </w:r>
      <w:r w:rsidR="008042AD" w:rsidRPr="00B87964">
        <w:rPr>
          <w:bCs/>
          <w:lang w:val="en-CA"/>
        </w:rPr>
        <w:t xml:space="preserve">throughout the entire research process, from the study </w:t>
      </w:r>
      <w:r w:rsidR="00D5054C" w:rsidRPr="00B87964">
        <w:rPr>
          <w:bCs/>
          <w:lang w:val="en-CA"/>
        </w:rPr>
        <w:t xml:space="preserve">design </w:t>
      </w:r>
      <w:r w:rsidR="008042AD" w:rsidRPr="00B87964">
        <w:rPr>
          <w:bCs/>
          <w:lang w:val="en-CA"/>
        </w:rPr>
        <w:t>to the</w:t>
      </w:r>
      <w:r w:rsidR="00D5054C" w:rsidRPr="00B87964">
        <w:rPr>
          <w:bCs/>
          <w:lang w:val="en-CA"/>
        </w:rPr>
        <w:t xml:space="preserve"> </w:t>
      </w:r>
      <w:r w:rsidR="00B0383F" w:rsidRPr="00B87964">
        <w:rPr>
          <w:bCs/>
          <w:lang w:val="en-CA"/>
        </w:rPr>
        <w:t>interpret</w:t>
      </w:r>
      <w:r w:rsidR="008042AD" w:rsidRPr="00B87964">
        <w:rPr>
          <w:bCs/>
          <w:lang w:val="en-CA"/>
        </w:rPr>
        <w:t>ation of</w:t>
      </w:r>
      <w:r w:rsidR="00D5054C" w:rsidRPr="00B87964">
        <w:rPr>
          <w:bCs/>
          <w:lang w:val="en-CA"/>
        </w:rPr>
        <w:t xml:space="preserve"> results.</w:t>
      </w:r>
      <w:r w:rsidR="00B00D4E" w:rsidRPr="00B87964">
        <w:rPr>
          <w:bCs/>
          <w:lang w:val="en-CA"/>
        </w:rPr>
        <w:t xml:space="preserve"> </w:t>
      </w:r>
    </w:p>
    <w:p w14:paraId="4D8CF9A9" w14:textId="5EE5AB3F" w:rsidR="00CC1168" w:rsidRPr="00B87964" w:rsidRDefault="00A34819" w:rsidP="00EE352D">
      <w:pPr>
        <w:autoSpaceDE w:val="0"/>
        <w:autoSpaceDN w:val="0"/>
        <w:adjustRightInd w:val="0"/>
        <w:spacing w:line="480" w:lineRule="auto"/>
        <w:jc w:val="center"/>
        <w:rPr>
          <w:rFonts w:eastAsia="Calibri"/>
          <w:b/>
          <w:bCs/>
          <w:lang w:val="en-US"/>
        </w:rPr>
      </w:pPr>
      <w:r w:rsidRPr="00B87964">
        <w:rPr>
          <w:rFonts w:eastAsia="Calibri"/>
          <w:b/>
          <w:bCs/>
          <w:lang w:val="en-US"/>
        </w:rPr>
        <w:t>Objective</w:t>
      </w:r>
    </w:p>
    <w:p w14:paraId="1CD8A746" w14:textId="25508F8A" w:rsidR="00106FF0" w:rsidRPr="00B87964" w:rsidRDefault="007E17AB" w:rsidP="008C22D4">
      <w:pPr>
        <w:pStyle w:val="Commentaire"/>
        <w:spacing w:line="480" w:lineRule="auto"/>
        <w:ind w:firstLine="708"/>
        <w:contextualSpacing/>
        <w:jc w:val="both"/>
      </w:pPr>
      <w:r w:rsidRPr="00B87964">
        <w:t xml:space="preserve">The goal of </w:t>
      </w:r>
      <w:r w:rsidR="00773EC4" w:rsidRPr="00B87964">
        <w:t xml:space="preserve">the present </w:t>
      </w:r>
      <w:r w:rsidRPr="00B87964">
        <w:t>research was to document m</w:t>
      </w:r>
      <w:r w:rsidR="00D666E1" w:rsidRPr="00B87964">
        <w:t xml:space="preserve">edia representations of SIEA </w:t>
      </w:r>
      <w:r w:rsidR="00D666E1" w:rsidRPr="00B87964">
        <w:rPr>
          <w:bCs/>
          <w:lang w:val="en-CA"/>
        </w:rPr>
        <w:t xml:space="preserve">in </w:t>
      </w:r>
      <w:r w:rsidR="004E21E7" w:rsidRPr="00B87964">
        <w:rPr>
          <w:lang w:val="en-CA"/>
        </w:rPr>
        <w:t>fictional television series and movies</w:t>
      </w:r>
      <w:r w:rsidR="00D666E1" w:rsidRPr="00B87964">
        <w:t xml:space="preserve"> </w:t>
      </w:r>
      <w:r w:rsidRPr="00B87964">
        <w:t xml:space="preserve">in </w:t>
      </w:r>
      <w:r w:rsidR="00773EC4" w:rsidRPr="00B87964">
        <w:t xml:space="preserve">a contemporary </w:t>
      </w:r>
      <w:r w:rsidRPr="00B87964">
        <w:t>North American context</w:t>
      </w:r>
      <w:r w:rsidR="00D666E1" w:rsidRPr="00B87964">
        <w:t>. Specifically, it aimed</w:t>
      </w:r>
      <w:r w:rsidRPr="00B87964">
        <w:t xml:space="preserve"> to </w:t>
      </w:r>
      <w:r w:rsidR="00B22566" w:rsidRPr="00B87964">
        <w:t>(</w:t>
      </w:r>
      <w:r w:rsidR="000A02F0" w:rsidRPr="00B87964">
        <w:t>1) examine whether virginity scripts</w:t>
      </w:r>
      <w:r w:rsidR="00B61766" w:rsidRPr="00B87964">
        <w:t xml:space="preserve"> (i.e., gift, stigma, </w:t>
      </w:r>
      <w:r w:rsidR="00773EC4" w:rsidRPr="00B87964">
        <w:t xml:space="preserve">and </w:t>
      </w:r>
      <w:r w:rsidR="00B61766" w:rsidRPr="00B87964">
        <w:t>process) found in qualitative and quantitative research</w:t>
      </w:r>
      <w:r w:rsidR="000A02F0" w:rsidRPr="00B87964">
        <w:t xml:space="preserve"> w</w:t>
      </w:r>
      <w:r w:rsidR="00B22566" w:rsidRPr="00B87964">
        <w:t>ere also depicted in fiction,</w:t>
      </w:r>
      <w:r w:rsidR="000A02F0" w:rsidRPr="00B87964">
        <w:t xml:space="preserve"> </w:t>
      </w:r>
      <w:r w:rsidR="00B22566" w:rsidRPr="00B87964">
        <w:t>(</w:t>
      </w:r>
      <w:r w:rsidR="000A02F0" w:rsidRPr="00B87964">
        <w:t xml:space="preserve">2) inductively </w:t>
      </w:r>
      <w:r w:rsidRPr="00B87964">
        <w:t xml:space="preserve">identify current tendencies and </w:t>
      </w:r>
      <w:r w:rsidR="005A423D" w:rsidRPr="00B87964">
        <w:t xml:space="preserve">other </w:t>
      </w:r>
      <w:r w:rsidRPr="00B87964">
        <w:t>potential emergent patterns</w:t>
      </w:r>
      <w:r w:rsidR="00B22566" w:rsidRPr="00B87964">
        <w:t xml:space="preserve"> in our fiction corpus</w:t>
      </w:r>
      <w:r w:rsidR="00D666E1" w:rsidRPr="00B87964">
        <w:t>,</w:t>
      </w:r>
      <w:r w:rsidR="00B22566" w:rsidRPr="00B87964">
        <w:t xml:space="preserve"> and (3) investigate whether the stigma related to </w:t>
      </w:r>
      <w:r w:rsidR="00052B0A" w:rsidRPr="00B87964">
        <w:t xml:space="preserve">deviating </w:t>
      </w:r>
      <w:r w:rsidR="00B22566" w:rsidRPr="00B87964">
        <w:t xml:space="preserve">from compulsory sexuality </w:t>
      </w:r>
      <w:r w:rsidR="001B6448" w:rsidRPr="00B87964">
        <w:t xml:space="preserve">in </w:t>
      </w:r>
      <w:r w:rsidR="00AD1FE8" w:rsidRPr="00B87964">
        <w:t xml:space="preserve">early </w:t>
      </w:r>
      <w:r w:rsidR="001B6448" w:rsidRPr="00B87964">
        <w:t xml:space="preserve">adulthood </w:t>
      </w:r>
      <w:r w:rsidR="00B22566" w:rsidRPr="00B87964">
        <w:t>is portrayed in fiction</w:t>
      </w:r>
      <w:r w:rsidRPr="00B87964">
        <w:t xml:space="preserve">. </w:t>
      </w:r>
      <w:r w:rsidR="001C603C" w:rsidRPr="00B87964">
        <w:rPr>
          <w:rFonts w:eastAsia="Calibri"/>
        </w:rPr>
        <w:t xml:space="preserve">To do so, productions that portrayed </w:t>
      </w:r>
      <w:r w:rsidR="00F3438B" w:rsidRPr="00B87964">
        <w:rPr>
          <w:rFonts w:eastAsia="Calibri"/>
        </w:rPr>
        <w:t>at least one</w:t>
      </w:r>
      <w:r w:rsidR="006F6BC0" w:rsidRPr="00B87964">
        <w:rPr>
          <w:rFonts w:eastAsia="Calibri"/>
        </w:rPr>
        <w:t xml:space="preserve"> </w:t>
      </w:r>
      <w:r w:rsidR="00F91A3B" w:rsidRPr="00B87964">
        <w:rPr>
          <w:rFonts w:eastAsia="Calibri"/>
        </w:rPr>
        <w:t>lead</w:t>
      </w:r>
      <w:r w:rsidR="006F6BC0" w:rsidRPr="00B87964">
        <w:rPr>
          <w:rFonts w:eastAsia="Calibri"/>
        </w:rPr>
        <w:t xml:space="preserve"> or secondary</w:t>
      </w:r>
      <w:r w:rsidR="001C603C" w:rsidRPr="00B87964">
        <w:rPr>
          <w:rFonts w:eastAsia="Calibri"/>
        </w:rPr>
        <w:t xml:space="preserve"> </w:t>
      </w:r>
      <w:r w:rsidR="00F91A3B" w:rsidRPr="00B87964">
        <w:rPr>
          <w:rFonts w:eastAsia="Calibri"/>
        </w:rPr>
        <w:t>SIEA</w:t>
      </w:r>
      <w:r w:rsidR="001C603C" w:rsidRPr="00B87964">
        <w:rPr>
          <w:rFonts w:eastAsia="Calibri"/>
        </w:rPr>
        <w:t xml:space="preserve"> </w:t>
      </w:r>
      <w:r w:rsidR="00586915" w:rsidRPr="00B87964">
        <w:rPr>
          <w:rFonts w:eastAsia="Calibri"/>
        </w:rPr>
        <w:t xml:space="preserve">character </w:t>
      </w:r>
      <w:r w:rsidR="001C603C" w:rsidRPr="00B87964">
        <w:rPr>
          <w:rFonts w:eastAsia="Calibri"/>
        </w:rPr>
        <w:t xml:space="preserve">were </w:t>
      </w:r>
      <w:r w:rsidR="006F6BC0" w:rsidRPr="00B87964">
        <w:rPr>
          <w:rFonts w:eastAsia="Calibri"/>
        </w:rPr>
        <w:t xml:space="preserve">selected </w:t>
      </w:r>
      <w:r w:rsidR="001C603C" w:rsidRPr="00B87964">
        <w:rPr>
          <w:rFonts w:eastAsia="Calibri"/>
        </w:rPr>
        <w:t>and analyzed through a</w:t>
      </w:r>
      <w:r w:rsidR="00AF0266" w:rsidRPr="00B87964">
        <w:rPr>
          <w:rFonts w:eastAsia="Calibri"/>
        </w:rPr>
        <w:t xml:space="preserve"> conceptual framework </w:t>
      </w:r>
      <w:r w:rsidR="001B6448" w:rsidRPr="00B87964">
        <w:rPr>
          <w:rFonts w:eastAsia="Calibri"/>
        </w:rPr>
        <w:t xml:space="preserve">based </w:t>
      </w:r>
      <w:r w:rsidR="00AF0266" w:rsidRPr="00B87964">
        <w:rPr>
          <w:rFonts w:eastAsia="Calibri"/>
        </w:rPr>
        <w:t>on</w:t>
      </w:r>
      <w:r w:rsidR="001C603C" w:rsidRPr="00B87964">
        <w:rPr>
          <w:rFonts w:eastAsia="Calibri"/>
        </w:rPr>
        <w:t xml:space="preserve"> social clock</w:t>
      </w:r>
      <w:r w:rsidR="00AF0266" w:rsidRPr="00B87964">
        <w:rPr>
          <w:rFonts w:eastAsia="Calibri"/>
        </w:rPr>
        <w:t xml:space="preserve"> (</w:t>
      </w:r>
      <w:proofErr w:type="spellStart"/>
      <w:r w:rsidR="006F6BC0" w:rsidRPr="00B87964">
        <w:rPr>
          <w:lang w:val="en-CA"/>
        </w:rPr>
        <w:t>Lehnart</w:t>
      </w:r>
      <w:proofErr w:type="spellEnd"/>
      <w:r w:rsidR="006F6BC0" w:rsidRPr="00B87964">
        <w:rPr>
          <w:lang w:val="en-CA"/>
        </w:rPr>
        <w:t xml:space="preserve"> et al.</w:t>
      </w:r>
      <w:r w:rsidR="00F24294" w:rsidRPr="00B87964">
        <w:rPr>
          <w:lang w:val="en-CA"/>
        </w:rPr>
        <w:t xml:space="preserve"> 2</w:t>
      </w:r>
      <w:r w:rsidR="006F6BC0" w:rsidRPr="00B87964">
        <w:rPr>
          <w:lang w:val="en-CA"/>
        </w:rPr>
        <w:t>010</w:t>
      </w:r>
      <w:r w:rsidR="003B681C" w:rsidRPr="00B87964">
        <w:rPr>
          <w:rFonts w:eastAsia="Calibri"/>
        </w:rPr>
        <w:t xml:space="preserve">), </w:t>
      </w:r>
      <w:r w:rsidR="00F07347" w:rsidRPr="00B87964">
        <w:rPr>
          <w:rFonts w:eastAsia="Calibri"/>
        </w:rPr>
        <w:t xml:space="preserve">sexual </w:t>
      </w:r>
      <w:r w:rsidR="005173D4" w:rsidRPr="00B87964">
        <w:rPr>
          <w:rFonts w:eastAsia="Calibri"/>
        </w:rPr>
        <w:t>script</w:t>
      </w:r>
      <w:r w:rsidR="00AF0266" w:rsidRPr="00B87964">
        <w:rPr>
          <w:rFonts w:eastAsia="Calibri"/>
        </w:rPr>
        <w:t xml:space="preserve"> (</w:t>
      </w:r>
      <w:r w:rsidR="005173D4" w:rsidRPr="00B87964">
        <w:rPr>
          <w:rFonts w:eastAsia="Calibri"/>
        </w:rPr>
        <w:t>Carpenter</w:t>
      </w:r>
      <w:r w:rsidR="00F24294" w:rsidRPr="00B87964">
        <w:rPr>
          <w:rFonts w:eastAsia="Calibri"/>
        </w:rPr>
        <w:t xml:space="preserve"> 2</w:t>
      </w:r>
      <w:r w:rsidR="005173D4" w:rsidRPr="00B87964">
        <w:rPr>
          <w:rFonts w:eastAsia="Calibri"/>
        </w:rPr>
        <w:t>00</w:t>
      </w:r>
      <w:r w:rsidR="00F91A3B" w:rsidRPr="00B87964">
        <w:rPr>
          <w:rFonts w:eastAsia="Calibri"/>
        </w:rPr>
        <w:t>9</w:t>
      </w:r>
      <w:r w:rsidR="00632588" w:rsidRPr="00B87964">
        <w:rPr>
          <w:rFonts w:eastAsia="Calibri"/>
        </w:rPr>
        <w:t xml:space="preserve">; </w:t>
      </w:r>
      <w:r w:rsidR="00546E7A" w:rsidRPr="00B87964">
        <w:t>Kim et al</w:t>
      </w:r>
      <w:r w:rsidR="00AD1FE8" w:rsidRPr="00B87964">
        <w:t>.</w:t>
      </w:r>
      <w:r w:rsidR="00F24294" w:rsidRPr="00B87964">
        <w:t xml:space="preserve"> 2</w:t>
      </w:r>
      <w:r w:rsidR="00546E7A" w:rsidRPr="00B87964">
        <w:t xml:space="preserve">007; </w:t>
      </w:r>
      <w:r w:rsidR="008531BA" w:rsidRPr="00B87964">
        <w:t xml:space="preserve">Simon </w:t>
      </w:r>
      <w:r w:rsidR="008E574C" w:rsidRPr="00B87964">
        <w:t>and</w:t>
      </w:r>
      <w:r w:rsidR="007855CE" w:rsidRPr="00B87964">
        <w:t xml:space="preserve"> </w:t>
      </w:r>
      <w:r w:rsidR="008531BA" w:rsidRPr="00B87964">
        <w:t>Gagnon</w:t>
      </w:r>
      <w:r w:rsidR="00F24294" w:rsidRPr="00B87964">
        <w:t xml:space="preserve"> 1</w:t>
      </w:r>
      <w:r w:rsidR="008531BA" w:rsidRPr="00B87964">
        <w:t>973</w:t>
      </w:r>
      <w:r w:rsidR="00AF0266" w:rsidRPr="00B87964">
        <w:rPr>
          <w:rFonts w:eastAsia="Calibri"/>
          <w:lang w:val="en-CA"/>
        </w:rPr>
        <w:t>)</w:t>
      </w:r>
      <w:r w:rsidR="006F6BC0" w:rsidRPr="00B87964">
        <w:rPr>
          <w:rFonts w:eastAsia="Calibri"/>
          <w:lang w:val="en-CA"/>
        </w:rPr>
        <w:t xml:space="preserve"> </w:t>
      </w:r>
      <w:r w:rsidR="003B681C" w:rsidRPr="00B87964">
        <w:rPr>
          <w:rFonts w:eastAsia="Calibri"/>
          <w:lang w:val="en-CA"/>
        </w:rPr>
        <w:t>and stigma (Goffman</w:t>
      </w:r>
      <w:r w:rsidR="00F24294" w:rsidRPr="00B87964">
        <w:rPr>
          <w:rFonts w:eastAsia="Calibri"/>
          <w:lang w:val="en-CA"/>
        </w:rPr>
        <w:t xml:space="preserve"> 1</w:t>
      </w:r>
      <w:r w:rsidR="003B681C" w:rsidRPr="00B87964">
        <w:rPr>
          <w:rFonts w:eastAsia="Calibri"/>
          <w:lang w:val="en-CA"/>
        </w:rPr>
        <w:t xml:space="preserve">963) </w:t>
      </w:r>
      <w:r w:rsidR="003B681C" w:rsidRPr="00B87964">
        <w:rPr>
          <w:rFonts w:eastAsia="Calibri"/>
        </w:rPr>
        <w:t>theories.</w:t>
      </w:r>
      <w:r w:rsidR="00F73945" w:rsidRPr="00B87964">
        <w:rPr>
          <w:rFonts w:eastAsia="Calibri"/>
        </w:rPr>
        <w:t xml:space="preserve"> </w:t>
      </w:r>
    </w:p>
    <w:p w14:paraId="568846D0" w14:textId="1E93FF7B" w:rsidR="00CC1168" w:rsidRPr="00B87964" w:rsidRDefault="00CC1168" w:rsidP="000453FA">
      <w:pPr>
        <w:pStyle w:val="Titre1"/>
        <w:keepNext w:val="0"/>
        <w:keepLines w:val="0"/>
        <w:widowControl w:val="0"/>
        <w:contextualSpacing/>
        <w:rPr>
          <w:color w:val="auto"/>
        </w:rPr>
      </w:pPr>
      <w:r w:rsidRPr="00B87964">
        <w:rPr>
          <w:color w:val="auto"/>
        </w:rPr>
        <w:t>Method</w:t>
      </w:r>
    </w:p>
    <w:p w14:paraId="3ECF502B" w14:textId="70573BC6" w:rsidR="00D16472" w:rsidRPr="00B87964" w:rsidRDefault="00D16472" w:rsidP="008C22D4">
      <w:pPr>
        <w:spacing w:line="480" w:lineRule="auto"/>
        <w:contextualSpacing/>
        <w:jc w:val="both"/>
        <w:rPr>
          <w:b/>
          <w:bCs/>
          <w:i/>
          <w:iCs/>
          <w:lang w:val="en-CA"/>
        </w:rPr>
      </w:pPr>
      <w:r w:rsidRPr="00B87964">
        <w:rPr>
          <w:b/>
          <w:bCs/>
          <w:i/>
          <w:iCs/>
          <w:lang w:val="en-CA"/>
        </w:rPr>
        <w:t>Sampling</w:t>
      </w:r>
    </w:p>
    <w:p w14:paraId="35C90982" w14:textId="2E0B3681" w:rsidR="00E640E6" w:rsidRPr="00B87964" w:rsidRDefault="00D16472" w:rsidP="004B27E7">
      <w:pPr>
        <w:widowControl w:val="0"/>
        <w:spacing w:line="480" w:lineRule="auto"/>
        <w:ind w:firstLine="708"/>
        <w:contextualSpacing/>
        <w:jc w:val="both"/>
        <w:rPr>
          <w:lang w:val="en-US"/>
        </w:rPr>
      </w:pPr>
      <w:r w:rsidRPr="00B87964">
        <w:rPr>
          <w:lang w:val="en-US"/>
        </w:rPr>
        <w:t>First</w:t>
      </w:r>
      <w:r w:rsidR="00CC1168" w:rsidRPr="00B87964">
        <w:rPr>
          <w:lang w:val="en-US"/>
        </w:rPr>
        <w:t>, a</w:t>
      </w:r>
      <w:r w:rsidR="00B86EED" w:rsidRPr="00B87964">
        <w:rPr>
          <w:lang w:val="en-US"/>
        </w:rPr>
        <w:t xml:space="preserve"> targeted sampling approach was used to identify television series </w:t>
      </w:r>
      <w:r w:rsidR="00C36131" w:rsidRPr="00B87964">
        <w:rPr>
          <w:lang w:val="en-US"/>
        </w:rPr>
        <w:t xml:space="preserve">and </w:t>
      </w:r>
      <w:r w:rsidR="00B86EED" w:rsidRPr="00B87964">
        <w:rPr>
          <w:lang w:val="en-US"/>
        </w:rPr>
        <w:t xml:space="preserve">movies </w:t>
      </w:r>
      <w:r w:rsidR="00B86EED" w:rsidRPr="00B87964">
        <w:rPr>
          <w:lang w:val="en-US"/>
        </w:rPr>
        <w:lastRenderedPageBreak/>
        <w:t xml:space="preserve">portraying emerging adults who were sexually inexperienced. </w:t>
      </w:r>
      <w:bookmarkStart w:id="19" w:name="_Hlk42248184"/>
      <w:r w:rsidR="00A46E60" w:rsidRPr="00B87964">
        <w:rPr>
          <w:lang w:val="en-CA"/>
        </w:rPr>
        <w:t xml:space="preserve">Bilingual (French and English) searches were conducted with Google’s search engine in private navigation mode to limit search results related to browser history and search engine optimization (SEO) algorithms (Andersen 2018). Combinations of the following search terms were used: </w:t>
      </w:r>
      <w:r w:rsidR="00A46E60" w:rsidRPr="00B87964">
        <w:rPr>
          <w:i/>
          <w:lang w:val="en-CA"/>
        </w:rPr>
        <w:t>virginity</w:t>
      </w:r>
      <w:r w:rsidR="00A46E60" w:rsidRPr="00B87964">
        <w:rPr>
          <w:lang w:val="en-CA"/>
        </w:rPr>
        <w:t xml:space="preserve">; </w:t>
      </w:r>
      <w:r w:rsidR="00A46E60" w:rsidRPr="00B87964">
        <w:rPr>
          <w:i/>
          <w:lang w:val="en-CA"/>
        </w:rPr>
        <w:t>men</w:t>
      </w:r>
      <w:r w:rsidR="00A46E60" w:rsidRPr="00B87964">
        <w:rPr>
          <w:lang w:val="en-CA"/>
        </w:rPr>
        <w:t xml:space="preserve">; </w:t>
      </w:r>
      <w:r w:rsidR="00A46E60" w:rsidRPr="00B87964">
        <w:rPr>
          <w:i/>
          <w:lang w:val="en-CA"/>
        </w:rPr>
        <w:t>women</w:t>
      </w:r>
      <w:r w:rsidR="00A46E60" w:rsidRPr="00B87964">
        <w:rPr>
          <w:lang w:val="en-CA"/>
        </w:rPr>
        <w:t xml:space="preserve">; </w:t>
      </w:r>
      <w:r w:rsidR="00A46E60" w:rsidRPr="00B87964">
        <w:rPr>
          <w:i/>
          <w:lang w:val="en-CA"/>
        </w:rPr>
        <w:t>virgin</w:t>
      </w:r>
      <w:r w:rsidR="00A46E60" w:rsidRPr="00B87964">
        <w:rPr>
          <w:lang w:val="en-CA"/>
        </w:rPr>
        <w:t xml:space="preserve">; </w:t>
      </w:r>
      <w:r w:rsidR="00A46E60" w:rsidRPr="00B87964">
        <w:rPr>
          <w:i/>
          <w:lang w:val="en-CA"/>
        </w:rPr>
        <w:t>sexual abstinence</w:t>
      </w:r>
      <w:r w:rsidR="00A46E60" w:rsidRPr="00B87964">
        <w:rPr>
          <w:lang w:val="en-CA"/>
        </w:rPr>
        <w:t xml:space="preserve">; </w:t>
      </w:r>
      <w:r w:rsidR="00A46E60" w:rsidRPr="00B87964">
        <w:rPr>
          <w:i/>
          <w:lang w:val="en-CA"/>
        </w:rPr>
        <w:t>adult</w:t>
      </w:r>
      <w:r w:rsidR="00A46E60" w:rsidRPr="00B87964">
        <w:rPr>
          <w:lang w:val="en-CA"/>
        </w:rPr>
        <w:t xml:space="preserve">; </w:t>
      </w:r>
      <w:r w:rsidR="00A46E60" w:rsidRPr="00B87964">
        <w:rPr>
          <w:i/>
          <w:lang w:val="en-CA"/>
        </w:rPr>
        <w:t>sexual</w:t>
      </w:r>
      <w:r w:rsidR="00A46E60" w:rsidRPr="00B87964">
        <w:rPr>
          <w:lang w:val="en-CA"/>
        </w:rPr>
        <w:t xml:space="preserve"> </w:t>
      </w:r>
      <w:r w:rsidR="00A46E60" w:rsidRPr="00B87964">
        <w:rPr>
          <w:i/>
          <w:lang w:val="en-CA"/>
        </w:rPr>
        <w:t>inexperience</w:t>
      </w:r>
      <w:r w:rsidR="00A46E60" w:rsidRPr="00B87964">
        <w:rPr>
          <w:lang w:val="en-CA"/>
        </w:rPr>
        <w:t xml:space="preserve">; </w:t>
      </w:r>
      <w:r w:rsidR="00A46E60" w:rsidRPr="00B87964">
        <w:rPr>
          <w:i/>
          <w:lang w:val="en-CA"/>
        </w:rPr>
        <w:t>cinematographic representation of virginity</w:t>
      </w:r>
      <w:r w:rsidR="00A46E60" w:rsidRPr="00B87964">
        <w:rPr>
          <w:lang w:val="en-CA"/>
        </w:rPr>
        <w:t xml:space="preserve">; </w:t>
      </w:r>
      <w:r w:rsidR="00A46E60" w:rsidRPr="00B87964">
        <w:rPr>
          <w:i/>
          <w:lang w:val="en-CA"/>
        </w:rPr>
        <w:t>virginity loss</w:t>
      </w:r>
      <w:r w:rsidR="00A46E60" w:rsidRPr="00B87964">
        <w:rPr>
          <w:lang w:val="en-CA"/>
        </w:rPr>
        <w:t xml:space="preserve">; </w:t>
      </w:r>
      <w:r w:rsidR="00A46E60" w:rsidRPr="00B87964">
        <w:rPr>
          <w:i/>
          <w:lang w:val="en-CA"/>
        </w:rPr>
        <w:t>v-card</w:t>
      </w:r>
      <w:r w:rsidR="00A46E60" w:rsidRPr="00B87964">
        <w:rPr>
          <w:lang w:val="en-CA"/>
        </w:rPr>
        <w:t xml:space="preserve">; </w:t>
      </w:r>
      <w:r w:rsidR="00A46E60" w:rsidRPr="00B87964">
        <w:rPr>
          <w:i/>
          <w:lang w:val="en-CA"/>
        </w:rPr>
        <w:t>late bloomer</w:t>
      </w:r>
      <w:r w:rsidR="00A46E60" w:rsidRPr="00B87964">
        <w:rPr>
          <w:lang w:val="en-CA"/>
        </w:rPr>
        <w:t xml:space="preserve">; </w:t>
      </w:r>
      <w:r w:rsidR="00A46E60" w:rsidRPr="00B87964">
        <w:rPr>
          <w:i/>
          <w:lang w:val="en-CA"/>
        </w:rPr>
        <w:t>virginity</w:t>
      </w:r>
      <w:r w:rsidR="00A46E60" w:rsidRPr="00B87964">
        <w:rPr>
          <w:lang w:val="en-CA"/>
        </w:rPr>
        <w:t xml:space="preserve"> </w:t>
      </w:r>
      <w:r w:rsidR="00A46E60" w:rsidRPr="00B87964">
        <w:rPr>
          <w:i/>
          <w:lang w:val="en-CA"/>
        </w:rPr>
        <w:t>representation in novels</w:t>
      </w:r>
      <w:r w:rsidR="00A46E60" w:rsidRPr="00B87964">
        <w:rPr>
          <w:lang w:val="en-CA"/>
        </w:rPr>
        <w:t xml:space="preserve">; </w:t>
      </w:r>
      <w:r w:rsidR="00A46E60" w:rsidRPr="00B87964">
        <w:rPr>
          <w:i/>
          <w:lang w:val="en-CA"/>
        </w:rPr>
        <w:t>sexually inexperienced</w:t>
      </w:r>
      <w:r w:rsidR="00A46E60" w:rsidRPr="00B87964">
        <w:rPr>
          <w:lang w:val="en-CA"/>
        </w:rPr>
        <w:t xml:space="preserve">; </w:t>
      </w:r>
      <w:r w:rsidR="00A46E60" w:rsidRPr="00B87964">
        <w:rPr>
          <w:i/>
          <w:lang w:val="en-CA"/>
        </w:rPr>
        <w:t>forever alone</w:t>
      </w:r>
      <w:r w:rsidR="00A46E60" w:rsidRPr="00B87964">
        <w:rPr>
          <w:lang w:val="en-CA"/>
        </w:rPr>
        <w:t xml:space="preserve">; </w:t>
      </w:r>
      <w:r w:rsidR="00A46E60" w:rsidRPr="00B87964">
        <w:rPr>
          <w:i/>
          <w:lang w:val="en-CA"/>
        </w:rPr>
        <w:t>unintentional virgin</w:t>
      </w:r>
      <w:r w:rsidR="00A46E60" w:rsidRPr="00B87964">
        <w:rPr>
          <w:lang w:val="en-CA"/>
        </w:rPr>
        <w:t>. The search yielded 31 audiovisual productions. Thirteen additional productions were found via the expertise of our team members on contemporary audiovisual and serial productions.</w:t>
      </w:r>
      <w:r w:rsidR="00A46E60" w:rsidRPr="00B87964">
        <w:rPr>
          <w:rFonts w:eastAsia="Calibri"/>
          <w:lang w:val="en-US"/>
        </w:rPr>
        <w:t xml:space="preserve"> </w:t>
      </w:r>
      <w:r w:rsidR="00CC1168" w:rsidRPr="00B87964">
        <w:rPr>
          <w:rFonts w:eastAsia="Calibri"/>
          <w:lang w:val="en-US"/>
        </w:rPr>
        <w:t xml:space="preserve">Secondly, </w:t>
      </w:r>
      <w:r w:rsidR="00D56706" w:rsidRPr="00B87964">
        <w:rPr>
          <w:rFonts w:eastAsia="Calibri"/>
          <w:lang w:val="en-US"/>
        </w:rPr>
        <w:t>o</w:t>
      </w:r>
      <w:r w:rsidR="00CC1168" w:rsidRPr="00B87964">
        <w:rPr>
          <w:rFonts w:eastAsia="Calibri"/>
          <w:lang w:val="en-US"/>
        </w:rPr>
        <w:t xml:space="preserve">ur corpus was </w:t>
      </w:r>
      <w:r w:rsidR="004B27E7" w:rsidRPr="00B87964">
        <w:rPr>
          <w:rFonts w:eastAsia="Calibri"/>
          <w:lang w:val="en-US"/>
        </w:rPr>
        <w:t>refin</w:t>
      </w:r>
      <w:r w:rsidR="00BE4AFA" w:rsidRPr="00B87964">
        <w:rPr>
          <w:rFonts w:eastAsia="Calibri"/>
          <w:lang w:val="en-US"/>
        </w:rPr>
        <w:t xml:space="preserve">ed </w:t>
      </w:r>
      <w:r w:rsidR="00811722" w:rsidRPr="00B87964">
        <w:rPr>
          <w:rFonts w:eastAsia="Calibri"/>
          <w:lang w:val="en-US"/>
        </w:rPr>
        <w:t xml:space="preserve">by selecting characters and productions </w:t>
      </w:r>
      <w:r w:rsidR="008B64A1" w:rsidRPr="00B87964">
        <w:rPr>
          <w:rFonts w:eastAsia="Calibri"/>
          <w:lang w:val="en-US"/>
        </w:rPr>
        <w:t xml:space="preserve">that both </w:t>
      </w:r>
      <w:r w:rsidR="00811722" w:rsidRPr="00B87964">
        <w:rPr>
          <w:rFonts w:eastAsia="Calibri"/>
          <w:lang w:val="en-US"/>
        </w:rPr>
        <w:t>fit our criteria.</w:t>
      </w:r>
      <w:r w:rsidR="00CC1168" w:rsidRPr="00B87964">
        <w:rPr>
          <w:rFonts w:eastAsia="Calibri"/>
          <w:lang w:val="en-US"/>
        </w:rPr>
        <w:t xml:space="preserve"> Inclusion criteria for characters were: (1) being an emerging adult aged 18-29</w:t>
      </w:r>
      <w:r w:rsidR="00CC1168" w:rsidRPr="00B87964">
        <w:rPr>
          <w:rStyle w:val="Appelnotedebasdep"/>
          <w:rFonts w:eastAsia="Calibri"/>
          <w:lang w:val="en-US"/>
        </w:rPr>
        <w:footnoteReference w:id="2"/>
      </w:r>
      <w:r w:rsidR="00AD1FE8" w:rsidRPr="00B87964">
        <w:rPr>
          <w:rFonts w:eastAsia="Calibri"/>
          <w:lang w:val="en-US"/>
        </w:rPr>
        <w:t>,</w:t>
      </w:r>
      <w:r w:rsidR="00CC1168" w:rsidRPr="00B87964">
        <w:rPr>
          <w:rFonts w:eastAsia="Calibri"/>
          <w:lang w:val="en-US"/>
        </w:rPr>
        <w:t xml:space="preserve"> (2)</w:t>
      </w:r>
      <w:r w:rsidR="00111DF8" w:rsidRPr="00B87964">
        <w:rPr>
          <w:rFonts w:eastAsia="Calibri"/>
          <w:lang w:val="en-US"/>
        </w:rPr>
        <w:t xml:space="preserve"> </w:t>
      </w:r>
      <w:r w:rsidR="00137EFE" w:rsidRPr="00B87964">
        <w:rPr>
          <w:rFonts w:eastAsia="Calibri"/>
          <w:lang w:val="en-US"/>
        </w:rPr>
        <w:t xml:space="preserve">being </w:t>
      </w:r>
      <w:r w:rsidR="00CC1168" w:rsidRPr="00B87964">
        <w:rPr>
          <w:rFonts w:eastAsia="Calibri"/>
          <w:lang w:val="en-US"/>
        </w:rPr>
        <w:t>sexual</w:t>
      </w:r>
      <w:r w:rsidR="0037202A" w:rsidRPr="00B87964">
        <w:rPr>
          <w:rFonts w:eastAsia="Calibri"/>
          <w:lang w:val="en-US"/>
        </w:rPr>
        <w:t>ly</w:t>
      </w:r>
      <w:r w:rsidR="00111DF8" w:rsidRPr="00B87964">
        <w:rPr>
          <w:rFonts w:eastAsia="Calibri"/>
          <w:lang w:val="en-US"/>
        </w:rPr>
        <w:t xml:space="preserve"> inexperience</w:t>
      </w:r>
      <w:r w:rsidR="0037202A" w:rsidRPr="00B87964">
        <w:rPr>
          <w:rFonts w:eastAsia="Calibri"/>
          <w:lang w:val="en-US"/>
        </w:rPr>
        <w:t>d</w:t>
      </w:r>
      <w:r w:rsidR="00137EFE" w:rsidRPr="00B87964">
        <w:rPr>
          <w:rFonts w:eastAsia="Calibri"/>
          <w:lang w:val="en-US"/>
        </w:rPr>
        <w:t>,</w:t>
      </w:r>
      <w:r w:rsidR="00CC1168" w:rsidRPr="00B87964">
        <w:rPr>
          <w:rFonts w:eastAsia="Calibri"/>
          <w:lang w:val="en-US"/>
        </w:rPr>
        <w:t xml:space="preserve"> </w:t>
      </w:r>
      <w:r w:rsidR="00137EFE" w:rsidRPr="00B87964">
        <w:rPr>
          <w:rFonts w:eastAsia="Calibri"/>
          <w:lang w:val="en-US"/>
        </w:rPr>
        <w:t xml:space="preserve">and </w:t>
      </w:r>
      <w:r w:rsidR="00CC1168" w:rsidRPr="00B87964">
        <w:rPr>
          <w:rFonts w:eastAsia="Calibri"/>
          <w:lang w:val="en-US"/>
        </w:rPr>
        <w:t xml:space="preserve">(3) holding a main </w:t>
      </w:r>
      <w:r w:rsidR="00137EFE" w:rsidRPr="00B87964">
        <w:rPr>
          <w:rFonts w:eastAsia="Calibri"/>
          <w:lang w:val="en-US"/>
        </w:rPr>
        <w:t xml:space="preserve">or secondary </w:t>
      </w:r>
      <w:r w:rsidR="00CC1168" w:rsidRPr="00B87964">
        <w:rPr>
          <w:rFonts w:eastAsia="Calibri"/>
          <w:lang w:val="en-US"/>
        </w:rPr>
        <w:t xml:space="preserve">role (defined as appearing in at least </w:t>
      </w:r>
      <w:r w:rsidR="000A53E2" w:rsidRPr="00B87964">
        <w:rPr>
          <w:rFonts w:eastAsia="Calibri"/>
          <w:lang w:val="en-US"/>
        </w:rPr>
        <w:t>half</w:t>
      </w:r>
      <w:r w:rsidR="00CC1168" w:rsidRPr="00B87964">
        <w:rPr>
          <w:rFonts w:eastAsia="Calibri"/>
          <w:lang w:val="en-US"/>
        </w:rPr>
        <w:t xml:space="preserve"> of an eligible season for </w:t>
      </w:r>
      <w:r w:rsidR="005B78DF" w:rsidRPr="00B87964">
        <w:rPr>
          <w:rFonts w:eastAsia="Calibri"/>
          <w:lang w:val="en-US"/>
        </w:rPr>
        <w:t xml:space="preserve">a </w:t>
      </w:r>
      <w:r w:rsidR="00CC1168" w:rsidRPr="00B87964">
        <w:rPr>
          <w:rFonts w:eastAsia="Calibri"/>
          <w:lang w:val="en-US"/>
        </w:rPr>
        <w:t xml:space="preserve">television series), or a supporting role </w:t>
      </w:r>
      <w:r w:rsidR="00137EFE" w:rsidRPr="00B87964">
        <w:rPr>
          <w:rFonts w:eastAsia="Calibri"/>
          <w:lang w:val="en-US"/>
        </w:rPr>
        <w:t>(</w:t>
      </w:r>
      <w:r w:rsidR="00CC1168" w:rsidRPr="00B87964">
        <w:rPr>
          <w:rFonts w:eastAsia="Calibri"/>
          <w:lang w:val="en-US"/>
        </w:rPr>
        <w:t>for movies</w:t>
      </w:r>
      <w:r w:rsidR="00137EFE" w:rsidRPr="00B87964">
        <w:rPr>
          <w:rFonts w:eastAsia="Calibri"/>
          <w:lang w:val="en-US"/>
        </w:rPr>
        <w:t>)</w:t>
      </w:r>
      <w:r w:rsidR="00CC1168" w:rsidRPr="00B87964">
        <w:rPr>
          <w:rFonts w:eastAsia="Calibri"/>
          <w:lang w:val="en-US"/>
        </w:rPr>
        <w:t xml:space="preserve">. Inclusion criteria for the targeted </w:t>
      </w:r>
      <w:r w:rsidR="00612267" w:rsidRPr="00B87964">
        <w:rPr>
          <w:rFonts w:eastAsia="Calibri"/>
          <w:lang w:val="en-US"/>
        </w:rPr>
        <w:t xml:space="preserve">film and TV series </w:t>
      </w:r>
      <w:r w:rsidR="00CC1168" w:rsidRPr="00B87964">
        <w:rPr>
          <w:rFonts w:eastAsia="Calibri"/>
          <w:lang w:val="en-US"/>
        </w:rPr>
        <w:t>were: (</w:t>
      </w:r>
      <w:r w:rsidR="00612267" w:rsidRPr="00B87964">
        <w:rPr>
          <w:rFonts w:eastAsia="Calibri"/>
          <w:lang w:val="en-US"/>
        </w:rPr>
        <w:t>1</w:t>
      </w:r>
      <w:r w:rsidR="00CC1168" w:rsidRPr="00B87964">
        <w:rPr>
          <w:rFonts w:eastAsia="Calibri"/>
          <w:lang w:val="en-US"/>
        </w:rPr>
        <w:t>)</w:t>
      </w:r>
      <w:r w:rsidR="00881B11" w:rsidRPr="00B87964">
        <w:rPr>
          <w:rFonts w:eastAsia="Calibri"/>
          <w:lang w:val="en-US"/>
        </w:rPr>
        <w:t xml:space="preserve"> </w:t>
      </w:r>
      <w:r w:rsidR="00D03ED2" w:rsidRPr="00B87964">
        <w:rPr>
          <w:rFonts w:eastAsia="Calibri"/>
          <w:lang w:val="en-US"/>
        </w:rPr>
        <w:t xml:space="preserve">released </w:t>
      </w:r>
      <w:r w:rsidR="00881B11" w:rsidRPr="00B87964">
        <w:rPr>
          <w:rFonts w:eastAsia="Calibri"/>
          <w:lang w:val="en-US"/>
        </w:rPr>
        <w:t>in theaters</w:t>
      </w:r>
      <w:r w:rsidR="00BE4109" w:rsidRPr="00B87964">
        <w:rPr>
          <w:rFonts w:eastAsia="Calibri"/>
          <w:lang w:val="en-US"/>
        </w:rPr>
        <w:t xml:space="preserve">, </w:t>
      </w:r>
      <w:r w:rsidR="00F15972" w:rsidRPr="00B87964">
        <w:rPr>
          <w:rFonts w:eastAsia="Calibri"/>
          <w:lang w:val="en-US"/>
        </w:rPr>
        <w:t>broadcast</w:t>
      </w:r>
      <w:r w:rsidR="00330AA0" w:rsidRPr="00B87964">
        <w:rPr>
          <w:rFonts w:eastAsia="Calibri"/>
          <w:lang w:val="en-US"/>
        </w:rPr>
        <w:t xml:space="preserve"> on a linear television channel</w:t>
      </w:r>
      <w:r w:rsidR="00881B11" w:rsidRPr="00B87964">
        <w:rPr>
          <w:rFonts w:eastAsia="Calibri"/>
          <w:lang w:val="en-US"/>
        </w:rPr>
        <w:t>,</w:t>
      </w:r>
      <w:r w:rsidR="00F15972" w:rsidRPr="00B87964">
        <w:rPr>
          <w:rFonts w:eastAsia="Calibri"/>
          <w:lang w:val="en-US"/>
        </w:rPr>
        <w:t xml:space="preserve"> or distributed </w:t>
      </w:r>
      <w:r w:rsidR="00006CDE" w:rsidRPr="00B87964">
        <w:rPr>
          <w:rFonts w:eastAsia="Calibri"/>
          <w:lang w:val="en-US"/>
        </w:rPr>
        <w:t>on a streaming platform</w:t>
      </w:r>
      <w:r w:rsidR="00F15972" w:rsidRPr="00B87964">
        <w:rPr>
          <w:rFonts w:eastAsia="Calibri"/>
          <w:lang w:val="en-US"/>
        </w:rPr>
        <w:t xml:space="preserve"> for the first time </w:t>
      </w:r>
      <w:r w:rsidR="00CC1168" w:rsidRPr="00B87964">
        <w:rPr>
          <w:rFonts w:eastAsia="Calibri"/>
          <w:lang w:val="en-US"/>
        </w:rPr>
        <w:t>between 2013 and 2018</w:t>
      </w:r>
      <w:r w:rsidR="00881B11" w:rsidRPr="00B87964">
        <w:rPr>
          <w:rFonts w:eastAsia="Calibri"/>
          <w:lang w:val="en-US"/>
        </w:rPr>
        <w:t>,</w:t>
      </w:r>
      <w:r w:rsidR="00CC1168" w:rsidRPr="00B87964">
        <w:rPr>
          <w:rFonts w:eastAsia="Calibri"/>
          <w:lang w:val="en-US"/>
        </w:rPr>
        <w:t xml:space="preserve"> (</w:t>
      </w:r>
      <w:r w:rsidR="00612267" w:rsidRPr="00B87964">
        <w:rPr>
          <w:rFonts w:eastAsia="Calibri"/>
          <w:lang w:val="en-US"/>
        </w:rPr>
        <w:t>2</w:t>
      </w:r>
      <w:r w:rsidR="00CC1168" w:rsidRPr="00B87964">
        <w:rPr>
          <w:rFonts w:eastAsia="Calibri"/>
          <w:lang w:val="en-US"/>
        </w:rPr>
        <w:t>) produced in Canada or the United States</w:t>
      </w:r>
      <w:r w:rsidR="00881B11" w:rsidRPr="00B87964">
        <w:rPr>
          <w:rFonts w:eastAsia="Calibri"/>
          <w:lang w:val="en-US"/>
        </w:rPr>
        <w:t>,</w:t>
      </w:r>
      <w:r w:rsidR="00CC1168" w:rsidRPr="00B87964">
        <w:rPr>
          <w:rFonts w:eastAsia="Calibri"/>
          <w:lang w:val="en-US"/>
        </w:rPr>
        <w:t xml:space="preserve"> (</w:t>
      </w:r>
      <w:r w:rsidR="00612267" w:rsidRPr="00B87964">
        <w:rPr>
          <w:rFonts w:eastAsia="Calibri"/>
          <w:lang w:val="en-US"/>
        </w:rPr>
        <w:t>3</w:t>
      </w:r>
      <w:r w:rsidR="00CC1168" w:rsidRPr="00B87964">
        <w:rPr>
          <w:rFonts w:eastAsia="Calibri"/>
          <w:lang w:val="en-US"/>
        </w:rPr>
        <w:t xml:space="preserve">) </w:t>
      </w:r>
      <w:r w:rsidR="00881B11" w:rsidRPr="00B87964">
        <w:rPr>
          <w:rFonts w:eastAsia="Calibri"/>
          <w:lang w:val="en-US"/>
        </w:rPr>
        <w:t xml:space="preserve">be </w:t>
      </w:r>
      <w:r w:rsidR="00CC1168" w:rsidRPr="00B87964">
        <w:rPr>
          <w:rFonts w:eastAsia="Calibri"/>
          <w:lang w:val="en-US"/>
        </w:rPr>
        <w:t>in French or English</w:t>
      </w:r>
      <w:r w:rsidR="00881B11" w:rsidRPr="00B87964">
        <w:rPr>
          <w:rFonts w:eastAsia="Calibri"/>
          <w:lang w:val="en-US"/>
        </w:rPr>
        <w:t>,</w:t>
      </w:r>
      <w:r w:rsidR="00CC1168" w:rsidRPr="00B87964">
        <w:rPr>
          <w:rFonts w:eastAsia="Calibri"/>
          <w:lang w:val="en-US"/>
        </w:rPr>
        <w:t xml:space="preserve"> (</w:t>
      </w:r>
      <w:r w:rsidR="00612267" w:rsidRPr="00B87964">
        <w:rPr>
          <w:rFonts w:eastAsia="Calibri"/>
          <w:lang w:val="en-US"/>
        </w:rPr>
        <w:t>4</w:t>
      </w:r>
      <w:r w:rsidR="00CC1168" w:rsidRPr="00B87964">
        <w:rPr>
          <w:rFonts w:eastAsia="Calibri"/>
          <w:lang w:val="en-US"/>
        </w:rPr>
        <w:t xml:space="preserve">) </w:t>
      </w:r>
      <w:r w:rsidR="0073583F" w:rsidRPr="00B87964">
        <w:rPr>
          <w:rFonts w:eastAsia="Calibri"/>
          <w:lang w:val="en-US"/>
        </w:rPr>
        <w:t>fall</w:t>
      </w:r>
      <w:r w:rsidR="00AD7263" w:rsidRPr="00B87964">
        <w:rPr>
          <w:rFonts w:eastAsia="Calibri"/>
          <w:lang w:val="en-US"/>
        </w:rPr>
        <w:t>ing</w:t>
      </w:r>
      <w:r w:rsidR="0073583F" w:rsidRPr="00B87964">
        <w:rPr>
          <w:rFonts w:eastAsia="Calibri"/>
          <w:lang w:val="en-US"/>
        </w:rPr>
        <w:t xml:space="preserve"> within the broad category of </w:t>
      </w:r>
      <w:r w:rsidR="00006CDE" w:rsidRPr="00B87964">
        <w:rPr>
          <w:rFonts w:eastAsia="Calibri"/>
          <w:lang w:val="en-US"/>
        </w:rPr>
        <w:t>“</w:t>
      </w:r>
      <w:r w:rsidR="003F7004" w:rsidRPr="00B87964">
        <w:rPr>
          <w:rFonts w:eastAsia="Calibri"/>
          <w:lang w:val="en-US"/>
        </w:rPr>
        <w:t>naturalizing</w:t>
      </w:r>
      <w:r w:rsidR="0073583F" w:rsidRPr="00B87964">
        <w:rPr>
          <w:rFonts w:eastAsia="Calibri"/>
          <w:lang w:val="en-US"/>
        </w:rPr>
        <w:t xml:space="preserve"> fiction</w:t>
      </w:r>
      <w:r w:rsidR="00006CDE" w:rsidRPr="00B87964">
        <w:rPr>
          <w:rFonts w:eastAsia="Calibri"/>
          <w:lang w:val="en-US"/>
        </w:rPr>
        <w:t>”</w:t>
      </w:r>
      <w:r w:rsidR="00612267" w:rsidRPr="00B87964">
        <w:rPr>
          <w:rFonts w:eastAsia="Calibri"/>
          <w:lang w:val="en-US"/>
        </w:rPr>
        <w:t xml:space="preserve"> (Jost 2009)</w:t>
      </w:r>
      <w:r w:rsidR="004B27E7" w:rsidRPr="00B87964">
        <w:rPr>
          <w:rStyle w:val="Appelnotedebasdep"/>
          <w:rFonts w:eastAsia="Calibri"/>
          <w:lang w:val="en-US"/>
        </w:rPr>
        <w:footnoteReference w:id="3"/>
      </w:r>
      <w:r w:rsidR="00881B11" w:rsidRPr="00B87964">
        <w:rPr>
          <w:rFonts w:eastAsia="Calibri"/>
          <w:lang w:val="en-US"/>
        </w:rPr>
        <w:t>,</w:t>
      </w:r>
      <w:r w:rsidR="00CC1168" w:rsidRPr="00B87964">
        <w:rPr>
          <w:rFonts w:eastAsia="Calibri"/>
          <w:lang w:val="en-US"/>
        </w:rPr>
        <w:t xml:space="preserve"> </w:t>
      </w:r>
      <w:r w:rsidR="0073583F" w:rsidRPr="00B87964">
        <w:rPr>
          <w:rFonts w:eastAsia="Calibri"/>
          <w:lang w:val="en-US"/>
        </w:rPr>
        <w:t>(</w:t>
      </w:r>
      <w:r w:rsidR="00612267" w:rsidRPr="00B87964">
        <w:rPr>
          <w:rFonts w:eastAsia="Calibri"/>
          <w:lang w:val="en-US"/>
        </w:rPr>
        <w:t>5</w:t>
      </w:r>
      <w:r w:rsidR="0073583F" w:rsidRPr="00B87964">
        <w:rPr>
          <w:rFonts w:eastAsia="Calibri"/>
          <w:lang w:val="en-US"/>
        </w:rPr>
        <w:t xml:space="preserve">) </w:t>
      </w:r>
      <w:r w:rsidR="00881B11" w:rsidRPr="00B87964">
        <w:rPr>
          <w:rFonts w:eastAsia="Calibri"/>
          <w:lang w:val="en-US"/>
        </w:rPr>
        <w:t xml:space="preserve">showing </w:t>
      </w:r>
      <w:r w:rsidR="0073583F" w:rsidRPr="00B87964">
        <w:rPr>
          <w:rFonts w:eastAsia="Calibri"/>
          <w:lang w:val="en-US"/>
        </w:rPr>
        <w:t>a story tak</w:t>
      </w:r>
      <w:r w:rsidR="00AD7263" w:rsidRPr="00B87964">
        <w:rPr>
          <w:rFonts w:eastAsia="Calibri"/>
          <w:lang w:val="en-US"/>
        </w:rPr>
        <w:t>ing</w:t>
      </w:r>
      <w:r w:rsidR="0073583F" w:rsidRPr="00B87964">
        <w:rPr>
          <w:rFonts w:eastAsia="Calibri"/>
          <w:lang w:val="en-US"/>
        </w:rPr>
        <w:t xml:space="preserve"> place in </w:t>
      </w:r>
      <w:r w:rsidR="000A53E2" w:rsidRPr="00B87964">
        <w:rPr>
          <w:rFonts w:eastAsia="Calibri"/>
          <w:lang w:val="en-US"/>
        </w:rPr>
        <w:t xml:space="preserve">a </w:t>
      </w:r>
      <w:r w:rsidR="0073583F" w:rsidRPr="00B87964">
        <w:rPr>
          <w:rFonts w:eastAsia="Calibri"/>
          <w:lang w:val="en-US"/>
        </w:rPr>
        <w:t>contemporary setting</w:t>
      </w:r>
      <w:r w:rsidR="00881B11" w:rsidRPr="00B87964">
        <w:rPr>
          <w:rFonts w:eastAsia="Calibri"/>
          <w:lang w:val="en-US"/>
        </w:rPr>
        <w:t>, and</w:t>
      </w:r>
      <w:r w:rsidR="0073583F" w:rsidRPr="00B87964">
        <w:rPr>
          <w:rFonts w:eastAsia="Calibri"/>
          <w:lang w:val="en-US"/>
        </w:rPr>
        <w:t xml:space="preserve"> </w:t>
      </w:r>
      <w:r w:rsidR="00CC1168" w:rsidRPr="00B87964">
        <w:rPr>
          <w:rFonts w:eastAsia="Calibri"/>
          <w:lang w:val="en-US"/>
        </w:rPr>
        <w:t>(</w:t>
      </w:r>
      <w:r w:rsidR="00612267" w:rsidRPr="00B87964">
        <w:rPr>
          <w:rFonts w:eastAsia="Calibri"/>
          <w:lang w:val="en-US"/>
        </w:rPr>
        <w:t>6</w:t>
      </w:r>
      <w:r w:rsidR="00CC1168" w:rsidRPr="00B87964">
        <w:rPr>
          <w:rFonts w:eastAsia="Calibri"/>
          <w:lang w:val="en-US"/>
        </w:rPr>
        <w:t>) portray</w:t>
      </w:r>
      <w:r w:rsidR="0037202A" w:rsidRPr="00B87964">
        <w:rPr>
          <w:rFonts w:eastAsia="Calibri"/>
          <w:lang w:val="en-US"/>
        </w:rPr>
        <w:t>ing</w:t>
      </w:r>
      <w:r w:rsidR="00CC1168" w:rsidRPr="00B87964">
        <w:rPr>
          <w:rFonts w:eastAsia="Calibri"/>
          <w:lang w:val="en-US"/>
        </w:rPr>
        <w:t xml:space="preserve"> an eligible character, as per the above criteria.</w:t>
      </w:r>
      <w:r w:rsidR="00D56706" w:rsidRPr="00B87964">
        <w:rPr>
          <w:rFonts w:eastAsia="Calibri"/>
          <w:lang w:val="en-US"/>
        </w:rPr>
        <w:t xml:space="preserve"> </w:t>
      </w:r>
      <w:r w:rsidR="00145310" w:rsidRPr="00B87964">
        <w:rPr>
          <w:rFonts w:eastAsia="Calibri"/>
          <w:lang w:val="en-US"/>
        </w:rPr>
        <w:t xml:space="preserve">After assessing each of these criteria for each production and character, </w:t>
      </w:r>
      <w:r w:rsidR="00E13E3B" w:rsidRPr="00B87964">
        <w:rPr>
          <w:rFonts w:eastAsia="Calibri"/>
          <w:lang w:val="en-US"/>
        </w:rPr>
        <w:t>11</w:t>
      </w:r>
      <w:r w:rsidR="00D56706" w:rsidRPr="00B87964">
        <w:rPr>
          <w:rFonts w:eastAsia="Calibri"/>
          <w:lang w:val="en-US"/>
        </w:rPr>
        <w:t xml:space="preserve"> </w:t>
      </w:r>
      <w:r w:rsidR="00D85F12" w:rsidRPr="00B87964">
        <w:rPr>
          <w:lang w:val="en-US"/>
        </w:rPr>
        <w:t>productions</w:t>
      </w:r>
      <w:r w:rsidR="00C44D00" w:rsidRPr="00B87964">
        <w:rPr>
          <w:lang w:val="en-US"/>
        </w:rPr>
        <w:t xml:space="preserve"> </w:t>
      </w:r>
      <w:r w:rsidR="00D85F12" w:rsidRPr="00B87964">
        <w:rPr>
          <w:lang w:val="en-US"/>
        </w:rPr>
        <w:t xml:space="preserve">portraying </w:t>
      </w:r>
      <w:r w:rsidR="00A574BC" w:rsidRPr="00B87964">
        <w:rPr>
          <w:lang w:val="en-US"/>
        </w:rPr>
        <w:t xml:space="preserve">a </w:t>
      </w:r>
      <w:r w:rsidR="00D85F12" w:rsidRPr="00B87964">
        <w:rPr>
          <w:lang w:val="en-US"/>
        </w:rPr>
        <w:t xml:space="preserve">sexually inexperienced adult </w:t>
      </w:r>
      <w:r w:rsidR="0037202A" w:rsidRPr="00B87964">
        <w:rPr>
          <w:lang w:val="en-US"/>
        </w:rPr>
        <w:t>were retained for analysis</w:t>
      </w:r>
      <w:r w:rsidR="00D56706" w:rsidRPr="00B87964">
        <w:rPr>
          <w:lang w:val="en-US"/>
        </w:rPr>
        <w:t xml:space="preserve"> (see Table 1)</w:t>
      </w:r>
      <w:r w:rsidR="00D56706" w:rsidRPr="00B87964">
        <w:rPr>
          <w:rStyle w:val="Appelnotedebasdep"/>
          <w:lang w:val="en-US"/>
        </w:rPr>
        <w:footnoteReference w:id="4"/>
      </w:r>
      <w:r w:rsidR="00D56706" w:rsidRPr="00B87964">
        <w:rPr>
          <w:lang w:val="en-US"/>
        </w:rPr>
        <w:t xml:space="preserve">. </w:t>
      </w:r>
      <w:r w:rsidR="00A46E60" w:rsidRPr="00B87964">
        <w:rPr>
          <w:lang w:val="en-CA"/>
        </w:rPr>
        <w:t>A</w:t>
      </w:r>
      <w:proofErr w:type="spellStart"/>
      <w:r w:rsidR="00A46E60" w:rsidRPr="00B87964">
        <w:rPr>
          <w:lang w:val="en-US"/>
        </w:rPr>
        <w:t>dditional</w:t>
      </w:r>
      <w:proofErr w:type="spellEnd"/>
      <w:r w:rsidR="00A46E60" w:rsidRPr="00B87964">
        <w:rPr>
          <w:lang w:val="en-US"/>
        </w:rPr>
        <w:t xml:space="preserve"> decisions regarding production inclusion or exclusion were made during the viewing </w:t>
      </w:r>
      <w:r w:rsidR="00A46E60" w:rsidRPr="00B87964">
        <w:rPr>
          <w:lang w:val="en-US"/>
        </w:rPr>
        <w:lastRenderedPageBreak/>
        <w:t xml:space="preserve">process: (1) despite otherwise matching the inclusion criteria for production and character, </w:t>
      </w:r>
      <w:r w:rsidR="00A46E60" w:rsidRPr="00B87964">
        <w:rPr>
          <w:i/>
          <w:lang w:val="en-US"/>
        </w:rPr>
        <w:t>The Big Bang Theory</w:t>
      </w:r>
      <w:r w:rsidR="00A46E60" w:rsidRPr="00B87964">
        <w:rPr>
          <w:lang w:val="en-US"/>
        </w:rPr>
        <w:t xml:space="preserve"> was excluded on the basis of the corpus already including two adult male characters with an Autism Spectrum Disorder (notably </w:t>
      </w:r>
      <w:proofErr w:type="spellStart"/>
      <w:r w:rsidR="00A46E60" w:rsidRPr="00B87964">
        <w:rPr>
          <w:i/>
          <w:lang w:val="en-US"/>
        </w:rPr>
        <w:t>L’Heure</w:t>
      </w:r>
      <w:proofErr w:type="spellEnd"/>
      <w:r w:rsidR="00A46E60" w:rsidRPr="00B87964">
        <w:rPr>
          <w:i/>
          <w:lang w:val="en-US"/>
        </w:rPr>
        <w:t xml:space="preserve"> </w:t>
      </w:r>
      <w:proofErr w:type="spellStart"/>
      <w:r w:rsidR="00A46E60" w:rsidRPr="00B87964">
        <w:rPr>
          <w:i/>
          <w:lang w:val="en-US"/>
        </w:rPr>
        <w:t>bleue</w:t>
      </w:r>
      <w:proofErr w:type="spellEnd"/>
      <w:r w:rsidR="00A46E60" w:rsidRPr="00B87964">
        <w:rPr>
          <w:lang w:val="en-US"/>
        </w:rPr>
        <w:t xml:space="preserve"> and </w:t>
      </w:r>
      <w:r w:rsidR="00A46E60" w:rsidRPr="00B87964">
        <w:rPr>
          <w:i/>
          <w:lang w:val="en-US"/>
        </w:rPr>
        <w:t>Atypical</w:t>
      </w:r>
      <w:r w:rsidR="00A46E60" w:rsidRPr="00B87964">
        <w:rPr>
          <w:lang w:val="en-US"/>
        </w:rPr>
        <w:t xml:space="preserve">); (2) despite the selected episodes from </w:t>
      </w:r>
      <w:r w:rsidR="00A46E60" w:rsidRPr="00B87964">
        <w:rPr>
          <w:i/>
          <w:lang w:val="en-US"/>
        </w:rPr>
        <w:t>Grey’s Anatomy</w:t>
      </w:r>
      <w:r w:rsidR="00A46E60" w:rsidRPr="00B87964">
        <w:rPr>
          <w:lang w:val="en-US"/>
        </w:rPr>
        <w:t xml:space="preserve"> and </w:t>
      </w:r>
      <w:r w:rsidR="00A46E60" w:rsidRPr="00B87964">
        <w:rPr>
          <w:i/>
          <w:lang w:val="en-US"/>
        </w:rPr>
        <w:t>Girls</w:t>
      </w:r>
      <w:r w:rsidR="00A46E60" w:rsidRPr="00B87964">
        <w:rPr>
          <w:lang w:val="en-US"/>
        </w:rPr>
        <w:t xml:space="preserve"> airing prior to 2013, the episodes were included on the basis of the series’ popularity and because they ran for several years into our targeted airing date criterion (</w:t>
      </w:r>
      <w:r w:rsidR="00A46E60" w:rsidRPr="00B87964">
        <w:rPr>
          <w:i/>
          <w:lang w:val="en-US"/>
        </w:rPr>
        <w:t>Girls</w:t>
      </w:r>
      <w:r w:rsidR="00A46E60" w:rsidRPr="00B87964">
        <w:rPr>
          <w:lang w:val="en-US"/>
        </w:rPr>
        <w:t xml:space="preserve"> ran for a total of six seasons up until 2017, and, as of summer 2020, </w:t>
      </w:r>
      <w:r w:rsidR="00A46E60" w:rsidRPr="00B87964">
        <w:rPr>
          <w:i/>
          <w:lang w:val="en-US"/>
        </w:rPr>
        <w:t>Grey’s Anatomy</w:t>
      </w:r>
      <w:r w:rsidR="00A46E60" w:rsidRPr="00B87964">
        <w:rPr>
          <w:lang w:val="en-US"/>
        </w:rPr>
        <w:t xml:space="preserve"> is on its 16th season and has been renewed for its 17</w:t>
      </w:r>
      <w:r w:rsidR="00A46E60" w:rsidRPr="00B87964">
        <w:rPr>
          <w:vertAlign w:val="superscript"/>
          <w:lang w:val="en-US"/>
        </w:rPr>
        <w:t>th</w:t>
      </w:r>
      <w:r w:rsidR="00A46E60" w:rsidRPr="00B87964">
        <w:rPr>
          <w:lang w:val="en-US"/>
        </w:rPr>
        <w:t xml:space="preserve"> season).</w:t>
      </w:r>
    </w:p>
    <w:bookmarkEnd w:id="19"/>
    <w:p w14:paraId="41B7AE01" w14:textId="6C21B3A3" w:rsidR="004D4D77" w:rsidRPr="00B87964" w:rsidRDefault="00D56706" w:rsidP="008C22D4">
      <w:pPr>
        <w:widowControl w:val="0"/>
        <w:spacing w:line="480" w:lineRule="auto"/>
        <w:ind w:firstLine="708"/>
        <w:jc w:val="both"/>
        <w:rPr>
          <w:lang w:val="en-US"/>
        </w:rPr>
      </w:pPr>
      <w:r w:rsidRPr="00B87964">
        <w:rPr>
          <w:lang w:val="en-US"/>
        </w:rPr>
        <w:t xml:space="preserve">Thirdly, </w:t>
      </w:r>
      <w:r w:rsidR="005604C1" w:rsidRPr="00B87964">
        <w:rPr>
          <w:lang w:val="en-US"/>
        </w:rPr>
        <w:t xml:space="preserve">to gain </w:t>
      </w:r>
      <w:r w:rsidR="00881B11" w:rsidRPr="00B87964">
        <w:rPr>
          <w:lang w:val="en-US"/>
        </w:rPr>
        <w:t xml:space="preserve">a </w:t>
      </w:r>
      <w:r w:rsidR="005604C1" w:rsidRPr="00B87964">
        <w:rPr>
          <w:lang w:val="en-US"/>
        </w:rPr>
        <w:t xml:space="preserve">multifaceted understanding of </w:t>
      </w:r>
      <w:r w:rsidR="004D4D77" w:rsidRPr="00B87964">
        <w:rPr>
          <w:lang w:val="en-US"/>
        </w:rPr>
        <w:t>sexual inexperience</w:t>
      </w:r>
      <w:r w:rsidR="000A53E2" w:rsidRPr="00B87964">
        <w:rPr>
          <w:lang w:val="en-US"/>
        </w:rPr>
        <w:t xml:space="preserve"> portrayals</w:t>
      </w:r>
      <w:r w:rsidR="005604C1" w:rsidRPr="00B87964">
        <w:rPr>
          <w:lang w:val="en-US"/>
        </w:rPr>
        <w:t xml:space="preserve">, </w:t>
      </w:r>
      <w:r w:rsidR="00881B11" w:rsidRPr="00B87964">
        <w:rPr>
          <w:lang w:val="en-US"/>
        </w:rPr>
        <w:t xml:space="preserve">the selected </w:t>
      </w:r>
      <w:r w:rsidR="004D4D77" w:rsidRPr="00B87964">
        <w:rPr>
          <w:lang w:val="en-US"/>
        </w:rPr>
        <w:t>movies and television seasons</w:t>
      </w:r>
      <w:r w:rsidR="005604C1" w:rsidRPr="00B87964">
        <w:rPr>
          <w:lang w:val="en-US"/>
        </w:rPr>
        <w:t xml:space="preserve"> were watched in their entirety</w:t>
      </w:r>
      <w:r w:rsidR="0037202A" w:rsidRPr="00B87964">
        <w:rPr>
          <w:lang w:val="en-US"/>
        </w:rPr>
        <w:t>, or until the SIEA</w:t>
      </w:r>
      <w:r w:rsidR="004D4D77" w:rsidRPr="00B87964">
        <w:rPr>
          <w:lang w:val="en-US"/>
        </w:rPr>
        <w:t xml:space="preserve"> character gained sexual experience </w:t>
      </w:r>
      <w:r w:rsidR="0068261E" w:rsidRPr="00B87964">
        <w:rPr>
          <w:lang w:val="en-US"/>
        </w:rPr>
        <w:t>during</w:t>
      </w:r>
      <w:r w:rsidR="004D4D77" w:rsidRPr="00B87964">
        <w:rPr>
          <w:lang w:val="en-US"/>
        </w:rPr>
        <w:t xml:space="preserve"> a season, at which point viewing stopped</w:t>
      </w:r>
      <w:r w:rsidR="005604C1" w:rsidRPr="00B87964">
        <w:rPr>
          <w:lang w:val="en-US"/>
        </w:rPr>
        <w:t>.</w:t>
      </w:r>
      <w:r w:rsidR="00054DA9" w:rsidRPr="00B87964">
        <w:rPr>
          <w:lang w:val="en-US"/>
        </w:rPr>
        <w:t xml:space="preserve"> During the initial viewing, episodes depicting sexual inexperience</w:t>
      </w:r>
      <w:r w:rsidR="006E675F" w:rsidRPr="00B87964">
        <w:rPr>
          <w:lang w:val="en-US"/>
        </w:rPr>
        <w:t xml:space="preserve"> or </w:t>
      </w:r>
      <w:r w:rsidR="00054DA9" w:rsidRPr="00B87964">
        <w:rPr>
          <w:lang w:val="en-US"/>
        </w:rPr>
        <w:t xml:space="preserve">including conversations </w:t>
      </w:r>
      <w:r w:rsidR="00881B11" w:rsidRPr="00B87964">
        <w:rPr>
          <w:lang w:val="en-US"/>
        </w:rPr>
        <w:t xml:space="preserve">on </w:t>
      </w:r>
      <w:r w:rsidR="00054DA9" w:rsidRPr="00B87964">
        <w:rPr>
          <w:lang w:val="en-US"/>
        </w:rPr>
        <w:t>sexual inexperience or</w:t>
      </w:r>
      <w:r w:rsidR="000A53E2" w:rsidRPr="00B87964">
        <w:rPr>
          <w:lang w:val="en-US"/>
        </w:rPr>
        <w:t xml:space="preserve"> on</w:t>
      </w:r>
      <w:r w:rsidR="00054DA9" w:rsidRPr="00B87964">
        <w:rPr>
          <w:lang w:val="en-US"/>
        </w:rPr>
        <w:t xml:space="preserve"> the </w:t>
      </w:r>
      <w:r w:rsidR="00881B11" w:rsidRPr="00B87964">
        <w:rPr>
          <w:lang w:val="en-US"/>
        </w:rPr>
        <w:t xml:space="preserve">SIEA </w:t>
      </w:r>
      <w:r w:rsidR="00054DA9" w:rsidRPr="00B87964">
        <w:rPr>
          <w:lang w:val="en-US"/>
        </w:rPr>
        <w:t xml:space="preserve">character were identified to create the final corpus. </w:t>
      </w:r>
      <w:proofErr w:type="gramStart"/>
      <w:r w:rsidR="00C93B3E" w:rsidRPr="00B87964">
        <w:rPr>
          <w:lang w:val="en-CA"/>
        </w:rPr>
        <w:t>In order to</w:t>
      </w:r>
      <w:proofErr w:type="gramEnd"/>
      <w:r w:rsidR="00C93B3E" w:rsidRPr="00B87964">
        <w:rPr>
          <w:lang w:val="en-CA"/>
        </w:rPr>
        <w:t xml:space="preserve"> carry out a detailed analysis of characters</w:t>
      </w:r>
      <w:r w:rsidR="00881B11" w:rsidRPr="00B87964">
        <w:rPr>
          <w:lang w:val="en-CA"/>
        </w:rPr>
        <w:t>’</w:t>
      </w:r>
      <w:r w:rsidR="00C93B3E" w:rsidRPr="00B87964">
        <w:rPr>
          <w:lang w:val="en-CA"/>
        </w:rPr>
        <w:t xml:space="preserve"> dialogues</w:t>
      </w:r>
      <w:r w:rsidR="00885994" w:rsidRPr="00B87964">
        <w:rPr>
          <w:lang w:val="en-CA"/>
        </w:rPr>
        <w:t xml:space="preserve"> </w:t>
      </w:r>
      <w:r w:rsidR="00881B11" w:rsidRPr="00B87964">
        <w:rPr>
          <w:lang w:val="en-CA"/>
        </w:rPr>
        <w:t>and</w:t>
      </w:r>
      <w:r w:rsidR="00885994" w:rsidRPr="00B87964">
        <w:rPr>
          <w:lang w:val="en-CA"/>
        </w:rPr>
        <w:t xml:space="preserve"> </w:t>
      </w:r>
      <w:r w:rsidR="00C93B3E" w:rsidRPr="00B87964">
        <w:rPr>
          <w:lang w:val="en-CA"/>
        </w:rPr>
        <w:t xml:space="preserve">monologues, </w:t>
      </w:r>
      <w:r w:rsidR="002306F9" w:rsidRPr="00B87964">
        <w:rPr>
          <w:lang w:val="en-CA"/>
        </w:rPr>
        <w:t xml:space="preserve">all </w:t>
      </w:r>
      <w:r w:rsidR="00A06B5D" w:rsidRPr="00B87964">
        <w:rPr>
          <w:lang w:val="en-CA"/>
        </w:rPr>
        <w:t>sequences</w:t>
      </w:r>
      <w:r w:rsidR="00C93B3E" w:rsidRPr="00B87964">
        <w:rPr>
          <w:lang w:val="en-CA"/>
        </w:rPr>
        <w:t xml:space="preserve"> explicitly address</w:t>
      </w:r>
      <w:r w:rsidR="00881B11" w:rsidRPr="00B87964">
        <w:rPr>
          <w:lang w:val="en-CA"/>
        </w:rPr>
        <w:t>ing</w:t>
      </w:r>
      <w:r w:rsidR="00C93B3E" w:rsidRPr="00B87964">
        <w:rPr>
          <w:lang w:val="en-CA"/>
        </w:rPr>
        <w:t xml:space="preserve"> a character</w:t>
      </w:r>
      <w:r w:rsidR="00881B11" w:rsidRPr="00B87964">
        <w:rPr>
          <w:lang w:val="en-CA"/>
        </w:rPr>
        <w:t>’</w:t>
      </w:r>
      <w:r w:rsidR="00C93B3E" w:rsidRPr="00B87964">
        <w:rPr>
          <w:lang w:val="en-CA"/>
        </w:rPr>
        <w:t xml:space="preserve">s virginity or sexual inexperience were </w:t>
      </w:r>
      <w:r w:rsidR="002306F9" w:rsidRPr="00B87964">
        <w:rPr>
          <w:lang w:val="en-CA"/>
        </w:rPr>
        <w:t>captur</w:t>
      </w:r>
      <w:r w:rsidR="00C93B3E" w:rsidRPr="00B87964">
        <w:rPr>
          <w:lang w:val="en-CA"/>
        </w:rPr>
        <w:t>ed</w:t>
      </w:r>
      <w:r w:rsidR="00C6150A" w:rsidRPr="00B87964">
        <w:rPr>
          <w:lang w:val="en-CA"/>
        </w:rPr>
        <w:t>.</w:t>
      </w:r>
      <w:r w:rsidR="00A06B5D" w:rsidRPr="00B87964">
        <w:rPr>
          <w:lang w:val="en-CA"/>
        </w:rPr>
        <w:t xml:space="preserve"> </w:t>
      </w:r>
      <w:r w:rsidR="002306F9" w:rsidRPr="00B87964">
        <w:rPr>
          <w:lang w:val="en-CA"/>
        </w:rPr>
        <w:t xml:space="preserve">Accordingly, </w:t>
      </w:r>
      <w:r w:rsidR="0037202A" w:rsidRPr="00B87964">
        <w:rPr>
          <w:lang w:val="en-CA"/>
        </w:rPr>
        <w:t>133</w:t>
      </w:r>
      <w:r w:rsidR="00D46147" w:rsidRPr="00B87964">
        <w:rPr>
          <w:lang w:val="en-CA"/>
        </w:rPr>
        <w:t xml:space="preserve"> </w:t>
      </w:r>
      <w:r w:rsidR="00466D45" w:rsidRPr="00B87964">
        <w:rPr>
          <w:lang w:val="en-CA"/>
        </w:rPr>
        <w:t>sequences</w:t>
      </w:r>
      <w:r w:rsidR="00CD299D" w:rsidRPr="00B87964">
        <w:rPr>
          <w:lang w:val="en-CA"/>
        </w:rPr>
        <w:t xml:space="preserve"> (i.e., operationalized as a segment of an audiovisual production that has a thematic and dramatic unity) </w:t>
      </w:r>
      <w:r w:rsidR="00D46147" w:rsidRPr="00B87964">
        <w:rPr>
          <w:lang w:val="en-CA"/>
        </w:rPr>
        <w:t xml:space="preserve">from </w:t>
      </w:r>
      <w:r w:rsidRPr="00B87964">
        <w:rPr>
          <w:lang w:val="en-CA"/>
        </w:rPr>
        <w:t>four</w:t>
      </w:r>
      <w:r w:rsidR="004D4D77" w:rsidRPr="00B87964">
        <w:rPr>
          <w:lang w:val="en-CA"/>
        </w:rPr>
        <w:t xml:space="preserve"> movies, </w:t>
      </w:r>
      <w:r w:rsidRPr="00B87964">
        <w:rPr>
          <w:lang w:val="en-CA"/>
        </w:rPr>
        <w:t>one</w:t>
      </w:r>
      <w:r w:rsidR="004D4D77" w:rsidRPr="00B87964">
        <w:rPr>
          <w:lang w:val="en-CA"/>
        </w:rPr>
        <w:t xml:space="preserve"> short film, </w:t>
      </w:r>
      <w:r w:rsidR="00CF72A5" w:rsidRPr="00B87964">
        <w:rPr>
          <w:lang w:val="en-CA"/>
        </w:rPr>
        <w:t>and</w:t>
      </w:r>
      <w:r w:rsidR="004D4D77" w:rsidRPr="00B87964">
        <w:rPr>
          <w:lang w:val="en-CA"/>
        </w:rPr>
        <w:t xml:space="preserve"> 19 </w:t>
      </w:r>
      <w:r w:rsidR="00054DA9" w:rsidRPr="00B87964">
        <w:rPr>
          <w:lang w:val="en-CA"/>
        </w:rPr>
        <w:t xml:space="preserve">episodes from </w:t>
      </w:r>
      <w:r w:rsidRPr="00B87964">
        <w:rPr>
          <w:lang w:val="en-CA"/>
        </w:rPr>
        <w:t>six</w:t>
      </w:r>
      <w:r w:rsidR="00054DA9" w:rsidRPr="00B87964">
        <w:rPr>
          <w:lang w:val="en-CA"/>
        </w:rPr>
        <w:t xml:space="preserve"> television series</w:t>
      </w:r>
      <w:r w:rsidR="00B31867" w:rsidRPr="00B87964">
        <w:rPr>
          <w:lang w:val="en-CA"/>
        </w:rPr>
        <w:t>,</w:t>
      </w:r>
      <w:r w:rsidR="00054DA9" w:rsidRPr="00B87964">
        <w:rPr>
          <w:lang w:val="en-CA"/>
        </w:rPr>
        <w:t xml:space="preserve"> were selected for analysis</w:t>
      </w:r>
      <w:r w:rsidR="00C6150A" w:rsidRPr="00B87964">
        <w:rPr>
          <w:lang w:val="en-CA"/>
        </w:rPr>
        <w:t>.</w:t>
      </w:r>
    </w:p>
    <w:p w14:paraId="7D2B9932" w14:textId="3E65B0BE" w:rsidR="00D16472" w:rsidRPr="00B87964" w:rsidRDefault="00D16472" w:rsidP="008C22D4">
      <w:pPr>
        <w:pStyle w:val="Titre3"/>
        <w:keepNext w:val="0"/>
        <w:keepLines w:val="0"/>
        <w:widowControl w:val="0"/>
        <w:jc w:val="both"/>
        <w:rPr>
          <w:lang w:val="en-US"/>
        </w:rPr>
      </w:pPr>
      <w:bookmarkStart w:id="20" w:name="Material"/>
      <w:r w:rsidRPr="00B87964">
        <w:rPr>
          <w:lang w:val="en-US"/>
        </w:rPr>
        <w:t>Mater</w:t>
      </w:r>
      <w:r w:rsidR="008A1F40" w:rsidRPr="00B87964">
        <w:rPr>
          <w:lang w:val="en-US"/>
        </w:rPr>
        <w:t>ials</w:t>
      </w:r>
      <w:r w:rsidRPr="00B87964">
        <w:rPr>
          <w:lang w:val="en-US"/>
        </w:rPr>
        <w:t xml:space="preserve"> </w:t>
      </w:r>
      <w:bookmarkEnd w:id="20"/>
    </w:p>
    <w:p w14:paraId="66D8C039" w14:textId="0947926A" w:rsidR="00CD299D" w:rsidRPr="00B87964" w:rsidRDefault="00034ECF" w:rsidP="00CD299D">
      <w:pPr>
        <w:pStyle w:val="Commentaire"/>
        <w:spacing w:line="480" w:lineRule="auto"/>
        <w:ind w:firstLine="708"/>
        <w:jc w:val="both"/>
        <w:rPr>
          <w:lang w:val="en-CA"/>
        </w:rPr>
      </w:pPr>
      <w:r w:rsidRPr="00B87964">
        <w:rPr>
          <w:bCs/>
          <w:iCs/>
        </w:rPr>
        <w:t xml:space="preserve">Each scene was transcribed </w:t>
      </w:r>
      <w:r w:rsidR="00E61A0D" w:rsidRPr="00B87964">
        <w:rPr>
          <w:bCs/>
          <w:iCs/>
        </w:rPr>
        <w:t xml:space="preserve">verbatim </w:t>
      </w:r>
      <w:r w:rsidRPr="00B87964">
        <w:rPr>
          <w:bCs/>
          <w:iCs/>
        </w:rPr>
        <w:t xml:space="preserve">or, when available, transcripts were pulled from transcription websites </w:t>
      </w:r>
      <w:r w:rsidR="00E61A0D" w:rsidRPr="00B87964">
        <w:rPr>
          <w:bCs/>
          <w:iCs/>
        </w:rPr>
        <w:t>and proofread to ensure accuracy. Transcripts, when relevant, also include</w:t>
      </w:r>
      <w:r w:rsidR="00F15972" w:rsidRPr="00B87964">
        <w:rPr>
          <w:bCs/>
          <w:iCs/>
        </w:rPr>
        <w:t>d</w:t>
      </w:r>
      <w:r w:rsidR="00E61A0D" w:rsidRPr="00B87964">
        <w:rPr>
          <w:bCs/>
          <w:iCs/>
        </w:rPr>
        <w:t xml:space="preserve"> visual information such as non-verbal communication</w:t>
      </w:r>
      <w:r w:rsidR="008157FC" w:rsidRPr="00B87964">
        <w:rPr>
          <w:bCs/>
          <w:iCs/>
        </w:rPr>
        <w:t xml:space="preserve">, </w:t>
      </w:r>
      <w:r w:rsidR="00E61A0D" w:rsidRPr="00B87964">
        <w:rPr>
          <w:bCs/>
          <w:iCs/>
        </w:rPr>
        <w:t xml:space="preserve">facial expressions, or tone indicators, which </w:t>
      </w:r>
      <w:r w:rsidR="008157FC" w:rsidRPr="00B87964">
        <w:rPr>
          <w:bCs/>
          <w:iCs/>
        </w:rPr>
        <w:t xml:space="preserve">can </w:t>
      </w:r>
      <w:r w:rsidR="00E61A0D" w:rsidRPr="00B87964">
        <w:rPr>
          <w:bCs/>
          <w:iCs/>
        </w:rPr>
        <w:t xml:space="preserve">alter the meaning of the </w:t>
      </w:r>
      <w:r w:rsidR="00711D14" w:rsidRPr="00B87964">
        <w:rPr>
          <w:bCs/>
          <w:iCs/>
        </w:rPr>
        <w:t>dialogue</w:t>
      </w:r>
      <w:r w:rsidR="00D56706" w:rsidRPr="00B87964">
        <w:rPr>
          <w:bCs/>
          <w:iCs/>
        </w:rPr>
        <w:t xml:space="preserve">. </w:t>
      </w:r>
      <w:r w:rsidR="001E3BF7" w:rsidRPr="00B87964">
        <w:rPr>
          <w:bCs/>
          <w:iCs/>
          <w:lang w:val="en-CA"/>
        </w:rPr>
        <w:t xml:space="preserve">In addition to scene transcripts, a standardized </w:t>
      </w:r>
      <w:r w:rsidR="00D56706" w:rsidRPr="00B87964">
        <w:rPr>
          <w:bCs/>
          <w:iCs/>
          <w:lang w:val="en-CA"/>
        </w:rPr>
        <w:t>c</w:t>
      </w:r>
      <w:r w:rsidR="001E3BF7" w:rsidRPr="00B87964">
        <w:rPr>
          <w:bCs/>
          <w:iCs/>
          <w:lang w:val="en-CA"/>
        </w:rPr>
        <w:t xml:space="preserve">haracter </w:t>
      </w:r>
      <w:r w:rsidR="00D56706" w:rsidRPr="00B87964">
        <w:rPr>
          <w:bCs/>
          <w:iCs/>
          <w:lang w:val="en-CA"/>
        </w:rPr>
        <w:t>g</w:t>
      </w:r>
      <w:r w:rsidR="001E3BF7" w:rsidRPr="00B87964">
        <w:rPr>
          <w:bCs/>
          <w:iCs/>
          <w:lang w:val="en-CA"/>
        </w:rPr>
        <w:t>rid was developed iteratively during the viewing process</w:t>
      </w:r>
      <w:r w:rsidR="004B19BD" w:rsidRPr="00B87964">
        <w:rPr>
          <w:bCs/>
          <w:iCs/>
          <w:lang w:val="en-CA"/>
        </w:rPr>
        <w:t xml:space="preserve"> (see Table 2</w:t>
      </w:r>
      <w:r w:rsidR="00D56706" w:rsidRPr="00B87964">
        <w:rPr>
          <w:bCs/>
          <w:iCs/>
          <w:lang w:val="en-CA"/>
        </w:rPr>
        <w:t>)</w:t>
      </w:r>
      <w:r w:rsidR="001E3BF7" w:rsidRPr="00B87964">
        <w:rPr>
          <w:bCs/>
          <w:iCs/>
          <w:lang w:val="en-CA"/>
        </w:rPr>
        <w:t xml:space="preserve">. </w:t>
      </w:r>
      <w:r w:rsidR="00CD299D" w:rsidRPr="00B87964">
        <w:rPr>
          <w:bCs/>
          <w:iCs/>
          <w:lang w:val="en-CA"/>
        </w:rPr>
        <w:t xml:space="preserve">Each character grid was filled to include: (1) biographical information such as age, gender, sexuality, and ethnicity; (2) </w:t>
      </w:r>
      <w:r w:rsidR="00CD299D" w:rsidRPr="00B87964">
        <w:rPr>
          <w:bCs/>
          <w:iCs/>
          <w:lang w:val="en-CA"/>
        </w:rPr>
        <w:lastRenderedPageBreak/>
        <w:t>information that may be relevant to their sexual inexperience, such as personality traits and physical appearance, expressiveness and/or mannerisms; (3) narrative</w:t>
      </w:r>
      <w:r w:rsidR="00CD299D" w:rsidRPr="00B87964" w:rsidDel="008B151D">
        <w:rPr>
          <w:bCs/>
          <w:iCs/>
          <w:lang w:val="en-CA"/>
        </w:rPr>
        <w:t xml:space="preserve"> </w:t>
      </w:r>
      <w:r w:rsidR="00CD299D" w:rsidRPr="00B87964">
        <w:rPr>
          <w:bCs/>
          <w:iCs/>
          <w:lang w:val="en-CA"/>
        </w:rPr>
        <w:t>information, such as a list of potential or actual romantic partners, an overview of other characters who are</w:t>
      </w:r>
      <w:r w:rsidR="00CD299D" w:rsidRPr="00B87964" w:rsidDel="008B151D">
        <w:rPr>
          <w:bCs/>
          <w:iCs/>
          <w:lang w:val="en-CA"/>
        </w:rPr>
        <w:t xml:space="preserve"> </w:t>
      </w:r>
      <w:r w:rsidR="00CD299D" w:rsidRPr="00B87964">
        <w:rPr>
          <w:bCs/>
          <w:iCs/>
          <w:lang w:val="en-CA"/>
        </w:rPr>
        <w:t xml:space="preserve">aware of their sexual inexperience; and (4) notes related to the analytic frameworks, such as an in-depth presentation of the ways in which characters were stigmatized, which virginity script best applied to them, and words used by the characters themselves or other characters around them to describe their sexual inexperience. Extensive training was provided to the research assistants to recognize the different </w:t>
      </w:r>
      <w:r w:rsidR="00CD299D" w:rsidRPr="00B87964">
        <w:rPr>
          <w:lang w:val="en-CA"/>
        </w:rPr>
        <w:t xml:space="preserve">virginity scripts (Carpenter 2001; </w:t>
      </w:r>
      <w:proofErr w:type="spellStart"/>
      <w:r w:rsidR="00CD299D" w:rsidRPr="00B87964">
        <w:rPr>
          <w:lang w:val="en-CA"/>
        </w:rPr>
        <w:t>Humpreys</w:t>
      </w:r>
      <w:proofErr w:type="spellEnd"/>
      <w:r w:rsidR="00CD299D" w:rsidRPr="00B87964">
        <w:rPr>
          <w:lang w:val="en-CA"/>
        </w:rPr>
        <w:t xml:space="preserve"> and Erikson 2014) and to classify each character within the best fitting script. The researchers carefully reviewed each classification afterwards.</w:t>
      </w:r>
    </w:p>
    <w:p w14:paraId="24533854" w14:textId="77777777" w:rsidR="00CD299D" w:rsidRPr="00B87964" w:rsidRDefault="00CD299D" w:rsidP="00CD299D">
      <w:pPr>
        <w:pStyle w:val="Notedebasdepage"/>
      </w:pPr>
    </w:p>
    <w:p w14:paraId="2273DBF6" w14:textId="27A4BE64" w:rsidR="00640558" w:rsidRPr="00B87964" w:rsidRDefault="00515164" w:rsidP="008C22D4">
      <w:pPr>
        <w:pStyle w:val="Titre3"/>
        <w:keepNext w:val="0"/>
        <w:keepLines w:val="0"/>
        <w:widowControl w:val="0"/>
        <w:ind w:firstLine="708"/>
        <w:jc w:val="both"/>
        <w:rPr>
          <w:b w:val="0"/>
          <w:bCs/>
          <w:i w:val="0"/>
          <w:iCs/>
          <w:lang w:val="en-CA"/>
        </w:rPr>
      </w:pPr>
      <w:r w:rsidRPr="00B87964">
        <w:rPr>
          <w:b w:val="0"/>
          <w:i w:val="0"/>
          <w:lang w:val="en-CA"/>
        </w:rPr>
        <w:t>This grid was finalized after four three-hour team meetings with four to seven attendees (including researchers and research assistants).</w:t>
      </w:r>
    </w:p>
    <w:p w14:paraId="534586DB" w14:textId="29029E25" w:rsidR="00640558" w:rsidRPr="00B87964" w:rsidRDefault="00640558" w:rsidP="008C22D4">
      <w:pPr>
        <w:widowControl w:val="0"/>
        <w:spacing w:line="480" w:lineRule="auto"/>
        <w:jc w:val="both"/>
        <w:rPr>
          <w:b/>
          <w:bCs/>
          <w:i/>
          <w:iCs/>
          <w:lang w:val="en-CA"/>
        </w:rPr>
      </w:pPr>
      <w:r w:rsidRPr="00B87964">
        <w:rPr>
          <w:b/>
          <w:bCs/>
          <w:i/>
          <w:iCs/>
          <w:lang w:val="en-CA"/>
        </w:rPr>
        <w:t>Analytical Strategy</w:t>
      </w:r>
    </w:p>
    <w:p w14:paraId="7265A905" w14:textId="4C74C9DB" w:rsidR="00CD06DA" w:rsidRPr="00B87964" w:rsidRDefault="006B5573" w:rsidP="008C22D4">
      <w:pPr>
        <w:widowControl w:val="0"/>
        <w:spacing w:line="480" w:lineRule="auto"/>
        <w:ind w:firstLine="708"/>
        <w:jc w:val="both"/>
        <w:rPr>
          <w:lang w:val="en-CA"/>
        </w:rPr>
      </w:pPr>
      <w:r w:rsidRPr="00B87964">
        <w:rPr>
          <w:lang w:val="en-CA"/>
        </w:rPr>
        <w:t xml:space="preserve">Our analytical strategy combined </w:t>
      </w:r>
      <w:r w:rsidR="00A327D1" w:rsidRPr="00B87964">
        <w:rPr>
          <w:lang w:val="en-CA"/>
        </w:rPr>
        <w:t>textual analysis</w:t>
      </w:r>
      <w:r w:rsidR="007B14C6" w:rsidRPr="00B87964">
        <w:rPr>
          <w:lang w:val="en-CA"/>
        </w:rPr>
        <w:t>, a qualitative approach</w:t>
      </w:r>
      <w:r w:rsidR="004A2E75" w:rsidRPr="00B87964">
        <w:rPr>
          <w:lang w:val="en-CA"/>
        </w:rPr>
        <w:t xml:space="preserve"> </w:t>
      </w:r>
      <w:r w:rsidRPr="00B87964">
        <w:rPr>
          <w:lang w:val="en-CA"/>
        </w:rPr>
        <w:t>focusing</w:t>
      </w:r>
      <w:r w:rsidR="007B14C6" w:rsidRPr="00B87964">
        <w:rPr>
          <w:lang w:val="en-CA"/>
        </w:rPr>
        <w:t xml:space="preserve"> “on issues of form, content and representation”</w:t>
      </w:r>
      <w:r w:rsidR="00A327D1" w:rsidRPr="00B87964">
        <w:rPr>
          <w:lang w:val="en-CA"/>
        </w:rPr>
        <w:t xml:space="preserve"> </w:t>
      </w:r>
      <w:r w:rsidR="00301769" w:rsidRPr="00B87964">
        <w:rPr>
          <w:lang w:val="en-CA"/>
        </w:rPr>
        <w:t>(</w:t>
      </w:r>
      <w:proofErr w:type="spellStart"/>
      <w:r w:rsidR="00301769" w:rsidRPr="00B87964">
        <w:rPr>
          <w:lang w:val="en-CA"/>
        </w:rPr>
        <w:t>Creeber</w:t>
      </w:r>
      <w:proofErr w:type="spellEnd"/>
      <w:r w:rsidR="00F24294" w:rsidRPr="00B87964">
        <w:rPr>
          <w:lang w:val="en-CA"/>
        </w:rPr>
        <w:t xml:space="preserve"> 2</w:t>
      </w:r>
      <w:r w:rsidR="00301769" w:rsidRPr="00B87964">
        <w:rPr>
          <w:lang w:val="en-CA"/>
        </w:rPr>
        <w:t>006</w:t>
      </w:r>
      <w:r w:rsidR="0085145F" w:rsidRPr="00B87964">
        <w:rPr>
          <w:lang w:val="en-CA"/>
        </w:rPr>
        <w:t>, p. 6</w:t>
      </w:r>
      <w:r w:rsidR="00301769" w:rsidRPr="00B87964">
        <w:rPr>
          <w:lang w:val="en-CA"/>
        </w:rPr>
        <w:t>)</w:t>
      </w:r>
      <w:r w:rsidR="00491ED4" w:rsidRPr="00B87964">
        <w:rPr>
          <w:lang w:val="en-CA"/>
        </w:rPr>
        <w:t>,</w:t>
      </w:r>
      <w:r w:rsidR="0085145F" w:rsidRPr="00B87964">
        <w:rPr>
          <w:lang w:val="en-CA"/>
        </w:rPr>
        <w:t xml:space="preserve"> </w:t>
      </w:r>
      <w:r w:rsidR="00A327D1" w:rsidRPr="00B87964">
        <w:rPr>
          <w:lang w:val="en-CA"/>
        </w:rPr>
        <w:t>tenets of dialectical team-coding (</w:t>
      </w:r>
      <w:r w:rsidR="00F302B2" w:rsidRPr="00B87964">
        <w:rPr>
          <w:lang w:val="en-CA"/>
        </w:rPr>
        <w:t>Weston</w:t>
      </w:r>
      <w:r w:rsidR="0042371C" w:rsidRPr="00B87964">
        <w:rPr>
          <w:lang w:val="en-CA"/>
        </w:rPr>
        <w:t xml:space="preserve">, </w:t>
      </w:r>
      <w:proofErr w:type="spellStart"/>
      <w:r w:rsidR="0042371C" w:rsidRPr="00B87964">
        <w:rPr>
          <w:lang w:val="en-CA"/>
        </w:rPr>
        <w:t>Gandell</w:t>
      </w:r>
      <w:proofErr w:type="spellEnd"/>
      <w:r w:rsidR="0042371C" w:rsidRPr="00B87964">
        <w:rPr>
          <w:lang w:val="en-CA"/>
        </w:rPr>
        <w:t xml:space="preserve">, Beauchamp, McAlpine, Wiseman </w:t>
      </w:r>
      <w:r w:rsidR="008E574C" w:rsidRPr="00B87964">
        <w:rPr>
          <w:lang w:val="en-CA"/>
        </w:rPr>
        <w:t>and</w:t>
      </w:r>
      <w:r w:rsidR="0042371C" w:rsidRPr="00B87964">
        <w:rPr>
          <w:lang w:val="en-CA"/>
        </w:rPr>
        <w:t xml:space="preserve"> Beauchamp</w:t>
      </w:r>
      <w:r w:rsidR="00F24294" w:rsidRPr="00B87964">
        <w:rPr>
          <w:lang w:val="en-CA"/>
        </w:rPr>
        <w:t xml:space="preserve"> 2</w:t>
      </w:r>
      <w:r w:rsidR="00F302B2" w:rsidRPr="00B87964">
        <w:rPr>
          <w:lang w:val="en-CA"/>
        </w:rPr>
        <w:t>001</w:t>
      </w:r>
      <w:r w:rsidR="00A327D1" w:rsidRPr="00B87964">
        <w:rPr>
          <w:lang w:val="en-CA"/>
        </w:rPr>
        <w:t>)</w:t>
      </w:r>
      <w:r w:rsidRPr="00B87964">
        <w:rPr>
          <w:lang w:val="en-CA"/>
        </w:rPr>
        <w:t>,</w:t>
      </w:r>
      <w:r w:rsidR="00A327D1" w:rsidRPr="00B87964">
        <w:rPr>
          <w:lang w:val="en-CA"/>
        </w:rPr>
        <w:t xml:space="preserve"> </w:t>
      </w:r>
      <w:r w:rsidR="004563AB" w:rsidRPr="00B87964">
        <w:rPr>
          <w:lang w:val="en-CA"/>
        </w:rPr>
        <w:t xml:space="preserve">a </w:t>
      </w:r>
      <w:r w:rsidR="003031CD" w:rsidRPr="00B87964">
        <w:rPr>
          <w:lang w:val="en-CA"/>
        </w:rPr>
        <w:t>narra</w:t>
      </w:r>
      <w:r w:rsidR="007B14C6" w:rsidRPr="00B87964">
        <w:rPr>
          <w:lang w:val="en-CA"/>
        </w:rPr>
        <w:t>tive</w:t>
      </w:r>
      <w:r w:rsidR="003031CD" w:rsidRPr="00B87964">
        <w:rPr>
          <w:lang w:val="en-CA"/>
        </w:rPr>
        <w:t xml:space="preserve"> </w:t>
      </w:r>
      <w:r w:rsidR="007B14C6" w:rsidRPr="00B87964">
        <w:rPr>
          <w:lang w:val="en-CA"/>
        </w:rPr>
        <w:t xml:space="preserve">analysis </w:t>
      </w:r>
      <w:r w:rsidR="00BA1802" w:rsidRPr="00B87964">
        <w:rPr>
          <w:lang w:val="en-CA"/>
        </w:rPr>
        <w:t>(</w:t>
      </w:r>
      <w:proofErr w:type="spellStart"/>
      <w:r w:rsidR="00BA1802" w:rsidRPr="00B87964">
        <w:rPr>
          <w:lang w:val="en-CA"/>
        </w:rPr>
        <w:t>Allrath</w:t>
      </w:r>
      <w:proofErr w:type="spellEnd"/>
      <w:r w:rsidR="00BA1802" w:rsidRPr="00B87964">
        <w:rPr>
          <w:lang w:val="en-CA"/>
        </w:rPr>
        <w:t xml:space="preserve"> </w:t>
      </w:r>
      <w:r w:rsidR="008E574C" w:rsidRPr="00B87964">
        <w:rPr>
          <w:lang w:val="en-CA"/>
        </w:rPr>
        <w:t>and</w:t>
      </w:r>
      <w:r w:rsidR="00BA1802" w:rsidRPr="00B87964">
        <w:rPr>
          <w:lang w:val="en-CA"/>
        </w:rPr>
        <w:t xml:space="preserve"> </w:t>
      </w:r>
      <w:proofErr w:type="spellStart"/>
      <w:r w:rsidR="00BA1802" w:rsidRPr="00B87964">
        <w:rPr>
          <w:lang w:val="en-CA"/>
        </w:rPr>
        <w:t>Gymnich</w:t>
      </w:r>
      <w:proofErr w:type="spellEnd"/>
      <w:r w:rsidR="00F24294" w:rsidRPr="00B87964">
        <w:rPr>
          <w:lang w:val="en-CA"/>
        </w:rPr>
        <w:t xml:space="preserve"> 2</w:t>
      </w:r>
      <w:r w:rsidR="00BA1802" w:rsidRPr="00B87964">
        <w:rPr>
          <w:lang w:val="en-CA"/>
        </w:rPr>
        <w:t>005</w:t>
      </w:r>
      <w:r w:rsidR="00FE728B" w:rsidRPr="00B87964">
        <w:rPr>
          <w:lang w:val="en-CA"/>
        </w:rPr>
        <w:t>)</w:t>
      </w:r>
      <w:r w:rsidR="007B14C6" w:rsidRPr="00B87964">
        <w:rPr>
          <w:lang w:val="en-CA"/>
        </w:rPr>
        <w:t xml:space="preserve"> </w:t>
      </w:r>
      <w:r w:rsidR="00452D7A" w:rsidRPr="00B87964">
        <w:rPr>
          <w:lang w:val="en-CA"/>
        </w:rPr>
        <w:t>of</w:t>
      </w:r>
      <w:r w:rsidR="007B14C6" w:rsidRPr="00B87964">
        <w:rPr>
          <w:lang w:val="en-CA"/>
        </w:rPr>
        <w:t xml:space="preserve"> </w:t>
      </w:r>
      <w:r w:rsidR="00491ED4" w:rsidRPr="00B87964">
        <w:rPr>
          <w:lang w:val="en-CA"/>
        </w:rPr>
        <w:t>every</w:t>
      </w:r>
      <w:r w:rsidR="007B14C6" w:rsidRPr="00B87964">
        <w:rPr>
          <w:lang w:val="en-CA"/>
        </w:rPr>
        <w:t xml:space="preserve"> character’s </w:t>
      </w:r>
      <w:r w:rsidR="008B151D" w:rsidRPr="00B87964">
        <w:rPr>
          <w:lang w:val="en-CA"/>
        </w:rPr>
        <w:t>story</w:t>
      </w:r>
      <w:r w:rsidR="007B14C6" w:rsidRPr="00B87964">
        <w:rPr>
          <w:lang w:val="en-CA"/>
        </w:rPr>
        <w:t xml:space="preserve"> arc</w:t>
      </w:r>
      <w:r w:rsidRPr="00B87964">
        <w:rPr>
          <w:lang w:val="en-CA"/>
        </w:rPr>
        <w:t>,</w:t>
      </w:r>
      <w:r w:rsidR="007B14C6" w:rsidRPr="00B87964">
        <w:rPr>
          <w:lang w:val="en-CA"/>
        </w:rPr>
        <w:t xml:space="preserve"> as well as a </w:t>
      </w:r>
      <w:r w:rsidR="00A327D1" w:rsidRPr="00B87964">
        <w:rPr>
          <w:lang w:val="en-CA"/>
        </w:rPr>
        <w:t>critical discourse analysis</w:t>
      </w:r>
      <w:r w:rsidR="00A327D1" w:rsidRPr="00B87964" w:rsidDel="00793E64">
        <w:rPr>
          <w:lang w:val="en-CA"/>
        </w:rPr>
        <w:t xml:space="preserve"> </w:t>
      </w:r>
      <w:r w:rsidR="00FE728B" w:rsidRPr="00B87964">
        <w:rPr>
          <w:lang w:val="en-CA"/>
        </w:rPr>
        <w:t xml:space="preserve">(Machin </w:t>
      </w:r>
      <w:r w:rsidR="008E574C" w:rsidRPr="00B87964">
        <w:rPr>
          <w:lang w:val="en-CA"/>
        </w:rPr>
        <w:t>and</w:t>
      </w:r>
      <w:r w:rsidR="00FE728B" w:rsidRPr="00B87964">
        <w:rPr>
          <w:lang w:val="en-CA"/>
        </w:rPr>
        <w:t xml:space="preserve"> Mayr</w:t>
      </w:r>
      <w:r w:rsidR="00F24294" w:rsidRPr="00B87964">
        <w:rPr>
          <w:lang w:val="en-CA"/>
        </w:rPr>
        <w:t xml:space="preserve"> 2</w:t>
      </w:r>
      <w:r w:rsidR="00FE728B" w:rsidRPr="00B87964">
        <w:rPr>
          <w:lang w:val="en-CA"/>
        </w:rPr>
        <w:t>012)</w:t>
      </w:r>
      <w:r w:rsidR="005B78DF" w:rsidRPr="00B87964">
        <w:rPr>
          <w:lang w:val="en-CA"/>
        </w:rPr>
        <w:t xml:space="preserve"> of every relevant scene</w:t>
      </w:r>
      <w:r w:rsidR="007B14C6" w:rsidRPr="00B87964">
        <w:rPr>
          <w:lang w:val="en-CA"/>
        </w:rPr>
        <w:t xml:space="preserve">. The combination of these methods </w:t>
      </w:r>
      <w:r w:rsidR="00096F01" w:rsidRPr="00B87964">
        <w:rPr>
          <w:lang w:val="en-CA"/>
        </w:rPr>
        <w:t>led to a</w:t>
      </w:r>
      <w:r w:rsidR="00B31867" w:rsidRPr="00B87964">
        <w:rPr>
          <w:lang w:val="en-CA"/>
        </w:rPr>
        <w:t xml:space="preserve"> character typology of </w:t>
      </w:r>
      <w:r w:rsidR="00E97B70" w:rsidRPr="00B87964">
        <w:rPr>
          <w:lang w:val="en-CA"/>
        </w:rPr>
        <w:t xml:space="preserve">SIEA </w:t>
      </w:r>
      <w:r w:rsidR="00096F01" w:rsidRPr="00B87964">
        <w:rPr>
          <w:lang w:val="en-CA"/>
        </w:rPr>
        <w:t>within contemporary</w:t>
      </w:r>
      <w:r w:rsidR="00452D7A" w:rsidRPr="00B87964">
        <w:rPr>
          <w:lang w:val="en-CA"/>
        </w:rPr>
        <w:t xml:space="preserve"> TV</w:t>
      </w:r>
      <w:r w:rsidR="00096F01" w:rsidRPr="00B87964">
        <w:rPr>
          <w:lang w:val="en-CA"/>
        </w:rPr>
        <w:t xml:space="preserve"> series</w:t>
      </w:r>
      <w:r w:rsidR="006037FD" w:rsidRPr="00B87964">
        <w:rPr>
          <w:lang w:val="en-CA"/>
        </w:rPr>
        <w:t xml:space="preserve"> and films</w:t>
      </w:r>
      <w:r w:rsidR="00452D7A" w:rsidRPr="00B87964">
        <w:rPr>
          <w:lang w:val="en-US"/>
        </w:rPr>
        <w:t xml:space="preserve">. </w:t>
      </w:r>
      <w:r w:rsidR="008033EC" w:rsidRPr="00B87964">
        <w:rPr>
          <w:lang w:val="en-CA"/>
        </w:rPr>
        <w:t xml:space="preserve">The character grid </w:t>
      </w:r>
      <w:r w:rsidR="00452D7A" w:rsidRPr="00B87964">
        <w:rPr>
          <w:lang w:val="en-CA"/>
        </w:rPr>
        <w:t>(see Table 2)</w:t>
      </w:r>
      <w:r w:rsidR="004563AB" w:rsidRPr="00B87964">
        <w:rPr>
          <w:lang w:val="en-CA"/>
        </w:rPr>
        <w:t>,</w:t>
      </w:r>
      <w:r w:rsidR="00452D7A" w:rsidRPr="00B87964">
        <w:rPr>
          <w:lang w:val="en-CA"/>
        </w:rPr>
        <w:t xml:space="preserve"> </w:t>
      </w:r>
      <w:r w:rsidR="004563AB" w:rsidRPr="00B87964">
        <w:rPr>
          <w:lang w:val="en-CA"/>
        </w:rPr>
        <w:t>which</w:t>
      </w:r>
      <w:r w:rsidR="008033EC" w:rsidRPr="00B87964">
        <w:rPr>
          <w:lang w:val="en-CA"/>
        </w:rPr>
        <w:t xml:space="preserve"> became </w:t>
      </w:r>
      <w:r w:rsidR="00CA30BA" w:rsidRPr="00B87964">
        <w:rPr>
          <w:lang w:val="en-CA"/>
        </w:rPr>
        <w:t>our</w:t>
      </w:r>
      <w:r w:rsidR="008033EC" w:rsidRPr="00B87964">
        <w:rPr>
          <w:lang w:val="en-CA"/>
        </w:rPr>
        <w:t xml:space="preserve"> </w:t>
      </w:r>
      <w:r w:rsidR="004563AB" w:rsidRPr="00B87964">
        <w:rPr>
          <w:lang w:val="en-CA"/>
        </w:rPr>
        <w:t xml:space="preserve">analytical </w:t>
      </w:r>
      <w:r w:rsidR="008033EC" w:rsidRPr="00B87964">
        <w:rPr>
          <w:lang w:val="en-CA"/>
        </w:rPr>
        <w:t>foundation</w:t>
      </w:r>
      <w:r w:rsidR="004563AB" w:rsidRPr="00B87964">
        <w:rPr>
          <w:lang w:val="en-CA"/>
        </w:rPr>
        <w:t>,</w:t>
      </w:r>
      <w:r w:rsidR="008033EC" w:rsidRPr="00B87964">
        <w:rPr>
          <w:lang w:val="en-CA"/>
        </w:rPr>
        <w:t xml:space="preserve"> was</w:t>
      </w:r>
      <w:r w:rsidR="00632588" w:rsidRPr="00B87964">
        <w:rPr>
          <w:lang w:val="en-CA"/>
        </w:rPr>
        <w:t xml:space="preserve"> refined throughout the viewing phase and </w:t>
      </w:r>
      <w:r w:rsidR="008033EC" w:rsidRPr="00B87964">
        <w:rPr>
          <w:lang w:val="en-CA"/>
        </w:rPr>
        <w:t xml:space="preserve">assessed during team meetings </w:t>
      </w:r>
      <w:r w:rsidR="00632588" w:rsidRPr="00B87964">
        <w:rPr>
          <w:lang w:val="en-CA"/>
        </w:rPr>
        <w:t>to</w:t>
      </w:r>
      <w:r w:rsidR="008033EC" w:rsidRPr="00B87964">
        <w:rPr>
          <w:lang w:val="en-CA"/>
        </w:rPr>
        <w:t xml:space="preserve"> ensure that all information relevant to identifying </w:t>
      </w:r>
      <w:r w:rsidR="00B772FA" w:rsidRPr="00B87964">
        <w:rPr>
          <w:lang w:val="en-CA"/>
        </w:rPr>
        <w:t>sources of stigma for SIEA would be systematically documented</w:t>
      </w:r>
      <w:r w:rsidR="00452D7A" w:rsidRPr="00B87964">
        <w:rPr>
          <w:lang w:val="en-CA"/>
        </w:rPr>
        <w:t xml:space="preserve"> (see Table 3)</w:t>
      </w:r>
      <w:r w:rsidR="00B772FA" w:rsidRPr="00B87964">
        <w:rPr>
          <w:lang w:val="en-CA"/>
        </w:rPr>
        <w:t>.</w:t>
      </w:r>
      <w:r w:rsidR="008033EC" w:rsidRPr="00B87964">
        <w:rPr>
          <w:lang w:val="en-CA"/>
        </w:rPr>
        <w:t xml:space="preserve"> </w:t>
      </w:r>
      <w:r w:rsidR="00452D7A" w:rsidRPr="00B87964">
        <w:rPr>
          <w:lang w:val="en-CA"/>
        </w:rPr>
        <w:t>To ensure credibility and maximize the depth of the results and their interpreta</w:t>
      </w:r>
      <w:r w:rsidR="004140C5" w:rsidRPr="00B87964">
        <w:rPr>
          <w:lang w:val="en-CA"/>
        </w:rPr>
        <w:t>bility</w:t>
      </w:r>
      <w:r w:rsidR="00452D7A" w:rsidRPr="00B87964">
        <w:rPr>
          <w:lang w:val="en-CA"/>
        </w:rPr>
        <w:t>, our grids</w:t>
      </w:r>
      <w:r w:rsidR="00B804A2" w:rsidRPr="00B87964">
        <w:rPr>
          <w:lang w:val="en-CA"/>
        </w:rPr>
        <w:t xml:space="preserve"> </w:t>
      </w:r>
      <w:r w:rsidR="00452D7A" w:rsidRPr="00B87964">
        <w:rPr>
          <w:lang w:val="en-CA"/>
        </w:rPr>
        <w:t>were</w:t>
      </w:r>
      <w:r w:rsidR="00B804A2" w:rsidRPr="00B87964">
        <w:rPr>
          <w:lang w:val="en-CA"/>
        </w:rPr>
        <w:t xml:space="preserve"> refined </w:t>
      </w:r>
      <w:r w:rsidR="004563AB" w:rsidRPr="00B87964">
        <w:rPr>
          <w:lang w:val="en-CA"/>
        </w:rPr>
        <w:t xml:space="preserve">both </w:t>
      </w:r>
      <w:r w:rsidR="00B804A2" w:rsidRPr="00B87964">
        <w:rPr>
          <w:lang w:val="en-CA"/>
        </w:rPr>
        <w:t xml:space="preserve">during </w:t>
      </w:r>
      <w:r w:rsidR="002F4E4B" w:rsidRPr="00B87964">
        <w:rPr>
          <w:lang w:val="en-CA"/>
        </w:rPr>
        <w:lastRenderedPageBreak/>
        <w:t>formal (</w:t>
      </w:r>
      <w:r w:rsidR="00B804A2" w:rsidRPr="00B87964">
        <w:rPr>
          <w:lang w:val="en-CA"/>
        </w:rPr>
        <w:t>bi-weekly</w:t>
      </w:r>
      <w:r w:rsidR="002F4E4B" w:rsidRPr="00B87964">
        <w:rPr>
          <w:lang w:val="en-CA"/>
        </w:rPr>
        <w:t>)</w:t>
      </w:r>
      <w:r w:rsidR="00B772FA" w:rsidRPr="00B87964">
        <w:rPr>
          <w:lang w:val="en-CA"/>
        </w:rPr>
        <w:t xml:space="preserve"> </w:t>
      </w:r>
      <w:r w:rsidR="00A327D1" w:rsidRPr="00B87964">
        <w:rPr>
          <w:lang w:val="en-CA"/>
        </w:rPr>
        <w:t xml:space="preserve">and </w:t>
      </w:r>
      <w:r w:rsidR="002F4E4B" w:rsidRPr="00B87964">
        <w:rPr>
          <w:lang w:val="en-CA"/>
        </w:rPr>
        <w:t>informal (</w:t>
      </w:r>
      <w:r w:rsidR="00A327D1" w:rsidRPr="00B87964">
        <w:rPr>
          <w:lang w:val="en-CA"/>
        </w:rPr>
        <w:t xml:space="preserve">frequent triangulation </w:t>
      </w:r>
      <w:r w:rsidR="002F4E4B" w:rsidRPr="00B87964">
        <w:rPr>
          <w:lang w:val="en-CA"/>
        </w:rPr>
        <w:t>checks and conversations)</w:t>
      </w:r>
      <w:r w:rsidR="00A327D1" w:rsidRPr="00B87964">
        <w:rPr>
          <w:lang w:val="en-CA"/>
        </w:rPr>
        <w:t xml:space="preserve"> </w:t>
      </w:r>
      <w:r w:rsidR="00452D7A" w:rsidRPr="00B87964">
        <w:rPr>
          <w:lang w:val="en-CA"/>
        </w:rPr>
        <w:t xml:space="preserve">meetings </w:t>
      </w:r>
      <w:r w:rsidR="00B804A2" w:rsidRPr="00B87964">
        <w:rPr>
          <w:lang w:val="en-CA"/>
        </w:rPr>
        <w:t xml:space="preserve">in the early </w:t>
      </w:r>
      <w:r w:rsidR="004563AB" w:rsidRPr="00B87964">
        <w:rPr>
          <w:lang w:val="en-CA"/>
        </w:rPr>
        <w:t xml:space="preserve">viewing </w:t>
      </w:r>
      <w:r w:rsidR="00B804A2" w:rsidRPr="00B87964">
        <w:rPr>
          <w:lang w:val="en-CA"/>
        </w:rPr>
        <w:t>stages</w:t>
      </w:r>
      <w:r w:rsidR="00452D7A" w:rsidRPr="00B87964">
        <w:rPr>
          <w:lang w:val="en-CA"/>
        </w:rPr>
        <w:t>. Our meetings</w:t>
      </w:r>
      <w:r w:rsidR="002F4E4B" w:rsidRPr="00B87964">
        <w:rPr>
          <w:lang w:val="en-CA"/>
        </w:rPr>
        <w:t xml:space="preserve"> served a twofold purpose: (1) </w:t>
      </w:r>
      <w:r w:rsidR="00CA30BA" w:rsidRPr="00B87964">
        <w:rPr>
          <w:lang w:val="en-CA"/>
        </w:rPr>
        <w:t xml:space="preserve">to </w:t>
      </w:r>
      <w:r w:rsidR="002F4E4B" w:rsidRPr="00B87964">
        <w:rPr>
          <w:lang w:val="en-CA"/>
        </w:rPr>
        <w:t>establish consistency and promot</w:t>
      </w:r>
      <w:r w:rsidR="00CA30BA" w:rsidRPr="00B87964">
        <w:rPr>
          <w:lang w:val="en-CA"/>
        </w:rPr>
        <w:t>e</w:t>
      </w:r>
      <w:r w:rsidR="002F4E4B" w:rsidRPr="00B87964">
        <w:rPr>
          <w:lang w:val="en-CA"/>
        </w:rPr>
        <w:t xml:space="preserve"> a shared understanding of the material and aims for </w:t>
      </w:r>
      <w:r w:rsidR="00CA30BA" w:rsidRPr="00B87964">
        <w:rPr>
          <w:lang w:val="en-CA"/>
        </w:rPr>
        <w:t xml:space="preserve">the entire research </w:t>
      </w:r>
      <w:r w:rsidR="002F4E4B" w:rsidRPr="00B87964">
        <w:rPr>
          <w:lang w:val="en-CA"/>
        </w:rPr>
        <w:t>team, and (2)</w:t>
      </w:r>
      <w:r w:rsidR="00B772FA" w:rsidRPr="00B87964">
        <w:rPr>
          <w:lang w:val="en-CA"/>
        </w:rPr>
        <w:t xml:space="preserve"> </w:t>
      </w:r>
      <w:r w:rsidR="00CA30BA" w:rsidRPr="00B87964">
        <w:rPr>
          <w:lang w:val="en-CA"/>
        </w:rPr>
        <w:t xml:space="preserve">to </w:t>
      </w:r>
      <w:r w:rsidR="00B772FA" w:rsidRPr="00B87964">
        <w:rPr>
          <w:lang w:val="en-CA"/>
        </w:rPr>
        <w:t>facilitat</w:t>
      </w:r>
      <w:r w:rsidR="00CA30BA" w:rsidRPr="00B87964">
        <w:rPr>
          <w:lang w:val="en-CA"/>
        </w:rPr>
        <w:t>e</w:t>
      </w:r>
      <w:r w:rsidR="00B772FA" w:rsidRPr="00B87964">
        <w:rPr>
          <w:lang w:val="en-CA"/>
        </w:rPr>
        <w:t xml:space="preserve"> </w:t>
      </w:r>
      <w:r w:rsidR="004A12B0" w:rsidRPr="00B87964">
        <w:rPr>
          <w:lang w:val="en-CA"/>
        </w:rPr>
        <w:t xml:space="preserve">any retroactive changes that had to be made to </w:t>
      </w:r>
      <w:r w:rsidR="00CA30BA" w:rsidRPr="00B87964">
        <w:rPr>
          <w:lang w:val="en-CA"/>
        </w:rPr>
        <w:t xml:space="preserve">grids that were complete or </w:t>
      </w:r>
      <w:r w:rsidR="004A12B0" w:rsidRPr="00B87964">
        <w:rPr>
          <w:lang w:val="en-CA"/>
        </w:rPr>
        <w:t>in progress</w:t>
      </w:r>
      <w:r w:rsidR="002F4E4B" w:rsidRPr="00B87964">
        <w:rPr>
          <w:lang w:val="en-CA"/>
        </w:rPr>
        <w:t xml:space="preserve">, </w:t>
      </w:r>
      <w:r w:rsidR="004140C5" w:rsidRPr="00B87964">
        <w:rPr>
          <w:lang w:val="en-CA"/>
        </w:rPr>
        <w:t xml:space="preserve">in view of </w:t>
      </w:r>
      <w:r w:rsidR="002F4E4B" w:rsidRPr="00B87964">
        <w:rPr>
          <w:lang w:val="en-CA"/>
        </w:rPr>
        <w:t>ensur</w:t>
      </w:r>
      <w:r w:rsidR="004140C5" w:rsidRPr="00B87964">
        <w:rPr>
          <w:lang w:val="en-CA"/>
        </w:rPr>
        <w:t>ing</w:t>
      </w:r>
      <w:r w:rsidR="002F4E4B" w:rsidRPr="00B87964">
        <w:rPr>
          <w:lang w:val="en-CA"/>
        </w:rPr>
        <w:t xml:space="preserve"> high quality material</w:t>
      </w:r>
      <w:r w:rsidR="004A12B0" w:rsidRPr="00B87964">
        <w:rPr>
          <w:lang w:val="en-CA"/>
        </w:rPr>
        <w:t>.</w:t>
      </w:r>
      <w:r w:rsidR="00B804A2" w:rsidRPr="00B87964">
        <w:rPr>
          <w:lang w:val="en-CA"/>
        </w:rPr>
        <w:t xml:space="preserve"> </w:t>
      </w:r>
    </w:p>
    <w:p w14:paraId="4FD6F3A9" w14:textId="291D217A" w:rsidR="0052776D" w:rsidRPr="00B87964" w:rsidRDefault="006C6831" w:rsidP="00152D03">
      <w:pPr>
        <w:widowControl w:val="0"/>
        <w:spacing w:line="480" w:lineRule="auto"/>
        <w:ind w:firstLine="708"/>
        <w:jc w:val="both"/>
        <w:rPr>
          <w:lang w:val="en-US"/>
        </w:rPr>
      </w:pPr>
      <w:r w:rsidRPr="00B87964">
        <w:rPr>
          <w:lang w:val="en-CA"/>
        </w:rPr>
        <w:t>A</w:t>
      </w:r>
      <w:r w:rsidR="00152D03" w:rsidRPr="00B87964">
        <w:rPr>
          <w:lang w:val="en-CA"/>
        </w:rPr>
        <w:t xml:space="preserve">ligned with our interdisciplinary research design, </w:t>
      </w:r>
      <w:r w:rsidR="0052776D" w:rsidRPr="00B87964">
        <w:rPr>
          <w:lang w:val="en-CA"/>
        </w:rPr>
        <w:t>a</w:t>
      </w:r>
      <w:r w:rsidR="00CD06DA" w:rsidRPr="00B87964">
        <w:rPr>
          <w:lang w:val="en-CA"/>
        </w:rPr>
        <w:t xml:space="preserve">ll findings, insights, and potential interpretations were </w:t>
      </w:r>
      <w:r w:rsidR="00A327D1" w:rsidRPr="00B87964">
        <w:rPr>
          <w:lang w:val="en-CA"/>
        </w:rPr>
        <w:t xml:space="preserve">carefully reviewed </w:t>
      </w:r>
      <w:r w:rsidR="00B305C1" w:rsidRPr="00B87964">
        <w:rPr>
          <w:lang w:val="en-CA"/>
        </w:rPr>
        <w:t xml:space="preserve">and linked to the existing literature </w:t>
      </w:r>
      <w:r w:rsidR="00A327D1" w:rsidRPr="00B87964">
        <w:rPr>
          <w:lang w:val="en-CA"/>
        </w:rPr>
        <w:t xml:space="preserve">by </w:t>
      </w:r>
      <w:r w:rsidR="00223488" w:rsidRPr="00B87964">
        <w:rPr>
          <w:lang w:val="en-CA"/>
        </w:rPr>
        <w:t xml:space="preserve">team </w:t>
      </w:r>
      <w:r w:rsidR="00A327D1" w:rsidRPr="00B87964">
        <w:rPr>
          <w:lang w:val="en-CA"/>
        </w:rPr>
        <w:t xml:space="preserve">members whose </w:t>
      </w:r>
      <w:r w:rsidR="00C07B96" w:rsidRPr="00B87964">
        <w:rPr>
          <w:lang w:val="en-CA"/>
        </w:rPr>
        <w:t xml:space="preserve">strengths and </w:t>
      </w:r>
      <w:r w:rsidR="00A327D1" w:rsidRPr="00B87964">
        <w:rPr>
          <w:lang w:val="en-CA"/>
        </w:rPr>
        <w:t>expertise best fit the nature of the findings</w:t>
      </w:r>
      <w:r w:rsidR="0052776D" w:rsidRPr="00B87964">
        <w:rPr>
          <w:lang w:val="en-CA"/>
        </w:rPr>
        <w:t xml:space="preserve">. As </w:t>
      </w:r>
      <w:r w:rsidR="00C07B96" w:rsidRPr="00B87964">
        <w:rPr>
          <w:lang w:val="en-CA"/>
        </w:rPr>
        <w:t>tendencie</w:t>
      </w:r>
      <w:r w:rsidR="0052776D" w:rsidRPr="00B87964">
        <w:rPr>
          <w:lang w:val="en-CA"/>
        </w:rPr>
        <w:t>s started to emerge</w:t>
      </w:r>
      <w:r w:rsidR="00C07B96" w:rsidRPr="00B87964">
        <w:rPr>
          <w:lang w:val="en-CA"/>
        </w:rPr>
        <w:t xml:space="preserve"> from our corpus</w:t>
      </w:r>
      <w:r w:rsidR="0052776D" w:rsidRPr="00B87964">
        <w:rPr>
          <w:lang w:val="en-CA"/>
        </w:rPr>
        <w:t>, all data reduction strategies were also subject to thorough and ongoing discussion to</w:t>
      </w:r>
      <w:r w:rsidRPr="00B87964">
        <w:rPr>
          <w:lang w:val="en-CA"/>
        </w:rPr>
        <w:t xml:space="preserve"> minimise field-specific biases</w:t>
      </w:r>
      <w:r w:rsidR="00CD299D" w:rsidRPr="00B87964">
        <w:rPr>
          <w:lang w:val="en-CA"/>
        </w:rPr>
        <w:t>. In total, the content presented in this article was the product of 14 two to three-hour team meetings carried between July 2018 and June 2021.</w:t>
      </w:r>
      <w:r w:rsidR="00CD299D" w:rsidRPr="00B87964">
        <w:rPr>
          <w:sz w:val="20"/>
          <w:szCs w:val="20"/>
          <w:lang w:val="en-CA"/>
        </w:rPr>
        <w:t xml:space="preserve"> </w:t>
      </w:r>
      <w:r w:rsidR="0052776D" w:rsidRPr="00B87964">
        <w:rPr>
          <w:lang w:val="en-CA"/>
        </w:rPr>
        <w:t xml:space="preserve">These strategies allowed </w:t>
      </w:r>
      <w:r w:rsidR="00C07B96" w:rsidRPr="00B87964">
        <w:rPr>
          <w:lang w:val="en-CA"/>
        </w:rPr>
        <w:t>us</w:t>
      </w:r>
      <w:r w:rsidR="0052776D" w:rsidRPr="00B87964">
        <w:rPr>
          <w:lang w:val="en-CA"/>
        </w:rPr>
        <w:t xml:space="preserve"> to </w:t>
      </w:r>
      <w:r w:rsidR="00152D03" w:rsidRPr="00B87964">
        <w:rPr>
          <w:lang w:val="en-CA"/>
        </w:rPr>
        <w:t>produce interdisciplinary knowledge</w:t>
      </w:r>
      <w:r w:rsidR="00E64ED2" w:rsidRPr="00B87964">
        <w:rPr>
          <w:lang w:val="en-CA"/>
        </w:rPr>
        <w:t xml:space="preserve"> while</w:t>
      </w:r>
      <w:r w:rsidR="00152D03" w:rsidRPr="00B87964">
        <w:rPr>
          <w:lang w:val="en-CA"/>
        </w:rPr>
        <w:t xml:space="preserve"> </w:t>
      </w:r>
      <w:r w:rsidR="00E64ED2" w:rsidRPr="00B87964">
        <w:rPr>
          <w:lang w:val="en-CA"/>
        </w:rPr>
        <w:t xml:space="preserve">acknowledging </w:t>
      </w:r>
      <w:r w:rsidR="003035A7" w:rsidRPr="00B87964">
        <w:rPr>
          <w:lang w:val="en-CA"/>
        </w:rPr>
        <w:t xml:space="preserve">the limits of </w:t>
      </w:r>
      <w:r w:rsidR="00152D03" w:rsidRPr="00B87964">
        <w:rPr>
          <w:lang w:val="en-CA"/>
        </w:rPr>
        <w:t xml:space="preserve">some of our theoretical tools. We have therefore developed an analysis matrix to account for the </w:t>
      </w:r>
      <w:r w:rsidR="003035A7" w:rsidRPr="00B87964">
        <w:rPr>
          <w:lang w:val="en-CA"/>
        </w:rPr>
        <w:t>results</w:t>
      </w:r>
      <w:r w:rsidR="004C3312" w:rsidRPr="00B87964">
        <w:rPr>
          <w:lang w:val="en-CA"/>
        </w:rPr>
        <w:t>’</w:t>
      </w:r>
      <w:r w:rsidR="003035A7" w:rsidRPr="00B87964">
        <w:rPr>
          <w:lang w:val="en-CA"/>
        </w:rPr>
        <w:t xml:space="preserve"> </w:t>
      </w:r>
      <w:r w:rsidR="00152D03" w:rsidRPr="00B87964">
        <w:rPr>
          <w:lang w:val="en-CA"/>
        </w:rPr>
        <w:t>richness</w:t>
      </w:r>
      <w:r w:rsidR="00917A45" w:rsidRPr="00B87964">
        <w:rPr>
          <w:lang w:val="en-CA"/>
        </w:rPr>
        <w:t xml:space="preserve"> (see Figure 1)</w:t>
      </w:r>
      <w:r w:rsidR="00152D03" w:rsidRPr="00B87964">
        <w:rPr>
          <w:lang w:val="en-CA"/>
        </w:rPr>
        <w:t>.</w:t>
      </w:r>
      <w:r w:rsidR="00152D03" w:rsidRPr="00B87964" w:rsidDel="00152D03">
        <w:rPr>
          <w:lang w:val="en-CA"/>
        </w:rPr>
        <w:t xml:space="preserve"> </w:t>
      </w:r>
    </w:p>
    <w:p w14:paraId="406EFDBF" w14:textId="77777777" w:rsidR="00D64589" w:rsidRPr="00B87964" w:rsidRDefault="00D64589" w:rsidP="000453FA">
      <w:pPr>
        <w:pStyle w:val="Normal0"/>
        <w:widowControl w:val="0"/>
        <w:jc w:val="center"/>
        <w:rPr>
          <w:b/>
          <w:bCs/>
        </w:rPr>
      </w:pPr>
      <w:r w:rsidRPr="00B87964">
        <w:rPr>
          <w:b/>
          <w:bCs/>
        </w:rPr>
        <w:t>Results</w:t>
      </w:r>
    </w:p>
    <w:p w14:paraId="060A4FF8" w14:textId="5E56C261" w:rsidR="00BF2934" w:rsidRPr="00B87964" w:rsidRDefault="00BF2934" w:rsidP="008C22D4">
      <w:pPr>
        <w:pStyle w:val="Normal0"/>
        <w:widowControl w:val="0"/>
        <w:rPr>
          <w:b/>
          <w:bCs/>
          <w:i/>
          <w:iCs/>
        </w:rPr>
      </w:pPr>
      <w:r w:rsidRPr="00B87964">
        <w:rPr>
          <w:b/>
          <w:bCs/>
          <w:i/>
          <w:iCs/>
        </w:rPr>
        <w:t>Virginity Scripts</w:t>
      </w:r>
    </w:p>
    <w:p w14:paraId="057D4CBA" w14:textId="1CCB9A96" w:rsidR="00983089" w:rsidRPr="00B87964" w:rsidRDefault="00C07B96" w:rsidP="000429B8">
      <w:pPr>
        <w:pStyle w:val="Normal0"/>
        <w:widowControl w:val="0"/>
        <w:ind w:firstLine="708"/>
        <w:rPr>
          <w:lang w:val="en-CA"/>
        </w:rPr>
      </w:pPr>
      <w:r w:rsidRPr="00B87964">
        <w:t xml:space="preserve">In our first </w:t>
      </w:r>
      <w:r w:rsidR="004C3312" w:rsidRPr="00B87964">
        <w:t xml:space="preserve">data </w:t>
      </w:r>
      <w:r w:rsidRPr="00B87964">
        <w:t>analysis, e</w:t>
      </w:r>
      <w:r w:rsidR="00C40D33" w:rsidRPr="00B87964">
        <w:t xml:space="preserve">ach character was </w:t>
      </w:r>
      <w:r w:rsidR="005D3095" w:rsidRPr="00B87964">
        <w:t>assessed</w:t>
      </w:r>
      <w:r w:rsidRPr="00B87964">
        <w:t xml:space="preserve"> </w:t>
      </w:r>
      <w:r w:rsidR="007B5730" w:rsidRPr="00B87964">
        <w:t xml:space="preserve">to determine which </w:t>
      </w:r>
      <w:r w:rsidR="00C40D33" w:rsidRPr="00B87964">
        <w:t>virginity script</w:t>
      </w:r>
      <w:r w:rsidR="005D3095" w:rsidRPr="00B87964">
        <w:t xml:space="preserve"> </w:t>
      </w:r>
      <w:r w:rsidR="007B5730" w:rsidRPr="00B87964">
        <w:t xml:space="preserve">they </w:t>
      </w:r>
      <w:r w:rsidR="005D3095" w:rsidRPr="00B87964">
        <w:t>best depicted</w:t>
      </w:r>
      <w:r w:rsidR="00C40D33" w:rsidRPr="00B87964">
        <w:t xml:space="preserve"> </w:t>
      </w:r>
      <w:r w:rsidRPr="00B87964">
        <w:t>(Carpenter</w:t>
      </w:r>
      <w:r w:rsidR="00F24294" w:rsidRPr="00B87964">
        <w:t xml:space="preserve"> 2</w:t>
      </w:r>
      <w:r w:rsidR="00C40D33" w:rsidRPr="00B87964">
        <w:rPr>
          <w:lang w:val="en-CA"/>
        </w:rPr>
        <w:t>001, 2002, 2005</w:t>
      </w:r>
      <w:r w:rsidRPr="00B87964">
        <w:rPr>
          <w:lang w:val="en-CA"/>
        </w:rPr>
        <w:t>; Humphreys</w:t>
      </w:r>
      <w:r w:rsidR="00F24294" w:rsidRPr="00B87964">
        <w:rPr>
          <w:lang w:val="en-CA"/>
        </w:rPr>
        <w:t xml:space="preserve"> 2</w:t>
      </w:r>
      <w:r w:rsidRPr="00B87964">
        <w:rPr>
          <w:lang w:val="en-CA"/>
        </w:rPr>
        <w:t>013</w:t>
      </w:r>
      <w:r w:rsidR="009F1E5A" w:rsidRPr="00B87964">
        <w:rPr>
          <w:lang w:val="en-CA"/>
        </w:rPr>
        <w:t>; see Table 1</w:t>
      </w:r>
      <w:r w:rsidR="00C40D33" w:rsidRPr="00B87964">
        <w:t>).</w:t>
      </w:r>
      <w:r w:rsidR="00640558" w:rsidRPr="00B87964">
        <w:t xml:space="preserve"> </w:t>
      </w:r>
      <w:r w:rsidR="000A02F0" w:rsidRPr="00B87964">
        <w:rPr>
          <w:rFonts w:eastAsia="Calibri"/>
        </w:rPr>
        <w:t>Three</w:t>
      </w:r>
      <w:r w:rsidR="00C40D33" w:rsidRPr="00B87964">
        <w:rPr>
          <w:rFonts w:eastAsia="Calibri"/>
          <w:lang w:val="en-CA"/>
        </w:rPr>
        <w:t xml:space="preserve"> characters</w:t>
      </w:r>
      <w:r w:rsidR="00F97CA5" w:rsidRPr="00B87964">
        <w:rPr>
          <w:rFonts w:eastAsia="Calibri"/>
          <w:lang w:val="en-CA"/>
        </w:rPr>
        <w:t>’</w:t>
      </w:r>
      <w:r w:rsidR="00C40D33" w:rsidRPr="00B87964">
        <w:rPr>
          <w:rFonts w:eastAsia="Calibri"/>
          <w:lang w:val="en-CA"/>
        </w:rPr>
        <w:t xml:space="preserve"> narratives </w:t>
      </w:r>
      <w:r w:rsidR="000A02F0" w:rsidRPr="00B87964">
        <w:rPr>
          <w:rFonts w:eastAsia="Calibri"/>
          <w:lang w:val="en-CA"/>
        </w:rPr>
        <w:t xml:space="preserve">– all women </w:t>
      </w:r>
      <w:r w:rsidR="002E290E" w:rsidRPr="00B87964">
        <w:rPr>
          <w:rFonts w:eastAsia="Calibri"/>
          <w:lang w:val="en-CA"/>
        </w:rPr>
        <w:t xml:space="preserve">– </w:t>
      </w:r>
      <w:r w:rsidRPr="00B87964">
        <w:rPr>
          <w:rFonts w:eastAsia="Calibri"/>
          <w:lang w:val="en-CA"/>
        </w:rPr>
        <w:t xml:space="preserve">best </w:t>
      </w:r>
      <w:r w:rsidR="00C40D33" w:rsidRPr="00B87964">
        <w:rPr>
          <w:rFonts w:eastAsia="Calibri"/>
          <w:lang w:val="en-CA"/>
        </w:rPr>
        <w:t>fit th</w:t>
      </w:r>
      <w:r w:rsidR="00A757EA" w:rsidRPr="00B87964">
        <w:rPr>
          <w:rFonts w:eastAsia="Calibri"/>
          <w:lang w:val="en-CA"/>
        </w:rPr>
        <w:t xml:space="preserve">e </w:t>
      </w:r>
      <w:r w:rsidR="00361268" w:rsidRPr="00B87964">
        <w:rPr>
          <w:rFonts w:eastAsia="Calibri"/>
          <w:i/>
          <w:iCs/>
          <w:lang w:val="en-CA"/>
        </w:rPr>
        <w:t>gift</w:t>
      </w:r>
      <w:r w:rsidR="00361268" w:rsidRPr="00B87964">
        <w:rPr>
          <w:rFonts w:eastAsia="Calibri"/>
          <w:lang w:val="en-CA"/>
        </w:rPr>
        <w:t xml:space="preserve"> </w:t>
      </w:r>
      <w:r w:rsidR="00A757EA" w:rsidRPr="00B87964">
        <w:rPr>
          <w:rFonts w:eastAsia="Calibri"/>
          <w:lang w:val="en-CA"/>
        </w:rPr>
        <w:t>script</w:t>
      </w:r>
      <w:r w:rsidR="00C40D33" w:rsidRPr="00B87964">
        <w:rPr>
          <w:rFonts w:eastAsia="Calibri"/>
          <w:lang w:val="en-CA"/>
        </w:rPr>
        <w:t xml:space="preserve"> category: Anastasia (</w:t>
      </w:r>
      <w:r w:rsidR="00C40D33" w:rsidRPr="00B87964">
        <w:rPr>
          <w:rFonts w:eastAsia="Calibri"/>
          <w:i/>
          <w:lang w:val="en-CA"/>
        </w:rPr>
        <w:t>50 Shades of Grey</w:t>
      </w:r>
      <w:r w:rsidR="00C40D33" w:rsidRPr="00B87964">
        <w:rPr>
          <w:rFonts w:eastAsia="Calibri"/>
          <w:lang w:val="en-CA"/>
        </w:rPr>
        <w:t>), April (</w:t>
      </w:r>
      <w:r w:rsidR="00C40D33" w:rsidRPr="00B87964">
        <w:rPr>
          <w:rFonts w:eastAsia="Calibri"/>
          <w:i/>
          <w:lang w:val="en-CA"/>
        </w:rPr>
        <w:t>Grey’s Anatomy</w:t>
      </w:r>
      <w:r w:rsidR="000A02F0" w:rsidRPr="00B87964">
        <w:rPr>
          <w:rFonts w:eastAsia="Calibri"/>
          <w:lang w:val="en-CA"/>
        </w:rPr>
        <w:t xml:space="preserve">) and </w:t>
      </w:r>
      <w:r w:rsidR="00C40D33" w:rsidRPr="00B87964">
        <w:rPr>
          <w:rFonts w:eastAsia="Calibri"/>
          <w:lang w:val="en-CA"/>
        </w:rPr>
        <w:t>Jane (</w:t>
      </w:r>
      <w:r w:rsidR="00C40D33" w:rsidRPr="00B87964">
        <w:rPr>
          <w:rFonts w:eastAsia="Calibri"/>
          <w:i/>
          <w:lang w:val="en-CA"/>
        </w:rPr>
        <w:t>Jane the Virgin</w:t>
      </w:r>
      <w:r w:rsidR="000A02F0" w:rsidRPr="00B87964">
        <w:rPr>
          <w:rFonts w:eastAsia="Calibri"/>
          <w:lang w:val="en-CA"/>
        </w:rPr>
        <w:t>)</w:t>
      </w:r>
      <w:r w:rsidR="00C40D33" w:rsidRPr="00B87964">
        <w:rPr>
          <w:rFonts w:eastAsia="Calibri"/>
          <w:lang w:val="en-CA"/>
        </w:rPr>
        <w:t xml:space="preserve">. </w:t>
      </w:r>
      <w:r w:rsidR="00916CF4" w:rsidRPr="00B87964">
        <w:rPr>
          <w:rFonts w:eastAsia="Calibri"/>
          <w:lang w:val="en-CA"/>
        </w:rPr>
        <w:t xml:space="preserve">Two </w:t>
      </w:r>
      <w:r w:rsidR="005C4BEF" w:rsidRPr="00B87964">
        <w:rPr>
          <w:rFonts w:eastAsia="Calibri"/>
          <w:lang w:val="en-CA"/>
        </w:rPr>
        <w:t>women</w:t>
      </w:r>
      <w:r w:rsidR="00C40D33" w:rsidRPr="00B87964">
        <w:rPr>
          <w:rFonts w:eastAsia="Calibri"/>
          <w:lang w:val="en-CA"/>
        </w:rPr>
        <w:t xml:space="preserve"> characters </w:t>
      </w:r>
      <w:r w:rsidR="00916CF4" w:rsidRPr="00B87964">
        <w:rPr>
          <w:rFonts w:eastAsia="Calibri"/>
          <w:lang w:val="en-CA"/>
        </w:rPr>
        <w:t xml:space="preserve">(Shoshanna, </w:t>
      </w:r>
      <w:r w:rsidR="00916CF4" w:rsidRPr="00B87964">
        <w:rPr>
          <w:rFonts w:eastAsia="Calibri"/>
          <w:i/>
          <w:lang w:val="en-CA"/>
        </w:rPr>
        <w:t>Girls</w:t>
      </w:r>
      <w:r w:rsidR="00916CF4" w:rsidRPr="00B87964">
        <w:rPr>
          <w:rFonts w:eastAsia="Calibri"/>
          <w:lang w:val="en-CA"/>
        </w:rPr>
        <w:t xml:space="preserve">; Charlene, </w:t>
      </w:r>
      <w:r w:rsidR="00916CF4" w:rsidRPr="00B87964">
        <w:rPr>
          <w:rFonts w:eastAsia="Calibri"/>
          <w:i/>
          <w:lang w:val="en-CA"/>
        </w:rPr>
        <w:t>F**ked Up</w:t>
      </w:r>
      <w:r w:rsidR="00916CF4" w:rsidRPr="00B87964">
        <w:rPr>
          <w:rFonts w:eastAsia="Calibri"/>
          <w:lang w:val="en-CA"/>
        </w:rPr>
        <w:t xml:space="preserve">) and </w:t>
      </w:r>
      <w:r w:rsidR="000A02F0" w:rsidRPr="00B87964">
        <w:rPr>
          <w:rFonts w:eastAsia="Calibri"/>
          <w:lang w:val="en-CA"/>
        </w:rPr>
        <w:t>three</w:t>
      </w:r>
      <w:r w:rsidR="00916CF4" w:rsidRPr="00B87964">
        <w:rPr>
          <w:rFonts w:eastAsia="Calibri"/>
          <w:lang w:val="en-CA"/>
        </w:rPr>
        <w:t xml:space="preserve"> </w:t>
      </w:r>
      <w:r w:rsidR="005C4BEF" w:rsidRPr="00B87964">
        <w:rPr>
          <w:rFonts w:eastAsia="Calibri"/>
          <w:lang w:val="en-CA"/>
        </w:rPr>
        <w:t>m</w:t>
      </w:r>
      <w:r w:rsidR="000A02F0" w:rsidRPr="00B87964">
        <w:rPr>
          <w:rFonts w:eastAsia="Calibri"/>
          <w:lang w:val="en-CA"/>
        </w:rPr>
        <w:t>e</w:t>
      </w:r>
      <w:r w:rsidR="005C4BEF" w:rsidRPr="00B87964">
        <w:rPr>
          <w:rFonts w:eastAsia="Calibri"/>
          <w:lang w:val="en-CA"/>
        </w:rPr>
        <w:t>n</w:t>
      </w:r>
      <w:r w:rsidR="00916CF4" w:rsidRPr="00B87964">
        <w:rPr>
          <w:rFonts w:eastAsia="Calibri"/>
          <w:lang w:val="en-CA"/>
        </w:rPr>
        <w:t xml:space="preserve"> character</w:t>
      </w:r>
      <w:r w:rsidR="00493FF5" w:rsidRPr="00B87964">
        <w:rPr>
          <w:rFonts w:eastAsia="Calibri"/>
          <w:lang w:val="en-CA"/>
        </w:rPr>
        <w:t>s</w:t>
      </w:r>
      <w:r w:rsidR="00916CF4" w:rsidRPr="00B87964">
        <w:rPr>
          <w:rFonts w:eastAsia="Calibri"/>
          <w:lang w:val="en-CA"/>
        </w:rPr>
        <w:t xml:space="preserve"> (Brian, </w:t>
      </w:r>
      <w:r w:rsidR="00916CF4" w:rsidRPr="00B87964">
        <w:rPr>
          <w:rFonts w:eastAsia="Calibri"/>
          <w:i/>
          <w:lang w:val="en-CA"/>
        </w:rPr>
        <w:t>The Young Kieslowski</w:t>
      </w:r>
      <w:r w:rsidR="00916CF4" w:rsidRPr="00B87964">
        <w:rPr>
          <w:rFonts w:eastAsia="Calibri"/>
          <w:lang w:val="en-CA"/>
        </w:rPr>
        <w:t xml:space="preserve">; Jules, </w:t>
      </w:r>
      <w:proofErr w:type="spellStart"/>
      <w:r w:rsidR="00916CF4" w:rsidRPr="00B87964">
        <w:rPr>
          <w:rFonts w:eastAsia="Calibri"/>
          <w:i/>
          <w:lang w:val="en-CA"/>
        </w:rPr>
        <w:t>L’heure</w:t>
      </w:r>
      <w:proofErr w:type="spellEnd"/>
      <w:r w:rsidR="00916CF4" w:rsidRPr="00B87964">
        <w:rPr>
          <w:rFonts w:eastAsia="Calibri"/>
          <w:lang w:val="en-CA"/>
        </w:rPr>
        <w:t xml:space="preserve"> </w:t>
      </w:r>
      <w:proofErr w:type="spellStart"/>
      <w:r w:rsidR="00916CF4" w:rsidRPr="00B87964">
        <w:rPr>
          <w:rFonts w:eastAsia="Calibri"/>
          <w:i/>
          <w:lang w:val="en-CA"/>
        </w:rPr>
        <w:t>bleue</w:t>
      </w:r>
      <w:proofErr w:type="spellEnd"/>
      <w:r w:rsidR="00916CF4" w:rsidRPr="00B87964">
        <w:rPr>
          <w:rFonts w:eastAsia="Calibri"/>
          <w:lang w:val="en-CA"/>
        </w:rPr>
        <w:t xml:space="preserve">; Peter, </w:t>
      </w:r>
      <w:r w:rsidR="00916CF4" w:rsidRPr="00B87964">
        <w:rPr>
          <w:rFonts w:eastAsia="Calibri"/>
          <w:i/>
          <w:lang w:val="en-CA"/>
        </w:rPr>
        <w:t>The Late Bloomer</w:t>
      </w:r>
      <w:r w:rsidR="00916CF4" w:rsidRPr="00B87964">
        <w:rPr>
          <w:rFonts w:eastAsia="Calibri"/>
          <w:lang w:val="en-CA"/>
        </w:rPr>
        <w:t xml:space="preserve">) </w:t>
      </w:r>
      <w:r w:rsidR="00C40D33" w:rsidRPr="00B87964">
        <w:rPr>
          <w:rFonts w:eastAsia="Calibri"/>
          <w:lang w:val="en-CA"/>
        </w:rPr>
        <w:t>best belon</w:t>
      </w:r>
      <w:r w:rsidR="00916CF4" w:rsidRPr="00B87964">
        <w:rPr>
          <w:rFonts w:eastAsia="Calibri"/>
          <w:lang w:val="en-CA"/>
        </w:rPr>
        <w:t>ged</w:t>
      </w:r>
      <w:r w:rsidR="00C40D33" w:rsidRPr="00B87964">
        <w:rPr>
          <w:rFonts w:eastAsia="Calibri"/>
          <w:lang w:val="en-CA"/>
        </w:rPr>
        <w:t xml:space="preserve"> to the </w:t>
      </w:r>
      <w:r w:rsidR="00C40D33" w:rsidRPr="00B87964">
        <w:rPr>
          <w:rFonts w:eastAsia="Calibri"/>
          <w:i/>
          <w:lang w:val="en-CA"/>
        </w:rPr>
        <w:t>stigma</w:t>
      </w:r>
      <w:r w:rsidR="00C40D33" w:rsidRPr="00B87964">
        <w:rPr>
          <w:rFonts w:eastAsia="Calibri"/>
          <w:lang w:val="en-CA"/>
        </w:rPr>
        <w:t xml:space="preserve"> framewor</w:t>
      </w:r>
      <w:r w:rsidR="00916CF4" w:rsidRPr="00B87964">
        <w:rPr>
          <w:rFonts w:eastAsia="Calibri"/>
          <w:lang w:val="en-CA"/>
        </w:rPr>
        <w:t>k</w:t>
      </w:r>
      <w:r w:rsidR="00B9607B" w:rsidRPr="00B87964">
        <w:rPr>
          <w:rFonts w:eastAsia="Calibri"/>
          <w:lang w:val="en-CA"/>
        </w:rPr>
        <w:t>,</w:t>
      </w:r>
      <w:r w:rsidR="00916CF4" w:rsidRPr="00B87964">
        <w:rPr>
          <w:rFonts w:eastAsia="Calibri"/>
          <w:lang w:val="en-CA"/>
        </w:rPr>
        <w:t xml:space="preserve"> </w:t>
      </w:r>
      <w:r w:rsidR="00B9607B" w:rsidRPr="00B87964">
        <w:rPr>
          <w:rFonts w:eastAsia="Calibri"/>
          <w:lang w:val="en-CA"/>
        </w:rPr>
        <w:t>and t</w:t>
      </w:r>
      <w:r w:rsidR="000A02F0" w:rsidRPr="00B87964">
        <w:rPr>
          <w:rFonts w:eastAsia="Calibri"/>
          <w:lang w:val="en-CA"/>
        </w:rPr>
        <w:t xml:space="preserve">hree </w:t>
      </w:r>
      <w:r w:rsidR="005173D4" w:rsidRPr="00B87964">
        <w:rPr>
          <w:rFonts w:eastAsia="Calibri"/>
          <w:lang w:val="en-CA"/>
        </w:rPr>
        <w:t>c</w:t>
      </w:r>
      <w:r w:rsidR="00C40D33" w:rsidRPr="00B87964">
        <w:rPr>
          <w:rFonts w:eastAsia="Calibri"/>
          <w:lang w:val="en-CA"/>
        </w:rPr>
        <w:t>haracter</w:t>
      </w:r>
      <w:r w:rsidR="000A02F0" w:rsidRPr="00B87964">
        <w:rPr>
          <w:rFonts w:eastAsia="Calibri"/>
          <w:lang w:val="en-CA"/>
        </w:rPr>
        <w:t>s</w:t>
      </w:r>
      <w:r w:rsidR="00B9607B" w:rsidRPr="00B87964">
        <w:rPr>
          <w:rFonts w:eastAsia="Calibri"/>
          <w:lang w:val="en-CA"/>
        </w:rPr>
        <w:t xml:space="preserve"> (Kala, </w:t>
      </w:r>
      <w:r w:rsidR="00B9607B" w:rsidRPr="00B87964">
        <w:rPr>
          <w:i/>
        </w:rPr>
        <w:t xml:space="preserve">Sense8; </w:t>
      </w:r>
      <w:r w:rsidR="00B9607B" w:rsidRPr="00B87964">
        <w:t>Chiron,</w:t>
      </w:r>
      <w:r w:rsidR="00B9607B" w:rsidRPr="00B87964">
        <w:rPr>
          <w:i/>
        </w:rPr>
        <w:t xml:space="preserve"> Moonlight; </w:t>
      </w:r>
      <w:r w:rsidR="00B9607B" w:rsidRPr="00B87964">
        <w:rPr>
          <w:rFonts w:eastAsia="Calibri"/>
          <w:lang w:val="en-CA"/>
        </w:rPr>
        <w:t xml:space="preserve">Sam, </w:t>
      </w:r>
      <w:r w:rsidR="00B9607B" w:rsidRPr="00B87964">
        <w:rPr>
          <w:rFonts w:eastAsia="Calibri"/>
          <w:i/>
          <w:lang w:val="en-CA"/>
        </w:rPr>
        <w:t>Atypical</w:t>
      </w:r>
      <w:r w:rsidR="00B9607B" w:rsidRPr="00B87964">
        <w:rPr>
          <w:rFonts w:eastAsia="Calibri"/>
          <w:lang w:val="en-CA"/>
        </w:rPr>
        <w:t>)</w:t>
      </w:r>
      <w:r w:rsidR="00C40D33" w:rsidRPr="00B87964">
        <w:rPr>
          <w:rFonts w:eastAsia="Calibri"/>
          <w:lang w:val="en-CA"/>
        </w:rPr>
        <w:t xml:space="preserve"> </w:t>
      </w:r>
      <w:r w:rsidR="00B9607B" w:rsidRPr="00B87964">
        <w:rPr>
          <w:rFonts w:eastAsia="Calibri"/>
          <w:lang w:val="en-CA"/>
        </w:rPr>
        <w:t>embodied</w:t>
      </w:r>
      <w:r w:rsidR="00C40D33" w:rsidRPr="00B87964">
        <w:rPr>
          <w:rFonts w:eastAsia="Calibri"/>
          <w:lang w:val="en-CA"/>
        </w:rPr>
        <w:t xml:space="preserve"> the </w:t>
      </w:r>
      <w:r w:rsidR="00C40D33" w:rsidRPr="00B87964">
        <w:rPr>
          <w:rFonts w:eastAsia="Calibri"/>
          <w:i/>
          <w:lang w:val="en-CA"/>
        </w:rPr>
        <w:t xml:space="preserve">process </w:t>
      </w:r>
      <w:r w:rsidR="00C40D33" w:rsidRPr="00B87964">
        <w:rPr>
          <w:rFonts w:eastAsia="Calibri"/>
          <w:lang w:val="en-CA"/>
        </w:rPr>
        <w:t>framework.</w:t>
      </w:r>
      <w:bookmarkStart w:id="21" w:name="_Hlk74220976"/>
      <w:bookmarkStart w:id="22" w:name="Axes"/>
      <w:r w:rsidR="000429B8" w:rsidRPr="00B87964">
        <w:rPr>
          <w:rFonts w:eastAsia="Calibri"/>
          <w:lang w:val="en-CA"/>
        </w:rPr>
        <w:t xml:space="preserve"> </w:t>
      </w:r>
      <w:r w:rsidR="00477986" w:rsidRPr="00B87964">
        <w:rPr>
          <w:lang w:val="en-CA"/>
        </w:rPr>
        <w:t xml:space="preserve">In </w:t>
      </w:r>
      <w:r w:rsidR="00477986" w:rsidRPr="00B87964">
        <w:rPr>
          <w:i/>
          <w:iCs/>
          <w:lang w:val="en-CA"/>
        </w:rPr>
        <w:t>Atypical</w:t>
      </w:r>
      <w:r w:rsidR="00477986" w:rsidRPr="00B87964">
        <w:rPr>
          <w:lang w:val="en-CA"/>
        </w:rPr>
        <w:t xml:space="preserve">, the entire first </w:t>
      </w:r>
      <w:r w:rsidR="00477986" w:rsidRPr="00B87964">
        <w:rPr>
          <w:lang w:val="en-CA"/>
        </w:rPr>
        <w:lastRenderedPageBreak/>
        <w:t>season follows Sam</w:t>
      </w:r>
      <w:r w:rsidR="00603B80" w:rsidRPr="00B87964">
        <w:rPr>
          <w:lang w:val="en-CA"/>
        </w:rPr>
        <w:t>, a</w:t>
      </w:r>
      <w:r w:rsidR="00586D0B" w:rsidRPr="00B87964">
        <w:rPr>
          <w:lang w:val="en-CA"/>
        </w:rPr>
        <w:t xml:space="preserve">n </w:t>
      </w:r>
      <w:r w:rsidR="00A72AA3" w:rsidRPr="00B87964">
        <w:rPr>
          <w:lang w:val="en-CA"/>
        </w:rPr>
        <w:t xml:space="preserve">emerging </w:t>
      </w:r>
      <w:r w:rsidR="00603B80" w:rsidRPr="00B87964">
        <w:rPr>
          <w:lang w:val="en-CA"/>
        </w:rPr>
        <w:t>adult on the autism spectrum,</w:t>
      </w:r>
      <w:r w:rsidR="00477986" w:rsidRPr="00B87964">
        <w:rPr>
          <w:lang w:val="en-CA"/>
        </w:rPr>
        <w:t xml:space="preserve"> as he tries to plan his first romantic and sexual experiences. It is presented as a quest </w:t>
      </w:r>
      <w:r w:rsidR="00A70DD3" w:rsidRPr="00B87964">
        <w:rPr>
          <w:lang w:val="en-CA"/>
        </w:rPr>
        <w:t xml:space="preserve">into </w:t>
      </w:r>
      <w:r w:rsidR="00477986" w:rsidRPr="00B87964">
        <w:rPr>
          <w:lang w:val="en-CA"/>
        </w:rPr>
        <w:t>which Sam puts a lot of effort and application. He is highly methodical in his approach and all his actions highlight his desire to get through all the dating steps in the prescribed order</w:t>
      </w:r>
      <w:r w:rsidR="009B1894" w:rsidRPr="00B87964">
        <w:rPr>
          <w:lang w:val="en-CA"/>
        </w:rPr>
        <w:t>. This desire is clear</w:t>
      </w:r>
      <w:r w:rsidR="00477986" w:rsidRPr="00B87964">
        <w:rPr>
          <w:lang w:val="en-CA"/>
        </w:rPr>
        <w:t xml:space="preserve"> through conversations with his neurotypical best friend</w:t>
      </w:r>
      <w:r w:rsidR="009B1894" w:rsidRPr="00B87964">
        <w:rPr>
          <w:lang w:val="en-CA"/>
        </w:rPr>
        <w:t xml:space="preserve"> and another teenager on the autism spectrum that he knows from parent support groups, who </w:t>
      </w:r>
      <w:r w:rsidR="00A72AA3" w:rsidRPr="00B87964">
        <w:rPr>
          <w:lang w:val="en-CA"/>
        </w:rPr>
        <w:t xml:space="preserve">both </w:t>
      </w:r>
      <w:r w:rsidR="009B1894" w:rsidRPr="00B87964">
        <w:rPr>
          <w:lang w:val="en-CA"/>
        </w:rPr>
        <w:t xml:space="preserve">teach Sam the social conventions of intimacy and seduction. </w:t>
      </w:r>
      <w:r w:rsidR="00AA729D" w:rsidRPr="00B87964">
        <w:rPr>
          <w:lang w:val="en-CA"/>
        </w:rPr>
        <w:t>As it is unclear whether Sam is aware that sexual inexperience is stigmatized, t</w:t>
      </w:r>
      <w:r w:rsidR="009B1894" w:rsidRPr="00B87964">
        <w:rPr>
          <w:lang w:val="en-CA"/>
        </w:rPr>
        <w:t>he effort</w:t>
      </w:r>
      <w:r w:rsidR="00A72AA3" w:rsidRPr="00B87964">
        <w:rPr>
          <w:lang w:val="en-CA"/>
        </w:rPr>
        <w:t>s</w:t>
      </w:r>
      <w:r w:rsidR="009B1894" w:rsidRPr="00B87964">
        <w:rPr>
          <w:lang w:val="en-CA"/>
        </w:rPr>
        <w:t xml:space="preserve"> </w:t>
      </w:r>
      <w:r w:rsidR="00AA729D" w:rsidRPr="00B87964">
        <w:rPr>
          <w:lang w:val="en-CA"/>
        </w:rPr>
        <w:t>he</w:t>
      </w:r>
      <w:r w:rsidR="009B1894" w:rsidRPr="00B87964">
        <w:rPr>
          <w:lang w:val="en-CA"/>
        </w:rPr>
        <w:t xml:space="preserve"> </w:t>
      </w:r>
      <w:r w:rsidR="00A72AA3" w:rsidRPr="00B87964">
        <w:rPr>
          <w:lang w:val="en-CA"/>
        </w:rPr>
        <w:t xml:space="preserve">invests </w:t>
      </w:r>
      <w:r w:rsidR="009B1894" w:rsidRPr="00B87964">
        <w:rPr>
          <w:lang w:val="en-CA"/>
        </w:rPr>
        <w:t xml:space="preserve">in </w:t>
      </w:r>
      <w:r w:rsidR="00AA729D" w:rsidRPr="00B87964">
        <w:rPr>
          <w:lang w:val="en-CA"/>
        </w:rPr>
        <w:t xml:space="preserve">his </w:t>
      </w:r>
      <w:r w:rsidR="009B1894" w:rsidRPr="00B87964">
        <w:rPr>
          <w:lang w:val="en-CA"/>
        </w:rPr>
        <w:t xml:space="preserve">quest do not seem </w:t>
      </w:r>
      <w:r w:rsidR="00A72AA3" w:rsidRPr="00B87964">
        <w:rPr>
          <w:lang w:val="en-CA"/>
        </w:rPr>
        <w:t xml:space="preserve">to be </w:t>
      </w:r>
      <w:r w:rsidR="009B1894" w:rsidRPr="00B87964">
        <w:rPr>
          <w:lang w:val="en-CA"/>
        </w:rPr>
        <w:t xml:space="preserve">motivated by an urge to </w:t>
      </w:r>
      <w:r w:rsidR="00A72AA3" w:rsidRPr="00B87964">
        <w:rPr>
          <w:lang w:val="en-CA"/>
        </w:rPr>
        <w:t>shed</w:t>
      </w:r>
      <w:r w:rsidR="009B1894" w:rsidRPr="00B87964">
        <w:rPr>
          <w:lang w:val="en-CA"/>
        </w:rPr>
        <w:t xml:space="preserve"> stigma</w:t>
      </w:r>
      <w:r w:rsidR="00AA729D" w:rsidRPr="00B87964">
        <w:rPr>
          <w:lang w:val="en-CA"/>
        </w:rPr>
        <w:t>.</w:t>
      </w:r>
      <w:r w:rsidR="009B1894" w:rsidRPr="00B87964">
        <w:rPr>
          <w:lang w:val="en-CA"/>
        </w:rPr>
        <w:t xml:space="preserve"> </w:t>
      </w:r>
      <w:r w:rsidR="00AA729D" w:rsidRPr="00B87964">
        <w:rPr>
          <w:lang w:val="en-CA"/>
        </w:rPr>
        <w:t>R</w:t>
      </w:r>
      <w:r w:rsidR="009B1894" w:rsidRPr="00B87964">
        <w:rPr>
          <w:lang w:val="en-CA"/>
        </w:rPr>
        <w:t>ather</w:t>
      </w:r>
      <w:r w:rsidR="00AA729D" w:rsidRPr="00B87964">
        <w:rPr>
          <w:lang w:val="en-CA"/>
        </w:rPr>
        <w:t>, it seems to be driven</w:t>
      </w:r>
      <w:r w:rsidR="009B1894" w:rsidRPr="00B87964">
        <w:rPr>
          <w:lang w:val="en-CA"/>
        </w:rPr>
        <w:t xml:space="preserve"> by a desire to conform to what he perceives </w:t>
      </w:r>
      <w:r w:rsidR="00AA729D" w:rsidRPr="00B87964">
        <w:rPr>
          <w:lang w:val="en-CA"/>
        </w:rPr>
        <w:t xml:space="preserve">to be </w:t>
      </w:r>
      <w:r w:rsidR="009B1894" w:rsidRPr="00B87964">
        <w:rPr>
          <w:lang w:val="en-CA"/>
        </w:rPr>
        <w:t xml:space="preserve">a normal developmental task during high school. </w:t>
      </w:r>
      <w:bookmarkEnd w:id="21"/>
    </w:p>
    <w:p w14:paraId="54EE8F78" w14:textId="5068B227" w:rsidR="00CF16BB" w:rsidRPr="00B87964" w:rsidRDefault="00983089" w:rsidP="00CF16BB">
      <w:pPr>
        <w:pStyle w:val="Normal0"/>
        <w:widowControl w:val="0"/>
        <w:ind w:firstLine="708"/>
        <w:rPr>
          <w:color w:val="000033"/>
          <w:shd w:val="clear" w:color="auto" w:fill="FFFFFF"/>
          <w:lang w:val="en-CA"/>
        </w:rPr>
      </w:pPr>
      <w:r w:rsidRPr="00B87964">
        <w:rPr>
          <w:lang w:val="en-CA"/>
        </w:rPr>
        <w:t xml:space="preserve">While useful for a first assessment of the data, the virginity scripts failed to capture the </w:t>
      </w:r>
      <w:r w:rsidR="00A70DD3" w:rsidRPr="00B87964">
        <w:rPr>
          <w:lang w:val="en-CA"/>
        </w:rPr>
        <w:t xml:space="preserve">narrative </w:t>
      </w:r>
      <w:r w:rsidR="00381D1F" w:rsidRPr="00B87964">
        <w:rPr>
          <w:lang w:val="en-CA"/>
        </w:rPr>
        <w:t xml:space="preserve">complexity </w:t>
      </w:r>
      <w:r w:rsidRPr="00B87964">
        <w:rPr>
          <w:lang w:val="en-CA"/>
        </w:rPr>
        <w:t xml:space="preserve">inherent to the source material. </w:t>
      </w:r>
      <w:r w:rsidR="00381D1F" w:rsidRPr="00B87964">
        <w:rPr>
          <w:lang w:val="en-CA"/>
        </w:rPr>
        <w:t>Consequently</w:t>
      </w:r>
      <w:r w:rsidRPr="00B87964">
        <w:rPr>
          <w:lang w:val="en-CA"/>
        </w:rPr>
        <w:t xml:space="preserve">, </w:t>
      </w:r>
      <w:r w:rsidR="00E779E1" w:rsidRPr="00B87964">
        <w:rPr>
          <w:lang w:val="en-CA"/>
        </w:rPr>
        <w:t>the virginity scripts identified were not fully mutually exclusive</w:t>
      </w:r>
      <w:r w:rsidR="00F75787" w:rsidRPr="00B87964">
        <w:rPr>
          <w:lang w:val="en-CA"/>
        </w:rPr>
        <w:t xml:space="preserve"> and </w:t>
      </w:r>
      <w:r w:rsidR="0072007A" w:rsidRPr="00B87964">
        <w:rPr>
          <w:lang w:val="en-CA"/>
        </w:rPr>
        <w:t xml:space="preserve">were relatively </w:t>
      </w:r>
      <w:r w:rsidR="00F75787" w:rsidRPr="00B87964">
        <w:rPr>
          <w:lang w:val="en-CA"/>
        </w:rPr>
        <w:t>heterogen</w:t>
      </w:r>
      <w:r w:rsidR="0072007A" w:rsidRPr="00B87964">
        <w:rPr>
          <w:lang w:val="en-CA"/>
        </w:rPr>
        <w:t>ous,</w:t>
      </w:r>
      <w:r w:rsidRPr="00B87964">
        <w:rPr>
          <w:lang w:val="en-CA"/>
        </w:rPr>
        <w:t xml:space="preserve"> especially</w:t>
      </w:r>
      <w:r w:rsidR="00F75787" w:rsidRPr="00B87964">
        <w:rPr>
          <w:lang w:val="en-CA"/>
        </w:rPr>
        <w:t xml:space="preserve"> </w:t>
      </w:r>
      <w:r w:rsidR="0072007A" w:rsidRPr="00B87964">
        <w:rPr>
          <w:lang w:val="en-CA"/>
        </w:rPr>
        <w:t>with regards to</w:t>
      </w:r>
      <w:r w:rsidR="00F75787" w:rsidRPr="00B87964">
        <w:rPr>
          <w:lang w:val="en-CA"/>
        </w:rPr>
        <w:t xml:space="preserve"> women characters</w:t>
      </w:r>
      <w:r w:rsidR="00E779E1" w:rsidRPr="00B87964">
        <w:rPr>
          <w:lang w:val="en-CA"/>
        </w:rPr>
        <w:t xml:space="preserve">. For instance, Kala </w:t>
      </w:r>
      <w:r w:rsidR="00413145" w:rsidRPr="00B87964">
        <w:rPr>
          <w:lang w:val="en-CA"/>
        </w:rPr>
        <w:t>(</w:t>
      </w:r>
      <w:r w:rsidR="00413145" w:rsidRPr="00B87964">
        <w:rPr>
          <w:i/>
          <w:lang w:val="en-CA"/>
        </w:rPr>
        <w:t>Sense 8</w:t>
      </w:r>
      <w:r w:rsidR="00413145" w:rsidRPr="00B87964">
        <w:rPr>
          <w:lang w:val="en-CA"/>
        </w:rPr>
        <w:t xml:space="preserve">) </w:t>
      </w:r>
      <w:r w:rsidR="00E779E1" w:rsidRPr="00B87964">
        <w:rPr>
          <w:lang w:val="en-CA"/>
        </w:rPr>
        <w:t xml:space="preserve">and Anastasia </w:t>
      </w:r>
      <w:r w:rsidR="00413145" w:rsidRPr="00B87964">
        <w:rPr>
          <w:lang w:val="en-CA"/>
        </w:rPr>
        <w:t>(</w:t>
      </w:r>
      <w:r w:rsidR="00413145" w:rsidRPr="00B87964">
        <w:rPr>
          <w:i/>
          <w:lang w:val="en-CA"/>
        </w:rPr>
        <w:t>Fifty Shades of Grey</w:t>
      </w:r>
      <w:r w:rsidR="00413145" w:rsidRPr="00B87964">
        <w:rPr>
          <w:lang w:val="en-CA"/>
        </w:rPr>
        <w:t xml:space="preserve">) </w:t>
      </w:r>
      <w:r w:rsidR="00E779E1" w:rsidRPr="00B87964">
        <w:rPr>
          <w:lang w:val="en-CA"/>
        </w:rPr>
        <w:t xml:space="preserve">both presented components of the gift and process scripts. </w:t>
      </w:r>
      <w:r w:rsidR="0072007A" w:rsidRPr="00B87964">
        <w:t>The</w:t>
      </w:r>
      <w:r w:rsidR="005173D4" w:rsidRPr="00B87964">
        <w:rPr>
          <w:lang w:val="en-CA"/>
        </w:rPr>
        <w:t xml:space="preserve"> three scripts </w:t>
      </w:r>
      <w:r w:rsidRPr="00B87964">
        <w:rPr>
          <w:lang w:val="en-CA"/>
        </w:rPr>
        <w:t>often overlapp</w:t>
      </w:r>
      <w:r w:rsidR="0072007A" w:rsidRPr="00B87964">
        <w:rPr>
          <w:lang w:val="en-CA"/>
        </w:rPr>
        <w:t>ed</w:t>
      </w:r>
      <w:r w:rsidRPr="00B87964">
        <w:rPr>
          <w:lang w:val="en-CA"/>
        </w:rPr>
        <w:t xml:space="preserve"> </w:t>
      </w:r>
      <w:r w:rsidR="0072007A" w:rsidRPr="00B87964">
        <w:rPr>
          <w:lang w:val="en-CA"/>
        </w:rPr>
        <w:t xml:space="preserve">between </w:t>
      </w:r>
      <w:r w:rsidR="00CF16BB" w:rsidRPr="00B87964">
        <w:rPr>
          <w:lang w:val="en-CA"/>
        </w:rPr>
        <w:t xml:space="preserve">some </w:t>
      </w:r>
      <w:r w:rsidR="0072007A" w:rsidRPr="00B87964">
        <w:rPr>
          <w:lang w:val="en-CA"/>
        </w:rPr>
        <w:t xml:space="preserve">of the </w:t>
      </w:r>
      <w:r w:rsidR="00CF16BB" w:rsidRPr="00B87964">
        <w:rPr>
          <w:lang w:val="en-CA"/>
        </w:rPr>
        <w:t xml:space="preserve">characters </w:t>
      </w:r>
      <w:r w:rsidRPr="00B87964">
        <w:rPr>
          <w:lang w:val="en-CA"/>
        </w:rPr>
        <w:t xml:space="preserve">and </w:t>
      </w:r>
      <w:r w:rsidR="005173D4" w:rsidRPr="00B87964">
        <w:rPr>
          <w:lang w:val="en-CA"/>
        </w:rPr>
        <w:t xml:space="preserve">appeared </w:t>
      </w:r>
      <w:r w:rsidR="00794E56" w:rsidRPr="00B87964">
        <w:rPr>
          <w:lang w:val="en-CA"/>
        </w:rPr>
        <w:t>insufficient</w:t>
      </w:r>
      <w:r w:rsidR="005173D4" w:rsidRPr="00B87964">
        <w:rPr>
          <w:lang w:val="en-CA"/>
        </w:rPr>
        <w:t xml:space="preserve"> to encompass the diversity of depictions of sexual inexperience in our corpus</w:t>
      </w:r>
      <w:r w:rsidR="00B8604F" w:rsidRPr="00B87964">
        <w:rPr>
          <w:lang w:val="en-CA"/>
        </w:rPr>
        <w:t xml:space="preserve">. </w:t>
      </w:r>
      <w:r w:rsidR="0072007A" w:rsidRPr="00B87964">
        <w:rPr>
          <w:lang w:val="en-CA"/>
        </w:rPr>
        <w:t>Consequently</w:t>
      </w:r>
      <w:r w:rsidR="00B8604F" w:rsidRPr="00B87964">
        <w:rPr>
          <w:lang w:val="en-CA"/>
        </w:rPr>
        <w:t xml:space="preserve">, </w:t>
      </w:r>
      <w:r w:rsidR="005173D4" w:rsidRPr="00B87964">
        <w:rPr>
          <w:lang w:val="en-CA"/>
        </w:rPr>
        <w:t xml:space="preserve">distinct and defining </w:t>
      </w:r>
      <w:r w:rsidR="00CF16BB" w:rsidRPr="00B87964">
        <w:rPr>
          <w:lang w:val="en-CA"/>
        </w:rPr>
        <w:t>dimensions</w:t>
      </w:r>
      <w:r w:rsidR="005173D4" w:rsidRPr="00B87964">
        <w:rPr>
          <w:lang w:val="en-CA"/>
        </w:rPr>
        <w:t xml:space="preserve"> that set characters apart, defined below</w:t>
      </w:r>
      <w:r w:rsidR="00917A45" w:rsidRPr="00B87964">
        <w:rPr>
          <w:lang w:val="en-CA"/>
        </w:rPr>
        <w:t xml:space="preserve"> and illustrated in Figure 1</w:t>
      </w:r>
      <w:r w:rsidR="005173D4" w:rsidRPr="00B87964">
        <w:rPr>
          <w:lang w:val="en-CA"/>
        </w:rPr>
        <w:t xml:space="preserve">, were identified and operationalized to allow for </w:t>
      </w:r>
      <w:r w:rsidR="00CF16BB" w:rsidRPr="00B87964">
        <w:rPr>
          <w:lang w:val="en-CA"/>
        </w:rPr>
        <w:t xml:space="preserve">a deeper, interdisciplinary interpretation of the </w:t>
      </w:r>
      <w:r w:rsidR="005173D4" w:rsidRPr="00B87964">
        <w:rPr>
          <w:lang w:val="en-CA"/>
        </w:rPr>
        <w:t>complexity and variability within each script.</w:t>
      </w:r>
      <w:r w:rsidR="002E290E" w:rsidRPr="00B87964">
        <w:rPr>
          <w:lang w:val="en-CA"/>
        </w:rPr>
        <w:t xml:space="preserve"> </w:t>
      </w:r>
    </w:p>
    <w:p w14:paraId="41CCCE9F" w14:textId="7C1ED5BC" w:rsidR="00492BB5" w:rsidRPr="00B87964" w:rsidRDefault="00917A45" w:rsidP="008C22D4">
      <w:pPr>
        <w:pStyle w:val="Titre3"/>
        <w:keepNext w:val="0"/>
        <w:keepLines w:val="0"/>
        <w:widowControl w:val="0"/>
        <w:jc w:val="both"/>
        <w:rPr>
          <w:lang w:val="en-CA"/>
        </w:rPr>
      </w:pPr>
      <w:r w:rsidRPr="00B87964">
        <w:rPr>
          <w:lang w:val="en-CA"/>
        </w:rPr>
        <w:t>Character d</w:t>
      </w:r>
      <w:r w:rsidR="00492BB5" w:rsidRPr="00B87964">
        <w:rPr>
          <w:lang w:val="en-CA"/>
        </w:rPr>
        <w:t>i</w:t>
      </w:r>
      <w:bookmarkEnd w:id="22"/>
      <w:r w:rsidR="007812A4" w:rsidRPr="00B87964">
        <w:rPr>
          <w:lang w:val="en-CA"/>
        </w:rPr>
        <w:t>mensions</w:t>
      </w:r>
    </w:p>
    <w:p w14:paraId="62034307" w14:textId="57E54716" w:rsidR="00B940A4" w:rsidRPr="00B87964" w:rsidRDefault="00153C45" w:rsidP="00586915">
      <w:pPr>
        <w:pStyle w:val="Normal0"/>
        <w:widowControl w:val="0"/>
        <w:ind w:firstLine="708"/>
        <w:rPr>
          <w:rFonts w:eastAsia="Calibri"/>
          <w:b/>
          <w:bCs/>
          <w:i/>
          <w:lang w:val="en-CA"/>
        </w:rPr>
      </w:pPr>
      <w:r w:rsidRPr="00B87964">
        <w:t xml:space="preserve">In our second </w:t>
      </w:r>
      <w:r w:rsidR="00D63B23" w:rsidRPr="00B87964">
        <w:t xml:space="preserve">data </w:t>
      </w:r>
      <w:r w:rsidRPr="00B87964">
        <w:t xml:space="preserve">analysis, </w:t>
      </w:r>
      <w:r w:rsidR="007812A4" w:rsidRPr="00B87964">
        <w:t xml:space="preserve">we searched for additional </w:t>
      </w:r>
      <w:r w:rsidR="0056068B" w:rsidRPr="00B87964">
        <w:t xml:space="preserve">recurrent </w:t>
      </w:r>
      <w:r w:rsidR="007812A4" w:rsidRPr="00B87964">
        <w:t>patter</w:t>
      </w:r>
      <w:r w:rsidR="008C6A73" w:rsidRPr="00B87964">
        <w:t>n</w:t>
      </w:r>
      <w:r w:rsidR="007812A4" w:rsidRPr="00B87964">
        <w:t xml:space="preserve">s </w:t>
      </w:r>
      <w:r w:rsidR="0072007A" w:rsidRPr="00B87964">
        <w:t xml:space="preserve">in </w:t>
      </w:r>
      <w:r w:rsidR="007812A4" w:rsidRPr="00B87964">
        <w:t>the data.</w:t>
      </w:r>
      <w:r w:rsidR="0056068B" w:rsidRPr="00B87964">
        <w:t xml:space="preserve"> </w:t>
      </w:r>
      <w:r w:rsidR="000429B8" w:rsidRPr="00B87964">
        <w:t>Six</w:t>
      </w:r>
      <w:r w:rsidR="00EE4768" w:rsidRPr="00B87964">
        <w:rPr>
          <w:lang w:val="en-CA"/>
        </w:rPr>
        <w:t xml:space="preserve"> </w:t>
      </w:r>
      <w:r w:rsidR="00536A5A" w:rsidRPr="00B87964">
        <w:rPr>
          <w:lang w:val="en-CA"/>
        </w:rPr>
        <w:t xml:space="preserve">team meetings led to a finer </w:t>
      </w:r>
      <w:r w:rsidR="0072007A" w:rsidRPr="00B87964">
        <w:rPr>
          <w:lang w:val="en-CA"/>
        </w:rPr>
        <w:t xml:space="preserve">description </w:t>
      </w:r>
      <w:r w:rsidR="00536A5A" w:rsidRPr="00B87964">
        <w:rPr>
          <w:lang w:val="en-CA"/>
        </w:rPr>
        <w:t>of e</w:t>
      </w:r>
      <w:proofErr w:type="spellStart"/>
      <w:r w:rsidR="009B4261" w:rsidRPr="00B87964">
        <w:t>ach</w:t>
      </w:r>
      <w:proofErr w:type="spellEnd"/>
      <w:r w:rsidR="009B4261" w:rsidRPr="00B87964">
        <w:t xml:space="preserve"> character</w:t>
      </w:r>
      <w:r w:rsidR="0072007A" w:rsidRPr="00B87964">
        <w:t>, defined in relation to</w:t>
      </w:r>
      <w:r w:rsidR="00536A5A" w:rsidRPr="00B87964">
        <w:t xml:space="preserve"> four axes: (1) </w:t>
      </w:r>
      <w:r w:rsidR="00997525" w:rsidRPr="00B87964">
        <w:t>the</w:t>
      </w:r>
      <w:r w:rsidR="0056068B" w:rsidRPr="00B87964">
        <w:t xml:space="preserve"> </w:t>
      </w:r>
      <w:r w:rsidR="00536A5A" w:rsidRPr="00B87964">
        <w:t xml:space="preserve">intentionality of </w:t>
      </w:r>
      <w:r w:rsidR="00997525" w:rsidRPr="00B87964">
        <w:t xml:space="preserve">their </w:t>
      </w:r>
      <w:r w:rsidR="00536A5A" w:rsidRPr="00B87964">
        <w:t xml:space="preserve">sexual inexperience, (2) the integration of sexual inexperience in </w:t>
      </w:r>
      <w:r w:rsidR="0056068B" w:rsidRPr="00B87964">
        <w:t>their</w:t>
      </w:r>
      <w:r w:rsidR="00536A5A" w:rsidRPr="00B87964">
        <w:t xml:space="preserve"> identity, (3) </w:t>
      </w:r>
      <w:r w:rsidR="00997525" w:rsidRPr="00B87964">
        <w:t>the</w:t>
      </w:r>
      <w:r w:rsidR="0072007A" w:rsidRPr="00B87964">
        <w:t>ir</w:t>
      </w:r>
      <w:r w:rsidR="00536A5A" w:rsidRPr="00B87964">
        <w:t xml:space="preserve"> social skill</w:t>
      </w:r>
      <w:r w:rsidR="0072007A" w:rsidRPr="00B87964">
        <w:t xml:space="preserve"> level</w:t>
      </w:r>
      <w:r w:rsidR="00536A5A" w:rsidRPr="00B87964">
        <w:t>,</w:t>
      </w:r>
      <w:r w:rsidR="0072007A" w:rsidRPr="00B87964">
        <w:t xml:space="preserve"> and</w:t>
      </w:r>
      <w:r w:rsidR="00536A5A" w:rsidRPr="00B87964">
        <w:t xml:space="preserve"> (4) the</w:t>
      </w:r>
      <w:r w:rsidR="00997525" w:rsidRPr="00B87964">
        <w:t xml:space="preserve">ir </w:t>
      </w:r>
      <w:r w:rsidR="00536A5A" w:rsidRPr="00B87964">
        <w:t>social integration. Each character</w:t>
      </w:r>
      <w:r w:rsidR="009B4261" w:rsidRPr="00B87964">
        <w:t xml:space="preserve"> was assigned a </w:t>
      </w:r>
      <w:r w:rsidR="009B4261" w:rsidRPr="00B87964">
        <w:lastRenderedPageBreak/>
        <w:t xml:space="preserve">score on each </w:t>
      </w:r>
      <w:r w:rsidR="0056068B" w:rsidRPr="00B87964">
        <w:t xml:space="preserve">independent </w:t>
      </w:r>
      <w:r w:rsidR="00536A5A" w:rsidRPr="00B87964">
        <w:t>dimension</w:t>
      </w:r>
      <w:r w:rsidR="009B4261" w:rsidRPr="00B87964">
        <w:t xml:space="preserve"> </w:t>
      </w:r>
      <w:r w:rsidR="00D809D0" w:rsidRPr="00B87964">
        <w:t>rang</w:t>
      </w:r>
      <w:r w:rsidR="00536A5A" w:rsidRPr="00B87964">
        <w:t>ing</w:t>
      </w:r>
      <w:r w:rsidR="009B4261" w:rsidRPr="00B87964">
        <w:t xml:space="preserve"> from 0 </w:t>
      </w:r>
      <w:r w:rsidR="00536A5A" w:rsidRPr="00B87964">
        <w:t xml:space="preserve">(absent trait) </w:t>
      </w:r>
      <w:r w:rsidR="009B4261" w:rsidRPr="00B87964">
        <w:t>to 10</w:t>
      </w:r>
      <w:r w:rsidR="00536A5A" w:rsidRPr="00B87964">
        <w:t xml:space="preserve"> (fully present trait</w:t>
      </w:r>
      <w:r w:rsidR="0056068B" w:rsidRPr="00B87964">
        <w:t xml:space="preserve">; </w:t>
      </w:r>
      <w:r w:rsidR="009F1E5A" w:rsidRPr="00B87964">
        <w:t>see Figure 1).</w:t>
      </w:r>
      <w:r w:rsidR="00A34819" w:rsidRPr="00B87964">
        <w:t xml:space="preserve"> </w:t>
      </w:r>
      <w:r w:rsidR="009B4261" w:rsidRPr="00B87964">
        <w:t xml:space="preserve">The </w:t>
      </w:r>
      <w:r w:rsidR="009B4261" w:rsidRPr="00B87964">
        <w:rPr>
          <w:i/>
        </w:rPr>
        <w:t>Intention</w:t>
      </w:r>
      <w:r w:rsidR="00536A5A" w:rsidRPr="00B87964">
        <w:rPr>
          <w:i/>
        </w:rPr>
        <w:t>ality</w:t>
      </w:r>
      <w:r w:rsidR="009B4261" w:rsidRPr="00B87964">
        <w:t xml:space="preserve"> </w:t>
      </w:r>
      <w:r w:rsidR="007D3534" w:rsidRPr="00B87964">
        <w:t>dimension</w:t>
      </w:r>
      <w:r w:rsidR="009B4261" w:rsidRPr="00B87964">
        <w:t xml:space="preserve"> contextualizes sexual inexperience </w:t>
      </w:r>
      <w:r w:rsidR="00187649" w:rsidRPr="00B87964">
        <w:t xml:space="preserve">by documenting whether it </w:t>
      </w:r>
      <w:r w:rsidR="009B4261" w:rsidRPr="00B87964">
        <w:t xml:space="preserve">is intentional. Lower scores are indicative of involuntary sexual inexperience, </w:t>
      </w:r>
      <w:r w:rsidR="00187649" w:rsidRPr="00B87964">
        <w:t xml:space="preserve">which </w:t>
      </w:r>
      <w:r w:rsidR="009B4261" w:rsidRPr="00B87964">
        <w:t>could be characterized as a circumstantial “by-product”</w:t>
      </w:r>
      <w:r w:rsidR="001572FF" w:rsidRPr="00B87964">
        <w:t xml:space="preserve"> or a consequence of unrelated life situations.</w:t>
      </w:r>
      <w:r w:rsidR="009B4261" w:rsidRPr="00B87964">
        <w:t xml:space="preserve"> Characters with higher scores </w:t>
      </w:r>
      <w:r w:rsidR="0056068B" w:rsidRPr="00B87964">
        <w:t xml:space="preserve">present willful </w:t>
      </w:r>
      <w:r w:rsidR="009B4261" w:rsidRPr="00B87964">
        <w:t>sexual inexperience,</w:t>
      </w:r>
      <w:r w:rsidR="0056068B" w:rsidRPr="00B87964">
        <w:t xml:space="preserve"> </w:t>
      </w:r>
      <w:r w:rsidR="009B4261" w:rsidRPr="00B87964">
        <w:t xml:space="preserve">have made a conscious </w:t>
      </w:r>
      <w:r w:rsidR="00997525" w:rsidRPr="00B87964">
        <w:t xml:space="preserve">and adamant </w:t>
      </w:r>
      <w:r w:rsidR="009B4261" w:rsidRPr="00B87964">
        <w:t xml:space="preserve">decision </w:t>
      </w:r>
      <w:r w:rsidR="009B4261" w:rsidRPr="00B87964">
        <w:rPr>
          <w:i/>
        </w:rPr>
        <w:t>not</w:t>
      </w:r>
      <w:r w:rsidR="009B4261" w:rsidRPr="00B87964">
        <w:t xml:space="preserve"> to have sex</w:t>
      </w:r>
      <w:r w:rsidR="00997525" w:rsidRPr="00B87964">
        <w:t xml:space="preserve"> in their current life situation</w:t>
      </w:r>
      <w:r w:rsidR="00075731" w:rsidRPr="00B87964">
        <w:t xml:space="preserve">, </w:t>
      </w:r>
      <w:r w:rsidR="0056068B" w:rsidRPr="00B87964">
        <w:t xml:space="preserve">and </w:t>
      </w:r>
      <w:r w:rsidR="00075731" w:rsidRPr="00B87964">
        <w:t xml:space="preserve">demonstrate high levels of </w:t>
      </w:r>
      <w:r w:rsidR="0056068B" w:rsidRPr="00B87964">
        <w:t xml:space="preserve">sexual </w:t>
      </w:r>
      <w:r w:rsidR="00075731" w:rsidRPr="00B87964">
        <w:t xml:space="preserve">agency regarding their sexual </w:t>
      </w:r>
      <w:r w:rsidR="0056068B" w:rsidRPr="00B87964">
        <w:t>in</w:t>
      </w:r>
      <w:r w:rsidR="00075731" w:rsidRPr="00B87964">
        <w:t xml:space="preserve">experience. </w:t>
      </w:r>
      <w:r w:rsidR="009B4261" w:rsidRPr="00B87964">
        <w:t xml:space="preserve">The </w:t>
      </w:r>
      <w:r w:rsidR="009B4261" w:rsidRPr="00B87964">
        <w:rPr>
          <w:i/>
        </w:rPr>
        <w:t>Identity</w:t>
      </w:r>
      <w:r w:rsidR="009B4261" w:rsidRPr="00B87964">
        <w:t xml:space="preserve"> </w:t>
      </w:r>
      <w:r w:rsidR="007D3534" w:rsidRPr="00B87964">
        <w:t>dimension</w:t>
      </w:r>
      <w:r w:rsidR="009B4261" w:rsidRPr="00B87964">
        <w:t xml:space="preserve"> refers to the level of primacy of sexual inexperience in the character’s identity. Lower scores represent</w:t>
      </w:r>
      <w:r w:rsidR="00997525" w:rsidRPr="00B87964">
        <w:t xml:space="preserve"> </w:t>
      </w:r>
      <w:r w:rsidR="009B4261" w:rsidRPr="00B87964">
        <w:t>sexual inexperience as a secondary feature of one’s identity</w:t>
      </w:r>
      <w:r w:rsidR="00997525" w:rsidRPr="00B87964">
        <w:t>, as opposed to</w:t>
      </w:r>
      <w:r w:rsidR="009B4261" w:rsidRPr="00B87964">
        <w:t xml:space="preserve"> a</w:t>
      </w:r>
      <w:r w:rsidR="009F5E75" w:rsidRPr="00B87964">
        <w:t xml:space="preserve"> main</w:t>
      </w:r>
      <w:r w:rsidR="00997525" w:rsidRPr="00B87964">
        <w:t xml:space="preserve"> identity</w:t>
      </w:r>
      <w:r w:rsidR="009B4261" w:rsidRPr="00B87964">
        <w:t xml:space="preserve"> criterion. Higher scores represent sexual inexperience as a core tenet of one’s identity, a feature </w:t>
      </w:r>
      <w:r w:rsidR="00997525" w:rsidRPr="00B87964">
        <w:t>orienting</w:t>
      </w:r>
      <w:r w:rsidR="009B4261" w:rsidRPr="00B87964">
        <w:t xml:space="preserve"> how they navigate </w:t>
      </w:r>
      <w:r w:rsidR="00BF2934" w:rsidRPr="00B87964">
        <w:t xml:space="preserve">diverse </w:t>
      </w:r>
      <w:r w:rsidR="009B4261" w:rsidRPr="00B87964">
        <w:rPr>
          <w:lang w:val="en-CA"/>
        </w:rPr>
        <w:t xml:space="preserve">situations in </w:t>
      </w:r>
      <w:r w:rsidR="00997525" w:rsidRPr="00B87964">
        <w:rPr>
          <w:lang w:val="en-CA"/>
        </w:rPr>
        <w:t>most</w:t>
      </w:r>
      <w:r w:rsidR="009B4261" w:rsidRPr="00B87964">
        <w:rPr>
          <w:lang w:val="en-CA"/>
        </w:rPr>
        <w:t xml:space="preserve"> </w:t>
      </w:r>
      <w:r w:rsidR="00F75379" w:rsidRPr="00B87964">
        <w:rPr>
          <w:lang w:val="en-CA"/>
        </w:rPr>
        <w:t xml:space="preserve">spheres </w:t>
      </w:r>
      <w:r w:rsidR="009B4261" w:rsidRPr="00B87964">
        <w:rPr>
          <w:lang w:val="en-CA"/>
        </w:rPr>
        <w:t>of li</w:t>
      </w:r>
      <w:r w:rsidR="00F75379" w:rsidRPr="00B87964">
        <w:rPr>
          <w:lang w:val="en-CA"/>
        </w:rPr>
        <w:t>fe</w:t>
      </w:r>
      <w:r w:rsidR="001572FF" w:rsidRPr="00B87964">
        <w:rPr>
          <w:lang w:val="en-CA"/>
        </w:rPr>
        <w:t>.</w:t>
      </w:r>
      <w:r w:rsidR="00A34819" w:rsidRPr="00B87964">
        <w:rPr>
          <w:lang w:val="en-CA"/>
        </w:rPr>
        <w:t xml:space="preserve"> </w:t>
      </w:r>
      <w:r w:rsidR="00075731" w:rsidRPr="00B87964">
        <w:rPr>
          <w:lang w:val="en-CA"/>
        </w:rPr>
        <w:t xml:space="preserve">The </w:t>
      </w:r>
      <w:r w:rsidR="00075731" w:rsidRPr="00B87964">
        <w:rPr>
          <w:i/>
          <w:lang w:val="en-CA"/>
        </w:rPr>
        <w:t xml:space="preserve">Social Skill </w:t>
      </w:r>
      <w:r w:rsidR="007D3534" w:rsidRPr="00B87964">
        <w:rPr>
          <w:lang w:val="en-CA"/>
        </w:rPr>
        <w:t>dimension</w:t>
      </w:r>
      <w:r w:rsidR="00075731" w:rsidRPr="00B87964">
        <w:rPr>
          <w:lang w:val="en-CA"/>
        </w:rPr>
        <w:t xml:space="preserve"> assesses characters</w:t>
      </w:r>
      <w:r w:rsidR="00997525" w:rsidRPr="00B87964">
        <w:rPr>
          <w:lang w:val="en-CA"/>
        </w:rPr>
        <w:t>’</w:t>
      </w:r>
      <w:r w:rsidR="00075731" w:rsidRPr="00B87964">
        <w:rPr>
          <w:lang w:val="en-CA"/>
        </w:rPr>
        <w:t xml:space="preserve"> level of social skills. Lower scores represent awkward</w:t>
      </w:r>
      <w:r w:rsidR="001572FF" w:rsidRPr="00B87964">
        <w:rPr>
          <w:lang w:val="en-CA"/>
        </w:rPr>
        <w:t xml:space="preserve">, </w:t>
      </w:r>
      <w:r w:rsidR="007D3534" w:rsidRPr="00B87964">
        <w:rPr>
          <w:lang w:val="en-CA"/>
        </w:rPr>
        <w:t>aloof</w:t>
      </w:r>
      <w:r w:rsidR="001572FF" w:rsidRPr="00B87964">
        <w:rPr>
          <w:lang w:val="en-CA"/>
        </w:rPr>
        <w:t xml:space="preserve">, or standoffish </w:t>
      </w:r>
      <w:r w:rsidR="00075731" w:rsidRPr="00B87964">
        <w:rPr>
          <w:lang w:val="en-CA"/>
        </w:rPr>
        <w:t xml:space="preserve">characters whose reactions </w:t>
      </w:r>
      <w:r w:rsidR="00F75379" w:rsidRPr="00B87964">
        <w:rPr>
          <w:lang w:val="en-CA"/>
        </w:rPr>
        <w:t xml:space="preserve">and behaviors </w:t>
      </w:r>
      <w:r w:rsidR="00075731" w:rsidRPr="00B87964">
        <w:rPr>
          <w:lang w:val="en-CA"/>
        </w:rPr>
        <w:t>may be deemed inappropriate</w:t>
      </w:r>
      <w:r w:rsidR="001572FF" w:rsidRPr="00B87964">
        <w:rPr>
          <w:lang w:val="en-CA"/>
        </w:rPr>
        <w:t xml:space="preserve"> </w:t>
      </w:r>
      <w:r w:rsidR="0025130A" w:rsidRPr="00B87964">
        <w:rPr>
          <w:lang w:val="en-CA"/>
        </w:rPr>
        <w:t>in social</w:t>
      </w:r>
      <w:r w:rsidR="001572FF" w:rsidRPr="00B87964">
        <w:rPr>
          <w:lang w:val="en-CA"/>
        </w:rPr>
        <w:t xml:space="preserve"> situation</w:t>
      </w:r>
      <w:r w:rsidR="0025130A" w:rsidRPr="00B87964">
        <w:rPr>
          <w:lang w:val="en-CA"/>
        </w:rPr>
        <w:t>s</w:t>
      </w:r>
      <w:r w:rsidR="00075731" w:rsidRPr="00B87964">
        <w:rPr>
          <w:lang w:val="en-CA"/>
        </w:rPr>
        <w:t xml:space="preserve">. Higher scores on this scale represent socially skillful characters who, for example, exhibit </w:t>
      </w:r>
      <w:r w:rsidR="000A1ED8" w:rsidRPr="00B87964">
        <w:rPr>
          <w:lang w:val="en-CA"/>
        </w:rPr>
        <w:t>charisma</w:t>
      </w:r>
      <w:r w:rsidR="00C86742" w:rsidRPr="00B87964">
        <w:rPr>
          <w:lang w:val="en-CA"/>
        </w:rPr>
        <w:t xml:space="preserve"> or</w:t>
      </w:r>
      <w:r w:rsidR="000A1ED8" w:rsidRPr="00B87964">
        <w:rPr>
          <w:lang w:val="en-CA"/>
        </w:rPr>
        <w:t xml:space="preserve"> </w:t>
      </w:r>
      <w:r w:rsidR="007D3534" w:rsidRPr="00B87964">
        <w:rPr>
          <w:lang w:val="en-CA"/>
        </w:rPr>
        <w:t>public-speaking abilities, who are affable, or for whom social interaction</w:t>
      </w:r>
      <w:r w:rsidR="0025130A" w:rsidRPr="00B87964">
        <w:rPr>
          <w:lang w:val="en-CA"/>
        </w:rPr>
        <w:t>s</w:t>
      </w:r>
      <w:r w:rsidR="007D3534" w:rsidRPr="00B87964">
        <w:rPr>
          <w:lang w:val="en-CA"/>
        </w:rPr>
        <w:t xml:space="preserve"> seem </w:t>
      </w:r>
      <w:r w:rsidR="00C86742" w:rsidRPr="00B87964">
        <w:rPr>
          <w:lang w:val="en-CA"/>
        </w:rPr>
        <w:t>effortless</w:t>
      </w:r>
      <w:r w:rsidR="007D3534" w:rsidRPr="00B87964">
        <w:rPr>
          <w:lang w:val="en-CA"/>
        </w:rPr>
        <w:t>.</w:t>
      </w:r>
      <w:r w:rsidR="00A34819" w:rsidRPr="00B87964">
        <w:rPr>
          <w:lang w:val="en-CA"/>
        </w:rPr>
        <w:t xml:space="preserve"> </w:t>
      </w:r>
      <w:r w:rsidR="007D3534" w:rsidRPr="00B87964">
        <w:t xml:space="preserve">The </w:t>
      </w:r>
      <w:r w:rsidR="007D3534" w:rsidRPr="00B87964">
        <w:rPr>
          <w:i/>
        </w:rPr>
        <w:t>Social Integration</w:t>
      </w:r>
      <w:r w:rsidR="007D3534" w:rsidRPr="00B87964">
        <w:t xml:space="preserve"> dimension </w:t>
      </w:r>
      <w:r w:rsidR="00A31AF4" w:rsidRPr="00B87964">
        <w:t xml:space="preserve">is qualitatively distinct from </w:t>
      </w:r>
      <w:r w:rsidR="00D47E09" w:rsidRPr="00B87964">
        <w:t xml:space="preserve">that of </w:t>
      </w:r>
      <w:r w:rsidR="00A31AF4" w:rsidRPr="00B87964">
        <w:rPr>
          <w:i/>
          <w:lang w:val="en-CA"/>
        </w:rPr>
        <w:t>Social Skills</w:t>
      </w:r>
      <w:r w:rsidR="00A31AF4" w:rsidRPr="00B87964">
        <w:rPr>
          <w:lang w:val="en-CA"/>
        </w:rPr>
        <w:t xml:space="preserve"> </w:t>
      </w:r>
      <w:r w:rsidR="00A31AF4" w:rsidRPr="00B87964">
        <w:t>in that it assesses a character</w:t>
      </w:r>
      <w:r w:rsidR="005416AA" w:rsidRPr="00B87964">
        <w:t>’s</w:t>
      </w:r>
      <w:r w:rsidR="00CA3A2F" w:rsidRPr="00B87964">
        <w:t xml:space="preserve"> </w:t>
      </w:r>
      <w:r w:rsidR="0025130A" w:rsidRPr="00B87964">
        <w:t xml:space="preserve">social </w:t>
      </w:r>
      <w:r w:rsidR="006143BD" w:rsidRPr="00B87964">
        <w:t>position within a broader</w:t>
      </w:r>
      <w:r w:rsidR="00CA3A2F" w:rsidRPr="00B87964">
        <w:t xml:space="preserve"> social circle</w:t>
      </w:r>
      <w:r w:rsidR="0025130A" w:rsidRPr="00B87964">
        <w:t>.</w:t>
      </w:r>
      <w:r w:rsidR="0056068B" w:rsidRPr="00B87964">
        <w:t xml:space="preserve"> </w:t>
      </w:r>
      <w:r w:rsidR="0025130A" w:rsidRPr="00B87964">
        <w:t>Lower scores on this axis are reflective of isolation, loneliness</w:t>
      </w:r>
      <w:r w:rsidR="00D47E09" w:rsidRPr="00B87964">
        <w:t>,</w:t>
      </w:r>
      <w:r w:rsidR="0025130A" w:rsidRPr="00B87964">
        <w:t xml:space="preserve"> and social withdrawal, whereas higher scores reflect the presence of stable friend</w:t>
      </w:r>
      <w:r w:rsidR="004F4106" w:rsidRPr="00B87964">
        <w:t>ships</w:t>
      </w:r>
      <w:r w:rsidR="0025130A" w:rsidRPr="00B87964">
        <w:t xml:space="preserve"> and of a well-rounded social </w:t>
      </w:r>
      <w:r w:rsidR="005416AA" w:rsidRPr="00B87964">
        <w:t xml:space="preserve">network </w:t>
      </w:r>
      <w:r w:rsidR="0025130A" w:rsidRPr="00B87964">
        <w:t xml:space="preserve">in the character’s life. </w:t>
      </w:r>
      <w:r w:rsidR="00A31AF4" w:rsidRPr="00B87964">
        <w:t>While</w:t>
      </w:r>
      <w:r w:rsidR="00444B7C" w:rsidRPr="00B87964">
        <w:t xml:space="preserve"> </w:t>
      </w:r>
      <w:r w:rsidR="0025130A" w:rsidRPr="00B87964">
        <w:t xml:space="preserve">social </w:t>
      </w:r>
      <w:r w:rsidR="00444B7C" w:rsidRPr="00B87964">
        <w:t xml:space="preserve">integration </w:t>
      </w:r>
      <w:r w:rsidR="0025130A" w:rsidRPr="00B87964">
        <w:t>wa</w:t>
      </w:r>
      <w:r w:rsidR="00CA3A2F" w:rsidRPr="00B87964">
        <w:t xml:space="preserve">s </w:t>
      </w:r>
      <w:r w:rsidR="0025130A" w:rsidRPr="00B87964">
        <w:t>expected to be</w:t>
      </w:r>
      <w:r w:rsidR="00CA3A2F" w:rsidRPr="00B87964">
        <w:t xml:space="preserve"> </w:t>
      </w:r>
      <w:r w:rsidR="0025130A" w:rsidRPr="00B87964">
        <w:t>positively associa</w:t>
      </w:r>
      <w:r w:rsidR="00444B7C" w:rsidRPr="00B87964">
        <w:t xml:space="preserve">ted </w:t>
      </w:r>
      <w:r w:rsidR="001E6533" w:rsidRPr="00B87964">
        <w:t xml:space="preserve">with </w:t>
      </w:r>
      <w:r w:rsidR="00444B7C" w:rsidRPr="00B87964">
        <w:t>social skill</w:t>
      </w:r>
      <w:r w:rsidR="00CA3A2F" w:rsidRPr="00B87964">
        <w:t>s</w:t>
      </w:r>
      <w:r w:rsidR="00444B7C" w:rsidRPr="00B87964">
        <w:t xml:space="preserve">, these dimensions </w:t>
      </w:r>
      <w:r w:rsidR="0025130A" w:rsidRPr="00B87964">
        <w:t>emerged as</w:t>
      </w:r>
      <w:r w:rsidR="00444B7C" w:rsidRPr="00B87964">
        <w:t xml:space="preserve"> </w:t>
      </w:r>
      <w:r w:rsidR="0025130A" w:rsidRPr="00B87964">
        <w:t>independent from one another</w:t>
      </w:r>
      <w:r w:rsidR="001E6533" w:rsidRPr="00B87964">
        <w:t xml:space="preserve"> in our corpus</w:t>
      </w:r>
      <w:r w:rsidR="0025130A" w:rsidRPr="00B87964">
        <w:t>.</w:t>
      </w:r>
      <w:r w:rsidR="000453FA" w:rsidRPr="00B87964">
        <w:t xml:space="preserve"> For instance, Chiron (</w:t>
      </w:r>
      <w:r w:rsidR="000453FA" w:rsidRPr="00B87964">
        <w:rPr>
          <w:i/>
          <w:iCs/>
        </w:rPr>
        <w:t>Moonlight</w:t>
      </w:r>
      <w:r w:rsidR="000453FA" w:rsidRPr="00B87964">
        <w:t xml:space="preserve">) </w:t>
      </w:r>
      <w:r w:rsidR="001E6533" w:rsidRPr="00B87964">
        <w:t>ranked</w:t>
      </w:r>
      <w:r w:rsidR="000453FA" w:rsidRPr="00B87964">
        <w:t xml:space="preserve"> as highly socially skilled but unintegrated</w:t>
      </w:r>
      <w:r w:rsidR="001E6533" w:rsidRPr="00B87964">
        <w:t>,</w:t>
      </w:r>
      <w:r w:rsidR="000453FA" w:rsidRPr="00B87964">
        <w:t xml:space="preserve"> while Shoshanna (</w:t>
      </w:r>
      <w:r w:rsidR="000453FA" w:rsidRPr="00B87964">
        <w:rPr>
          <w:i/>
          <w:iCs/>
        </w:rPr>
        <w:t>Girls</w:t>
      </w:r>
      <w:r w:rsidR="000453FA" w:rsidRPr="00B87964">
        <w:t>) had the reverse profile</w:t>
      </w:r>
      <w:r w:rsidR="00923D4B" w:rsidRPr="00B87964">
        <w:t xml:space="preserve"> of</w:t>
      </w:r>
      <w:r w:rsidR="000453FA" w:rsidRPr="00B87964">
        <w:t xml:space="preserve"> being socially integrated despite </w:t>
      </w:r>
      <w:r w:rsidR="001E6533" w:rsidRPr="00B87964">
        <w:t>having poor</w:t>
      </w:r>
      <w:r w:rsidR="000453FA" w:rsidRPr="00B87964">
        <w:t xml:space="preserve"> social skills.</w:t>
      </w:r>
      <w:r w:rsidR="00B423FB" w:rsidRPr="00B87964">
        <w:t xml:space="preserve"> </w:t>
      </w:r>
    </w:p>
    <w:p w14:paraId="7CA0B6E0" w14:textId="4A3EB06E" w:rsidR="00075731" w:rsidRPr="00B87964" w:rsidRDefault="00B940A4" w:rsidP="00B940A4">
      <w:pPr>
        <w:pStyle w:val="Normal0"/>
        <w:widowControl w:val="0"/>
      </w:pPr>
      <w:r w:rsidRPr="00B87964">
        <w:rPr>
          <w:rFonts w:eastAsia="Calibri"/>
          <w:b/>
          <w:bCs/>
          <w:i/>
          <w:lang w:val="en-CA"/>
        </w:rPr>
        <w:lastRenderedPageBreak/>
        <w:t>Stigma</w:t>
      </w:r>
    </w:p>
    <w:p w14:paraId="2068136A" w14:textId="4A6A55F9" w:rsidR="00B76C2B" w:rsidRPr="00B87964" w:rsidRDefault="00B940A4" w:rsidP="007812A4">
      <w:pPr>
        <w:pStyle w:val="Normal0"/>
        <w:widowControl w:val="0"/>
        <w:ind w:firstLine="708"/>
        <w:rPr>
          <w:rFonts w:eastAsia="Calibri"/>
          <w:lang w:val="en-CA"/>
        </w:rPr>
      </w:pPr>
      <w:r w:rsidRPr="00B87964">
        <w:t xml:space="preserve">In our third </w:t>
      </w:r>
      <w:r w:rsidR="006478CC" w:rsidRPr="00B87964">
        <w:t xml:space="preserve">data </w:t>
      </w:r>
      <w:r w:rsidRPr="00B87964">
        <w:t>analysis, t</w:t>
      </w:r>
      <w:r w:rsidRPr="00B87964">
        <w:rPr>
          <w:rFonts w:eastAsia="Calibri"/>
          <w:lang w:val="en-CA"/>
        </w:rPr>
        <w:t xml:space="preserve">he various manifestations of stigma were </w:t>
      </w:r>
      <w:r w:rsidR="007D7DA3" w:rsidRPr="00B87964">
        <w:rPr>
          <w:rFonts w:eastAsia="Calibri"/>
          <w:lang w:val="en-CA"/>
        </w:rPr>
        <w:t>assessed for each character (</w:t>
      </w:r>
      <w:r w:rsidR="007812A4" w:rsidRPr="00B87964">
        <w:rPr>
          <w:rFonts w:eastAsia="Calibri"/>
          <w:lang w:val="en-CA"/>
        </w:rPr>
        <w:t xml:space="preserve">see </w:t>
      </w:r>
      <w:r w:rsidR="007D7DA3" w:rsidRPr="00B87964">
        <w:rPr>
          <w:rFonts w:eastAsia="Calibri"/>
          <w:lang w:val="en-CA"/>
        </w:rPr>
        <w:t xml:space="preserve">Table 2). </w:t>
      </w:r>
      <w:r w:rsidR="00B76C2B" w:rsidRPr="00B87964">
        <w:rPr>
          <w:rFonts w:eastAsia="Calibri"/>
          <w:lang w:val="en-CA"/>
        </w:rPr>
        <w:t xml:space="preserve">Nearly all characters </w:t>
      </w:r>
      <w:r w:rsidR="00AF2E12" w:rsidRPr="00B87964">
        <w:rPr>
          <w:rFonts w:eastAsia="Calibri"/>
          <w:lang w:val="en-CA"/>
        </w:rPr>
        <w:t xml:space="preserve">experienced </w:t>
      </w:r>
      <w:r w:rsidR="00C12D5F" w:rsidRPr="00B87964">
        <w:rPr>
          <w:rFonts w:eastAsia="Calibri"/>
          <w:lang w:val="en-CA"/>
        </w:rPr>
        <w:t>a negative outcome</w:t>
      </w:r>
      <w:r w:rsidR="00B76C2B" w:rsidRPr="00B87964">
        <w:rPr>
          <w:rFonts w:eastAsia="Calibri"/>
          <w:lang w:val="en-CA"/>
        </w:rPr>
        <w:t xml:space="preserve"> related to the stigma</w:t>
      </w:r>
      <w:r w:rsidR="00EB13E1" w:rsidRPr="00B87964">
        <w:rPr>
          <w:rFonts w:eastAsia="Calibri"/>
          <w:lang w:val="en-CA"/>
        </w:rPr>
        <w:t>tization</w:t>
      </w:r>
      <w:r w:rsidR="00B76C2B" w:rsidRPr="00B87964">
        <w:rPr>
          <w:rFonts w:eastAsia="Calibri"/>
          <w:lang w:val="en-CA"/>
        </w:rPr>
        <w:t xml:space="preserve"> of </w:t>
      </w:r>
      <w:r w:rsidR="00EB13E1" w:rsidRPr="00B87964">
        <w:rPr>
          <w:rFonts w:eastAsia="Calibri"/>
          <w:lang w:val="en-CA"/>
        </w:rPr>
        <w:t xml:space="preserve">their </w:t>
      </w:r>
      <w:r w:rsidR="00B76C2B" w:rsidRPr="00B87964">
        <w:rPr>
          <w:rFonts w:eastAsia="Calibri"/>
          <w:lang w:val="en-CA"/>
        </w:rPr>
        <w:t xml:space="preserve">sexual inexperience, such as having to defend one’s </w:t>
      </w:r>
      <w:r w:rsidR="00EB13E1" w:rsidRPr="00B87964">
        <w:rPr>
          <w:rFonts w:eastAsia="Calibri"/>
          <w:lang w:val="en-CA"/>
        </w:rPr>
        <w:t xml:space="preserve">sexual </w:t>
      </w:r>
      <w:r w:rsidR="00B76C2B" w:rsidRPr="00B87964">
        <w:rPr>
          <w:rFonts w:eastAsia="Calibri"/>
          <w:lang w:val="en-CA"/>
        </w:rPr>
        <w:t xml:space="preserve">inexperience (Kala, April, Jane), </w:t>
      </w:r>
      <w:r w:rsidR="00EB13E1" w:rsidRPr="00B87964">
        <w:rPr>
          <w:rFonts w:eastAsia="Calibri"/>
          <w:lang w:val="en-CA"/>
        </w:rPr>
        <w:t xml:space="preserve">or </w:t>
      </w:r>
      <w:r w:rsidR="006478CC" w:rsidRPr="00B87964">
        <w:rPr>
          <w:rFonts w:eastAsia="Calibri"/>
          <w:lang w:val="en-CA"/>
        </w:rPr>
        <w:t xml:space="preserve">having </w:t>
      </w:r>
      <w:r w:rsidR="00B76C2B" w:rsidRPr="00B87964">
        <w:rPr>
          <w:rFonts w:eastAsia="Calibri"/>
          <w:lang w:val="en-CA"/>
        </w:rPr>
        <w:t>low self-esteem (Shoshanna</w:t>
      </w:r>
      <w:r w:rsidR="00EB13E1" w:rsidRPr="00B87964">
        <w:rPr>
          <w:rFonts w:eastAsia="Calibri"/>
          <w:lang w:val="en-CA"/>
        </w:rPr>
        <w:t xml:space="preserve">: </w:t>
      </w:r>
      <w:r w:rsidR="00B76C2B" w:rsidRPr="00B87964">
        <w:rPr>
          <w:rFonts w:eastAsia="Calibri"/>
          <w:lang w:val="en-CA"/>
        </w:rPr>
        <w:t>“</w:t>
      </w:r>
      <w:r w:rsidR="00B76C2B" w:rsidRPr="00B87964">
        <w:rPr>
          <w:rFonts w:eastAsia="Calibri"/>
          <w:i/>
          <w:iCs/>
          <w:lang w:val="en-CA"/>
        </w:rPr>
        <w:t xml:space="preserve">I’m the least </w:t>
      </w:r>
      <w:proofErr w:type="spellStart"/>
      <w:r w:rsidR="00B76C2B" w:rsidRPr="00B87964">
        <w:rPr>
          <w:rFonts w:eastAsia="Calibri"/>
          <w:i/>
          <w:iCs/>
          <w:lang w:val="en-CA"/>
        </w:rPr>
        <w:t>virginy</w:t>
      </w:r>
      <w:proofErr w:type="spellEnd"/>
      <w:r w:rsidR="00B76C2B" w:rsidRPr="00B87964">
        <w:rPr>
          <w:rFonts w:eastAsia="Calibri"/>
          <w:i/>
          <w:iCs/>
          <w:lang w:val="en-CA"/>
        </w:rPr>
        <w:t xml:space="preserve"> virgin ever</w:t>
      </w:r>
      <w:r w:rsidR="00B76C2B" w:rsidRPr="00B87964">
        <w:rPr>
          <w:rFonts w:eastAsia="Calibri"/>
          <w:lang w:val="en-CA"/>
        </w:rPr>
        <w:t>”, Jules</w:t>
      </w:r>
      <w:r w:rsidR="00EB13E1" w:rsidRPr="00B87964">
        <w:rPr>
          <w:rFonts w:eastAsia="Calibri"/>
          <w:lang w:val="en-CA"/>
        </w:rPr>
        <w:t xml:space="preserve">: </w:t>
      </w:r>
      <w:r w:rsidR="00B76C2B" w:rsidRPr="00B87964">
        <w:rPr>
          <w:rFonts w:eastAsia="Calibri"/>
          <w:lang w:val="en-CA"/>
        </w:rPr>
        <w:t>“</w:t>
      </w:r>
      <w:r w:rsidR="00EB13E1" w:rsidRPr="00B87964">
        <w:rPr>
          <w:rFonts w:eastAsia="Calibri"/>
          <w:i/>
          <w:iCs/>
          <w:lang w:val="en-CA"/>
        </w:rPr>
        <w:t>but I am now finally normal</w:t>
      </w:r>
      <w:r w:rsidR="00EB13E1" w:rsidRPr="00B87964">
        <w:rPr>
          <w:rFonts w:eastAsia="Calibri"/>
          <w:lang w:val="en-CA"/>
        </w:rPr>
        <w:t>”</w:t>
      </w:r>
      <w:r w:rsidR="00EB13E1" w:rsidRPr="00B87964">
        <w:rPr>
          <w:rFonts w:eastAsia="Calibri"/>
          <w:i/>
          <w:iCs/>
          <w:lang w:val="en-CA"/>
        </w:rPr>
        <w:t xml:space="preserve"> </w:t>
      </w:r>
      <w:r w:rsidR="00EB13E1" w:rsidRPr="00B87964">
        <w:rPr>
          <w:rFonts w:eastAsia="Calibri"/>
          <w:lang w:val="en-CA"/>
        </w:rPr>
        <w:t>(free translation)</w:t>
      </w:r>
      <w:r w:rsidR="00B76C2B" w:rsidRPr="00B87964">
        <w:rPr>
          <w:rFonts w:eastAsia="Calibri"/>
          <w:lang w:val="en-CA"/>
        </w:rPr>
        <w:t>, Peter</w:t>
      </w:r>
      <w:r w:rsidR="00EB13E1" w:rsidRPr="00B87964">
        <w:rPr>
          <w:rFonts w:eastAsia="Calibri"/>
          <w:lang w:val="en-CA"/>
        </w:rPr>
        <w:t xml:space="preserve">: </w:t>
      </w:r>
      <w:r w:rsidR="00B76C2B" w:rsidRPr="00B87964">
        <w:rPr>
          <w:rFonts w:eastAsia="Calibri"/>
          <w:lang w:val="en-CA"/>
        </w:rPr>
        <w:t>“</w:t>
      </w:r>
      <w:r w:rsidR="00B76C2B" w:rsidRPr="00B87964">
        <w:rPr>
          <w:rFonts w:eastAsia="Calibri"/>
          <w:i/>
          <w:iCs/>
          <w:lang w:val="en-CA"/>
        </w:rPr>
        <w:t>I thought I was a freak</w:t>
      </w:r>
      <w:r w:rsidR="00B76C2B" w:rsidRPr="00B87964">
        <w:rPr>
          <w:rFonts w:eastAsia="Calibri"/>
          <w:lang w:val="en-CA"/>
        </w:rPr>
        <w:t>”, Brian</w:t>
      </w:r>
      <w:r w:rsidR="00EB13E1" w:rsidRPr="00B87964">
        <w:rPr>
          <w:rFonts w:eastAsia="Calibri"/>
          <w:lang w:val="en-CA"/>
        </w:rPr>
        <w:t xml:space="preserve">: </w:t>
      </w:r>
      <w:r w:rsidR="00B76C2B" w:rsidRPr="00B87964">
        <w:rPr>
          <w:rFonts w:eastAsia="Calibri"/>
          <w:lang w:val="en-CA"/>
        </w:rPr>
        <w:t>“</w:t>
      </w:r>
      <w:r w:rsidR="00B76C2B" w:rsidRPr="00B87964">
        <w:rPr>
          <w:rFonts w:eastAsia="Calibri"/>
          <w:i/>
          <w:iCs/>
          <w:lang w:val="en-CA"/>
        </w:rPr>
        <w:t>Am I wearing a giant sign that says ‘Never been laid’? Maybe people can just tell</w:t>
      </w:r>
      <w:r w:rsidR="00956CCA" w:rsidRPr="00B87964">
        <w:rPr>
          <w:rFonts w:eastAsia="Calibri"/>
          <w:i/>
          <w:iCs/>
          <w:lang w:val="en-CA"/>
        </w:rPr>
        <w:t>.</w:t>
      </w:r>
      <w:r w:rsidR="00B76C2B" w:rsidRPr="00B87964">
        <w:rPr>
          <w:rFonts w:eastAsia="Calibri"/>
          <w:lang w:val="en-CA"/>
        </w:rPr>
        <w:t xml:space="preserve">”). Several characters </w:t>
      </w:r>
      <w:r w:rsidR="00956CCA" w:rsidRPr="00B87964">
        <w:rPr>
          <w:rFonts w:eastAsia="Calibri"/>
          <w:lang w:val="en-CA"/>
        </w:rPr>
        <w:t>explicitly expressed</w:t>
      </w:r>
      <w:r w:rsidR="00B76C2B" w:rsidRPr="00B87964">
        <w:rPr>
          <w:rFonts w:eastAsia="Calibri"/>
          <w:lang w:val="en-CA"/>
        </w:rPr>
        <w:t xml:space="preserve"> a desire to have sex </w:t>
      </w:r>
      <w:r w:rsidR="00D63B23" w:rsidRPr="00B87964">
        <w:rPr>
          <w:rFonts w:eastAsia="Calibri"/>
          <w:lang w:val="en-CA"/>
        </w:rPr>
        <w:t>to</w:t>
      </w:r>
      <w:r w:rsidR="00B76C2B" w:rsidRPr="00B87964">
        <w:rPr>
          <w:rFonts w:eastAsia="Calibri"/>
          <w:lang w:val="en-CA"/>
        </w:rPr>
        <w:t xml:space="preserve"> </w:t>
      </w:r>
      <w:r w:rsidR="00432CC0" w:rsidRPr="00B87964">
        <w:rPr>
          <w:rFonts w:eastAsia="Calibri"/>
          <w:lang w:val="en-CA"/>
        </w:rPr>
        <w:t>shed</w:t>
      </w:r>
      <w:r w:rsidR="00B76C2B" w:rsidRPr="00B87964">
        <w:rPr>
          <w:rFonts w:eastAsia="Calibri"/>
          <w:lang w:val="en-CA"/>
        </w:rPr>
        <w:t xml:space="preserve"> the weight of stigma (Charl</w:t>
      </w:r>
      <w:r w:rsidR="00810CD3" w:rsidRPr="00B87964">
        <w:rPr>
          <w:rFonts w:eastAsia="Calibri"/>
          <w:lang w:val="en-CA"/>
        </w:rPr>
        <w:t>e</w:t>
      </w:r>
      <w:r w:rsidR="00B76C2B" w:rsidRPr="00B87964">
        <w:rPr>
          <w:rFonts w:eastAsia="Calibri"/>
          <w:lang w:val="en-CA"/>
        </w:rPr>
        <w:t>ne, Shoshanna, Kala, Peter, Brian, Jules). For those who d</w:t>
      </w:r>
      <w:r w:rsidR="00956CCA" w:rsidRPr="00B87964">
        <w:rPr>
          <w:rFonts w:eastAsia="Calibri"/>
          <w:lang w:val="en-CA"/>
        </w:rPr>
        <w:t>id</w:t>
      </w:r>
      <w:r w:rsidR="00B76C2B" w:rsidRPr="00B87964">
        <w:rPr>
          <w:rFonts w:eastAsia="Calibri"/>
          <w:lang w:val="en-CA"/>
        </w:rPr>
        <w:t xml:space="preserve"> not explicitly mention wanting to have sex to </w:t>
      </w:r>
      <w:r w:rsidR="00956CCA" w:rsidRPr="00B87964">
        <w:rPr>
          <w:rFonts w:eastAsia="Calibri"/>
          <w:lang w:val="en-CA"/>
        </w:rPr>
        <w:t>end</w:t>
      </w:r>
      <w:r w:rsidR="00B76C2B" w:rsidRPr="00B87964">
        <w:rPr>
          <w:rFonts w:eastAsia="Calibri"/>
          <w:lang w:val="en-CA"/>
        </w:rPr>
        <w:t xml:space="preserve"> stigma, the narrative</w:t>
      </w:r>
      <w:r w:rsidR="00956CCA" w:rsidRPr="00B87964">
        <w:rPr>
          <w:rFonts w:eastAsia="Calibri"/>
          <w:lang w:val="en-CA"/>
        </w:rPr>
        <w:t>s</w:t>
      </w:r>
      <w:r w:rsidR="00B76C2B" w:rsidRPr="00B87964">
        <w:rPr>
          <w:rFonts w:eastAsia="Calibri"/>
          <w:lang w:val="en-CA"/>
        </w:rPr>
        <w:t xml:space="preserve"> still </w:t>
      </w:r>
      <w:r w:rsidR="00956CCA" w:rsidRPr="00B87964">
        <w:rPr>
          <w:rFonts w:eastAsia="Calibri"/>
          <w:lang w:val="en-CA"/>
        </w:rPr>
        <w:t>presented</w:t>
      </w:r>
      <w:r w:rsidR="00B76C2B" w:rsidRPr="00B87964">
        <w:rPr>
          <w:rFonts w:eastAsia="Calibri"/>
          <w:lang w:val="en-CA"/>
        </w:rPr>
        <w:t xml:space="preserve"> sex as the only </w:t>
      </w:r>
      <w:r w:rsidR="00A3474F" w:rsidRPr="00B87964">
        <w:rPr>
          <w:rFonts w:eastAsia="Calibri"/>
          <w:lang w:val="en-CA"/>
        </w:rPr>
        <w:t xml:space="preserve">“solution” </w:t>
      </w:r>
      <w:r w:rsidR="00B76C2B" w:rsidRPr="00B87964">
        <w:rPr>
          <w:rFonts w:eastAsia="Calibri"/>
          <w:lang w:val="en-CA"/>
        </w:rPr>
        <w:t xml:space="preserve">(Sam, April, Jane, Anastasia). </w:t>
      </w:r>
      <w:r w:rsidR="00956CCA" w:rsidRPr="00B87964">
        <w:rPr>
          <w:rFonts w:eastAsia="Calibri"/>
          <w:lang w:val="en-CA"/>
        </w:rPr>
        <w:t xml:space="preserve">The </w:t>
      </w:r>
      <w:r w:rsidR="00A519F7" w:rsidRPr="00B87964">
        <w:rPr>
          <w:rFonts w:eastAsia="Calibri"/>
          <w:lang w:val="en-CA"/>
        </w:rPr>
        <w:t>storylines</w:t>
      </w:r>
      <w:r w:rsidR="00956CCA" w:rsidRPr="00B87964">
        <w:rPr>
          <w:rFonts w:eastAsia="Calibri"/>
          <w:lang w:val="en-CA"/>
        </w:rPr>
        <w:t xml:space="preserve"> presented </w:t>
      </w:r>
      <w:r w:rsidR="00B76C2B" w:rsidRPr="00B87964">
        <w:rPr>
          <w:rFonts w:eastAsia="Calibri"/>
          <w:lang w:val="en-CA"/>
        </w:rPr>
        <w:t>characters anticipat</w:t>
      </w:r>
      <w:r w:rsidR="00A519F7" w:rsidRPr="00B87964">
        <w:rPr>
          <w:rFonts w:eastAsia="Calibri"/>
          <w:lang w:val="en-CA"/>
        </w:rPr>
        <w:t>ing</w:t>
      </w:r>
      <w:r w:rsidR="00B76C2B" w:rsidRPr="00B87964">
        <w:rPr>
          <w:rFonts w:eastAsia="Calibri"/>
          <w:lang w:val="en-CA"/>
        </w:rPr>
        <w:t xml:space="preserve"> stigmatizing reactions from others regarding their sexual inexperience</w:t>
      </w:r>
      <w:r w:rsidR="00A519F7" w:rsidRPr="00B87964">
        <w:rPr>
          <w:rFonts w:eastAsia="Calibri"/>
          <w:lang w:val="en-CA"/>
        </w:rPr>
        <w:t>,</w:t>
      </w:r>
      <w:r w:rsidR="00B76C2B" w:rsidRPr="00B87964">
        <w:rPr>
          <w:rFonts w:eastAsia="Calibri"/>
          <w:lang w:val="en-CA"/>
        </w:rPr>
        <w:t xml:space="preserve"> and, as such, either face</w:t>
      </w:r>
      <w:r w:rsidR="00A519F7" w:rsidRPr="00B87964">
        <w:rPr>
          <w:rFonts w:eastAsia="Calibri"/>
          <w:lang w:val="en-CA"/>
        </w:rPr>
        <w:t>d</w:t>
      </w:r>
      <w:r w:rsidR="00B76C2B" w:rsidRPr="00B87964">
        <w:rPr>
          <w:rFonts w:eastAsia="Calibri"/>
          <w:lang w:val="en-CA"/>
        </w:rPr>
        <w:t xml:space="preserve"> the situation head-on and </w:t>
      </w:r>
      <w:r w:rsidR="00A519F7" w:rsidRPr="00B87964">
        <w:rPr>
          <w:rFonts w:eastAsia="Calibri"/>
          <w:lang w:val="en-CA"/>
        </w:rPr>
        <w:t xml:space="preserve">proactively </w:t>
      </w:r>
      <w:r w:rsidR="00B76C2B" w:rsidRPr="00B87964">
        <w:rPr>
          <w:rFonts w:eastAsia="Calibri"/>
          <w:lang w:val="en-CA"/>
        </w:rPr>
        <w:t>disclose</w:t>
      </w:r>
      <w:r w:rsidR="00A519F7" w:rsidRPr="00B87964">
        <w:rPr>
          <w:rFonts w:eastAsia="Calibri"/>
          <w:lang w:val="en-CA"/>
        </w:rPr>
        <w:t>d</w:t>
      </w:r>
      <w:r w:rsidR="00B76C2B" w:rsidRPr="00B87964">
        <w:rPr>
          <w:rFonts w:eastAsia="Calibri"/>
          <w:lang w:val="en-CA"/>
        </w:rPr>
        <w:t xml:space="preserve"> </w:t>
      </w:r>
      <w:r w:rsidR="0047773D" w:rsidRPr="00B87964">
        <w:rPr>
          <w:rFonts w:eastAsia="Calibri"/>
          <w:lang w:val="en-CA"/>
        </w:rPr>
        <w:t xml:space="preserve">it </w:t>
      </w:r>
      <w:r w:rsidR="00B76C2B" w:rsidRPr="00B87964">
        <w:rPr>
          <w:rFonts w:eastAsia="Calibri"/>
          <w:lang w:val="en-CA"/>
        </w:rPr>
        <w:t>to others (Sam, Jules),</w:t>
      </w:r>
      <w:r w:rsidR="00A519F7" w:rsidRPr="00B87964">
        <w:rPr>
          <w:rFonts w:eastAsia="Calibri"/>
          <w:lang w:val="en-CA"/>
        </w:rPr>
        <w:t xml:space="preserve"> </w:t>
      </w:r>
      <w:r w:rsidR="00B76C2B" w:rsidRPr="00B87964">
        <w:rPr>
          <w:rFonts w:eastAsia="Calibri"/>
          <w:lang w:val="en-CA"/>
        </w:rPr>
        <w:t>attempt</w:t>
      </w:r>
      <w:r w:rsidR="00A519F7" w:rsidRPr="00B87964">
        <w:rPr>
          <w:rFonts w:eastAsia="Calibri"/>
          <w:lang w:val="en-CA"/>
        </w:rPr>
        <w:t>ed</w:t>
      </w:r>
      <w:r w:rsidR="00B76C2B" w:rsidRPr="00B87964">
        <w:rPr>
          <w:rFonts w:eastAsia="Calibri"/>
          <w:lang w:val="en-CA"/>
        </w:rPr>
        <w:t xml:space="preserve"> to avoid the topic with friends, family, or potential romantic and sexual partners (Anastasia, April, Peter, Brian), or both</w:t>
      </w:r>
      <w:r w:rsidR="00A519F7" w:rsidRPr="00B87964">
        <w:rPr>
          <w:rFonts w:eastAsia="Calibri"/>
          <w:lang w:val="en-CA"/>
        </w:rPr>
        <w:t>,</w:t>
      </w:r>
      <w:r w:rsidR="00B76C2B" w:rsidRPr="00B87964">
        <w:rPr>
          <w:rFonts w:eastAsia="Calibri"/>
          <w:lang w:val="en-CA"/>
        </w:rPr>
        <w:t xml:space="preserve"> depending on the </w:t>
      </w:r>
      <w:r w:rsidR="0047773D" w:rsidRPr="00B87964">
        <w:rPr>
          <w:rFonts w:eastAsia="Calibri"/>
          <w:lang w:val="en-CA"/>
        </w:rPr>
        <w:t xml:space="preserve">context </w:t>
      </w:r>
      <w:r w:rsidR="00B76C2B" w:rsidRPr="00B87964">
        <w:rPr>
          <w:rFonts w:eastAsia="Calibri"/>
          <w:lang w:val="en-CA"/>
        </w:rPr>
        <w:t>(Shoshanna, Jane, Chiron, Kala).</w:t>
      </w:r>
    </w:p>
    <w:p w14:paraId="2EF07875" w14:textId="119D30C7" w:rsidR="00DB5D6A" w:rsidRPr="00B87964" w:rsidRDefault="00B76C2B" w:rsidP="006B620D">
      <w:pPr>
        <w:pStyle w:val="Normal0"/>
        <w:widowControl w:val="0"/>
        <w:ind w:firstLine="708"/>
        <w:rPr>
          <w:b/>
          <w:bCs/>
          <w:lang w:val="en-CA"/>
        </w:rPr>
      </w:pPr>
      <w:r w:rsidRPr="00B87964">
        <w:rPr>
          <w:rFonts w:eastAsia="Calibri"/>
          <w:lang w:val="en-CA"/>
        </w:rPr>
        <w:tab/>
      </w:r>
      <w:r w:rsidR="00A519F7" w:rsidRPr="00B87964">
        <w:rPr>
          <w:rFonts w:eastAsia="Calibri"/>
          <w:lang w:val="en-CA"/>
        </w:rPr>
        <w:t>In addition to the individual level, s</w:t>
      </w:r>
      <w:r w:rsidRPr="00B87964">
        <w:rPr>
          <w:rFonts w:eastAsia="Calibri"/>
          <w:lang w:val="en-CA"/>
        </w:rPr>
        <w:t xml:space="preserve">tigma was </w:t>
      </w:r>
      <w:r w:rsidR="00A519F7" w:rsidRPr="00B87964">
        <w:rPr>
          <w:rFonts w:eastAsia="Calibri"/>
          <w:lang w:val="en-CA"/>
        </w:rPr>
        <w:t xml:space="preserve">also </w:t>
      </w:r>
      <w:r w:rsidRPr="00B87964">
        <w:rPr>
          <w:rFonts w:eastAsia="Calibri"/>
          <w:lang w:val="en-CA"/>
        </w:rPr>
        <w:t xml:space="preserve">assessed at the interpersonal </w:t>
      </w:r>
      <w:r w:rsidR="009D4C01" w:rsidRPr="00B87964">
        <w:rPr>
          <w:rFonts w:eastAsia="Calibri"/>
          <w:lang w:val="en-CA"/>
        </w:rPr>
        <w:t xml:space="preserve">and structural </w:t>
      </w:r>
      <w:r w:rsidRPr="00B87964">
        <w:rPr>
          <w:rFonts w:eastAsia="Calibri"/>
          <w:lang w:val="en-CA"/>
        </w:rPr>
        <w:t>level</w:t>
      </w:r>
      <w:r w:rsidR="009D4C01" w:rsidRPr="00B87964">
        <w:rPr>
          <w:rFonts w:eastAsia="Calibri"/>
          <w:lang w:val="en-CA"/>
        </w:rPr>
        <w:t>s</w:t>
      </w:r>
      <w:r w:rsidRPr="00B87964">
        <w:rPr>
          <w:rFonts w:eastAsia="Calibri"/>
          <w:lang w:val="en-CA"/>
        </w:rPr>
        <w:t xml:space="preserve">. Nearly </w:t>
      </w:r>
      <w:r w:rsidR="003B7729" w:rsidRPr="00B87964">
        <w:rPr>
          <w:rFonts w:eastAsia="Calibri"/>
          <w:lang w:val="en-CA"/>
        </w:rPr>
        <w:t xml:space="preserve">all </w:t>
      </w:r>
      <w:r w:rsidRPr="00B87964">
        <w:rPr>
          <w:rFonts w:eastAsia="Calibri"/>
          <w:lang w:val="en-CA"/>
        </w:rPr>
        <w:t>character</w:t>
      </w:r>
      <w:r w:rsidR="003B7729" w:rsidRPr="00B87964">
        <w:rPr>
          <w:rFonts w:eastAsia="Calibri"/>
          <w:lang w:val="en-CA"/>
        </w:rPr>
        <w:t>s</w:t>
      </w:r>
      <w:r w:rsidRPr="00B87964">
        <w:rPr>
          <w:rFonts w:eastAsia="Calibri"/>
          <w:lang w:val="en-CA"/>
        </w:rPr>
        <w:t xml:space="preserve"> face</w:t>
      </w:r>
      <w:r w:rsidR="00A519F7" w:rsidRPr="00B87964">
        <w:rPr>
          <w:rFonts w:eastAsia="Calibri"/>
          <w:lang w:val="en-CA"/>
        </w:rPr>
        <w:t>d</w:t>
      </w:r>
      <w:r w:rsidRPr="00B87964">
        <w:rPr>
          <w:rFonts w:eastAsia="Calibri"/>
          <w:lang w:val="en-CA"/>
        </w:rPr>
        <w:t xml:space="preserve"> a situation </w:t>
      </w:r>
      <w:r w:rsidR="003B7729" w:rsidRPr="00B87964">
        <w:rPr>
          <w:rFonts w:eastAsia="Calibri"/>
          <w:lang w:val="en-CA"/>
        </w:rPr>
        <w:t xml:space="preserve">in which </w:t>
      </w:r>
      <w:r w:rsidRPr="00B87964">
        <w:rPr>
          <w:rFonts w:eastAsia="Calibri"/>
          <w:lang w:val="en-CA"/>
        </w:rPr>
        <w:t xml:space="preserve">they </w:t>
      </w:r>
      <w:r w:rsidR="00A519F7" w:rsidRPr="00B87964">
        <w:rPr>
          <w:rFonts w:eastAsia="Calibri"/>
          <w:lang w:val="en-CA"/>
        </w:rPr>
        <w:t>we</w:t>
      </w:r>
      <w:r w:rsidRPr="00B87964">
        <w:rPr>
          <w:rFonts w:eastAsia="Calibri"/>
          <w:lang w:val="en-CA"/>
        </w:rPr>
        <w:t>re devalued and stigmatized by others (</w:t>
      </w:r>
      <w:r w:rsidR="0047773D" w:rsidRPr="00B87964">
        <w:rPr>
          <w:rFonts w:eastAsia="Calibri"/>
          <w:lang w:val="en-CA"/>
        </w:rPr>
        <w:t>apart from</w:t>
      </w:r>
      <w:r w:rsidRPr="00B87964">
        <w:rPr>
          <w:rFonts w:eastAsia="Calibri"/>
          <w:lang w:val="en-CA"/>
        </w:rPr>
        <w:t xml:space="preserve"> Jane and Anastasia, who d</w:t>
      </w:r>
      <w:r w:rsidR="00A519F7" w:rsidRPr="00B87964">
        <w:rPr>
          <w:rFonts w:eastAsia="Calibri"/>
          <w:lang w:val="en-CA"/>
        </w:rPr>
        <w:t>id</w:t>
      </w:r>
      <w:r w:rsidRPr="00B87964">
        <w:rPr>
          <w:rFonts w:eastAsia="Calibri"/>
          <w:lang w:val="en-CA"/>
        </w:rPr>
        <w:t xml:space="preserve"> not see their own inexperience as a negative characteristic, though they </w:t>
      </w:r>
      <w:r w:rsidR="00A519F7" w:rsidRPr="00B87964">
        <w:rPr>
          <w:rFonts w:eastAsia="Calibri"/>
          <w:lang w:val="en-CA"/>
        </w:rPr>
        <w:t>seemed</w:t>
      </w:r>
      <w:r w:rsidRPr="00B87964">
        <w:rPr>
          <w:rFonts w:eastAsia="Calibri"/>
          <w:lang w:val="en-CA"/>
        </w:rPr>
        <w:t xml:space="preserve"> aware that others may see it as such). When trying to learn about romance and sex, Sam (</w:t>
      </w:r>
      <w:r w:rsidRPr="00B87964">
        <w:rPr>
          <w:rFonts w:eastAsia="Calibri"/>
          <w:i/>
          <w:iCs/>
          <w:lang w:val="en-CA"/>
        </w:rPr>
        <w:t>Atypical</w:t>
      </w:r>
      <w:r w:rsidRPr="00B87964">
        <w:rPr>
          <w:rFonts w:eastAsia="Calibri"/>
          <w:lang w:val="en-CA"/>
        </w:rPr>
        <w:t xml:space="preserve">) </w:t>
      </w:r>
      <w:r w:rsidR="00A519F7" w:rsidRPr="00B87964">
        <w:rPr>
          <w:rFonts w:eastAsia="Calibri"/>
          <w:lang w:val="en-CA"/>
        </w:rPr>
        <w:t>wa</w:t>
      </w:r>
      <w:r w:rsidRPr="00B87964">
        <w:rPr>
          <w:rFonts w:eastAsia="Calibri"/>
          <w:lang w:val="en-CA"/>
        </w:rPr>
        <w:t>s ridiculed because his autism pre</w:t>
      </w:r>
      <w:r w:rsidR="00A519F7" w:rsidRPr="00B87964">
        <w:rPr>
          <w:rFonts w:eastAsia="Calibri"/>
          <w:lang w:val="en-CA"/>
        </w:rPr>
        <w:t>cluded</w:t>
      </w:r>
      <w:r w:rsidRPr="00B87964">
        <w:rPr>
          <w:rFonts w:eastAsia="Calibri"/>
          <w:lang w:val="en-CA"/>
        </w:rPr>
        <w:t xml:space="preserve"> him from understanding sex</w:t>
      </w:r>
      <w:r w:rsidR="0047773D" w:rsidRPr="00B87964">
        <w:rPr>
          <w:rFonts w:eastAsia="Calibri"/>
          <w:lang w:val="en-CA"/>
        </w:rPr>
        <w:t>ual</w:t>
      </w:r>
      <w:r w:rsidRPr="00B87964">
        <w:rPr>
          <w:rFonts w:eastAsia="Calibri"/>
          <w:lang w:val="en-CA"/>
        </w:rPr>
        <w:t xml:space="preserve"> lingo. His lack of seduction skills le</w:t>
      </w:r>
      <w:r w:rsidR="00A519F7" w:rsidRPr="00B87964">
        <w:rPr>
          <w:rFonts w:eastAsia="Calibri"/>
          <w:lang w:val="en-CA"/>
        </w:rPr>
        <w:t>d</w:t>
      </w:r>
      <w:r w:rsidRPr="00B87964">
        <w:rPr>
          <w:rFonts w:eastAsia="Calibri"/>
          <w:lang w:val="en-CA"/>
        </w:rPr>
        <w:t xml:space="preserve"> to rejection when he attempt</w:t>
      </w:r>
      <w:r w:rsidR="00A519F7" w:rsidRPr="00B87964">
        <w:rPr>
          <w:rFonts w:eastAsia="Calibri"/>
          <w:lang w:val="en-CA"/>
        </w:rPr>
        <w:t>ed</w:t>
      </w:r>
      <w:r w:rsidRPr="00B87964">
        <w:rPr>
          <w:rFonts w:eastAsia="Calibri"/>
          <w:lang w:val="en-CA"/>
        </w:rPr>
        <w:t xml:space="preserve"> to have sex. In </w:t>
      </w:r>
      <w:r w:rsidRPr="00B87964">
        <w:rPr>
          <w:rFonts w:eastAsia="Calibri"/>
          <w:i/>
          <w:iCs/>
          <w:lang w:val="en-CA"/>
        </w:rPr>
        <w:t>Grey’s Anatomy</w:t>
      </w:r>
      <w:r w:rsidRPr="00B87964">
        <w:rPr>
          <w:rFonts w:eastAsia="Calibri"/>
          <w:lang w:val="en-CA"/>
        </w:rPr>
        <w:t xml:space="preserve">, April is teased throughout an entire episode for defending another virgin’s decision to wait for </w:t>
      </w:r>
      <w:r w:rsidR="007F0586" w:rsidRPr="00B87964">
        <w:rPr>
          <w:rFonts w:eastAsia="Calibri"/>
          <w:lang w:val="en-CA"/>
        </w:rPr>
        <w:t>marriage before</w:t>
      </w:r>
      <w:r w:rsidRPr="00B87964">
        <w:rPr>
          <w:rFonts w:eastAsia="Calibri"/>
          <w:lang w:val="en-CA"/>
        </w:rPr>
        <w:t xml:space="preserve"> her coworkers </w:t>
      </w:r>
      <w:r w:rsidR="008C12CD" w:rsidRPr="00B87964">
        <w:rPr>
          <w:rFonts w:eastAsia="Calibri"/>
          <w:lang w:val="en-CA"/>
        </w:rPr>
        <w:t>learn</w:t>
      </w:r>
      <w:r w:rsidR="003B7729" w:rsidRPr="00B87964">
        <w:rPr>
          <w:rFonts w:eastAsia="Calibri"/>
          <w:lang w:val="en-CA"/>
        </w:rPr>
        <w:t>ed</w:t>
      </w:r>
      <w:r w:rsidRPr="00B87964">
        <w:rPr>
          <w:rFonts w:eastAsia="Calibri"/>
          <w:lang w:val="en-CA"/>
        </w:rPr>
        <w:t xml:space="preserve"> she is </w:t>
      </w:r>
      <w:r w:rsidR="008C12CD" w:rsidRPr="00B87964">
        <w:rPr>
          <w:rFonts w:eastAsia="Calibri"/>
          <w:lang w:val="en-CA"/>
        </w:rPr>
        <w:t xml:space="preserve">herself </w:t>
      </w:r>
      <w:r w:rsidR="0047773D" w:rsidRPr="00B87964">
        <w:rPr>
          <w:rFonts w:eastAsia="Calibri"/>
          <w:lang w:val="en-CA"/>
        </w:rPr>
        <w:t xml:space="preserve">a </w:t>
      </w:r>
      <w:r w:rsidRPr="00B87964">
        <w:rPr>
          <w:rFonts w:eastAsia="Calibri"/>
          <w:lang w:val="en-CA"/>
        </w:rPr>
        <w:t>virgin</w:t>
      </w:r>
      <w:r w:rsidR="008C12CD" w:rsidRPr="00B87964">
        <w:rPr>
          <w:rFonts w:eastAsia="Calibri"/>
          <w:lang w:val="en-CA"/>
        </w:rPr>
        <w:t>.</w:t>
      </w:r>
      <w:r w:rsidRPr="00B87964">
        <w:rPr>
          <w:rFonts w:eastAsia="Calibri"/>
          <w:lang w:val="en-CA"/>
        </w:rPr>
        <w:t xml:space="preserve"> In </w:t>
      </w:r>
      <w:proofErr w:type="spellStart"/>
      <w:r w:rsidRPr="00B87964">
        <w:rPr>
          <w:rFonts w:eastAsia="Calibri"/>
          <w:i/>
          <w:iCs/>
          <w:lang w:val="en-CA"/>
        </w:rPr>
        <w:t>L’heure</w:t>
      </w:r>
      <w:proofErr w:type="spellEnd"/>
      <w:r w:rsidRPr="00B87964">
        <w:rPr>
          <w:rFonts w:eastAsia="Calibri"/>
          <w:i/>
          <w:iCs/>
          <w:lang w:val="en-CA"/>
        </w:rPr>
        <w:t xml:space="preserve"> </w:t>
      </w:r>
      <w:proofErr w:type="spellStart"/>
      <w:r w:rsidRPr="00B87964">
        <w:rPr>
          <w:rFonts w:eastAsia="Calibri"/>
          <w:i/>
          <w:iCs/>
          <w:lang w:val="en-CA"/>
        </w:rPr>
        <w:t>bleue</w:t>
      </w:r>
      <w:proofErr w:type="spellEnd"/>
      <w:r w:rsidRPr="00B87964">
        <w:rPr>
          <w:rFonts w:eastAsia="Calibri"/>
          <w:lang w:val="en-CA"/>
        </w:rPr>
        <w:t xml:space="preserve">, </w:t>
      </w:r>
      <w:r w:rsidRPr="00B87964">
        <w:rPr>
          <w:rFonts w:eastAsia="Calibri"/>
          <w:lang w:val="en-CA"/>
        </w:rPr>
        <w:lastRenderedPageBreak/>
        <w:t xml:space="preserve">Jules is repeatedly infantilized by his mother and </w:t>
      </w:r>
      <w:r w:rsidR="00C45CF4" w:rsidRPr="00B87964">
        <w:rPr>
          <w:rFonts w:eastAsia="Calibri"/>
          <w:lang w:val="en-CA"/>
        </w:rPr>
        <w:t xml:space="preserve">one of </w:t>
      </w:r>
      <w:r w:rsidRPr="00B87964">
        <w:rPr>
          <w:rFonts w:eastAsia="Calibri"/>
          <w:lang w:val="en-CA"/>
        </w:rPr>
        <w:t>his roommates, who seem to believe he can</w:t>
      </w:r>
      <w:r w:rsidR="008C12CD" w:rsidRPr="00B87964">
        <w:rPr>
          <w:rFonts w:eastAsia="Calibri"/>
          <w:lang w:val="en-CA"/>
        </w:rPr>
        <w:t>not</w:t>
      </w:r>
      <w:r w:rsidRPr="00B87964">
        <w:rPr>
          <w:rFonts w:eastAsia="Calibri"/>
          <w:lang w:val="en-CA"/>
        </w:rPr>
        <w:t xml:space="preserve"> take care of himself or successfully develop intimate relationships.</w:t>
      </w:r>
      <w:r w:rsidR="008C12CD" w:rsidRPr="00B87964">
        <w:rPr>
          <w:rFonts w:eastAsia="Calibri"/>
          <w:lang w:val="en-CA"/>
        </w:rPr>
        <w:t xml:space="preserve"> Though in a milder form, Anastasia (</w:t>
      </w:r>
      <w:r w:rsidR="008C12CD" w:rsidRPr="00B87964">
        <w:rPr>
          <w:rFonts w:eastAsia="Calibri"/>
          <w:i/>
          <w:lang w:val="en-CA"/>
        </w:rPr>
        <w:t>Fifty Shades of Grey</w:t>
      </w:r>
      <w:r w:rsidR="008C12CD" w:rsidRPr="00B87964">
        <w:rPr>
          <w:rFonts w:eastAsia="Calibri"/>
          <w:lang w:val="en-CA"/>
        </w:rPr>
        <w:t xml:space="preserve">) is </w:t>
      </w:r>
      <w:r w:rsidR="0047773D" w:rsidRPr="00B87964">
        <w:rPr>
          <w:rFonts w:eastAsia="Calibri"/>
          <w:lang w:val="en-CA"/>
        </w:rPr>
        <w:t xml:space="preserve">also </w:t>
      </w:r>
      <w:r w:rsidR="008C12CD" w:rsidRPr="00B87964">
        <w:rPr>
          <w:rFonts w:eastAsia="Calibri"/>
          <w:lang w:val="en-CA"/>
        </w:rPr>
        <w:t>portrayed in an infantilizing manner</w:t>
      </w:r>
      <w:r w:rsidR="00D63B23" w:rsidRPr="00B87964">
        <w:rPr>
          <w:rFonts w:eastAsia="Calibri"/>
          <w:lang w:val="en-CA"/>
        </w:rPr>
        <w:t>, needing to be taught life and sexuality by her dominant boyfriend</w:t>
      </w:r>
      <w:r w:rsidR="008C12CD" w:rsidRPr="00B87964">
        <w:rPr>
          <w:rFonts w:eastAsia="Calibri"/>
          <w:lang w:val="en-CA"/>
        </w:rPr>
        <w:t xml:space="preserve">. </w:t>
      </w:r>
      <w:r w:rsidRPr="00B87964">
        <w:rPr>
          <w:rFonts w:eastAsia="Calibri"/>
          <w:lang w:val="en-CA"/>
        </w:rPr>
        <w:t xml:space="preserve">In </w:t>
      </w:r>
      <w:r w:rsidRPr="00B87964">
        <w:rPr>
          <w:rFonts w:eastAsia="Calibri"/>
          <w:i/>
          <w:iCs/>
          <w:lang w:val="en-CA"/>
        </w:rPr>
        <w:t>Sense8</w:t>
      </w:r>
      <w:r w:rsidRPr="00B87964">
        <w:rPr>
          <w:rFonts w:eastAsia="Calibri"/>
          <w:lang w:val="en-CA"/>
        </w:rPr>
        <w:t xml:space="preserve">, an entire </w:t>
      </w:r>
      <w:r w:rsidR="00933C22" w:rsidRPr="00B87964">
        <w:rPr>
          <w:rFonts w:eastAsia="Calibri"/>
          <w:lang w:val="en-CA"/>
        </w:rPr>
        <w:t>sequence</w:t>
      </w:r>
      <w:r w:rsidRPr="00B87964">
        <w:rPr>
          <w:rFonts w:eastAsia="Calibri"/>
          <w:lang w:val="en-CA"/>
        </w:rPr>
        <w:t xml:space="preserve"> is dedicated to showing every character’s most stigmatized identity</w:t>
      </w:r>
      <w:r w:rsidR="009D4C01" w:rsidRPr="00B87964">
        <w:rPr>
          <w:rFonts w:eastAsia="Calibri"/>
          <w:lang w:val="en-CA"/>
        </w:rPr>
        <w:t xml:space="preserve"> characteristic</w:t>
      </w:r>
      <w:r w:rsidRPr="00B87964">
        <w:rPr>
          <w:rFonts w:eastAsia="Calibri"/>
          <w:lang w:val="en-CA"/>
        </w:rPr>
        <w:t>,</w:t>
      </w:r>
      <w:r w:rsidR="009D4C01" w:rsidRPr="00B87964">
        <w:rPr>
          <w:rFonts w:eastAsia="Calibri"/>
          <w:lang w:val="en-CA"/>
        </w:rPr>
        <w:t xml:space="preserve"> including</w:t>
      </w:r>
      <w:r w:rsidRPr="00B87964">
        <w:rPr>
          <w:rFonts w:eastAsia="Calibri"/>
          <w:lang w:val="en-CA"/>
        </w:rPr>
        <w:t xml:space="preserve"> </w:t>
      </w:r>
      <w:r w:rsidR="009D4C01" w:rsidRPr="00B87964">
        <w:rPr>
          <w:rFonts w:eastAsia="Calibri"/>
          <w:lang w:val="en-CA"/>
        </w:rPr>
        <w:t xml:space="preserve">Kala’s </w:t>
      </w:r>
      <w:r w:rsidRPr="00B87964">
        <w:rPr>
          <w:rFonts w:eastAsia="Calibri"/>
          <w:lang w:val="en-CA"/>
        </w:rPr>
        <w:t>virginity</w:t>
      </w:r>
      <w:r w:rsidR="009D4C01" w:rsidRPr="00B87964">
        <w:rPr>
          <w:rFonts w:eastAsia="Calibri"/>
          <w:lang w:val="en-CA"/>
        </w:rPr>
        <w:t xml:space="preserve">, implying </w:t>
      </w:r>
      <w:r w:rsidRPr="00B87964">
        <w:rPr>
          <w:rFonts w:eastAsia="Calibri"/>
          <w:lang w:val="en-CA"/>
        </w:rPr>
        <w:t xml:space="preserve">that being a virgin at </w:t>
      </w:r>
      <w:r w:rsidR="009D4C01" w:rsidRPr="00B87964">
        <w:rPr>
          <w:rFonts w:eastAsia="Calibri"/>
          <w:lang w:val="en-CA"/>
        </w:rPr>
        <w:t xml:space="preserve">age </w:t>
      </w:r>
      <w:r w:rsidRPr="00B87964">
        <w:rPr>
          <w:rFonts w:eastAsia="Calibri"/>
          <w:lang w:val="en-CA"/>
        </w:rPr>
        <w:t xml:space="preserve">28 is </w:t>
      </w:r>
      <w:r w:rsidR="009D4C01" w:rsidRPr="00B87964">
        <w:rPr>
          <w:rFonts w:eastAsia="Calibri"/>
          <w:lang w:val="en-CA"/>
        </w:rPr>
        <w:t xml:space="preserve">considered </w:t>
      </w:r>
      <w:r w:rsidRPr="00B87964">
        <w:rPr>
          <w:rFonts w:eastAsia="Calibri"/>
          <w:lang w:val="en-CA"/>
        </w:rPr>
        <w:t>abnormal</w:t>
      </w:r>
      <w:r w:rsidR="009D4C01" w:rsidRPr="00B87964">
        <w:rPr>
          <w:rFonts w:eastAsia="Calibri"/>
          <w:lang w:val="en-CA"/>
        </w:rPr>
        <w:t>.</w:t>
      </w:r>
      <w:r w:rsidRPr="00B87964">
        <w:rPr>
          <w:rFonts w:eastAsia="Calibri"/>
          <w:lang w:val="en-CA"/>
        </w:rPr>
        <w:t xml:space="preserve"> Kala receives advice from others about first </w:t>
      </w:r>
      <w:r w:rsidR="006419FA" w:rsidRPr="00B87964">
        <w:rPr>
          <w:rFonts w:eastAsia="Calibri"/>
          <w:lang w:val="en-CA"/>
        </w:rPr>
        <w:t xml:space="preserve">sex </w:t>
      </w:r>
      <w:r w:rsidRPr="00B87964">
        <w:rPr>
          <w:rFonts w:eastAsia="Calibri"/>
          <w:lang w:val="en-CA"/>
        </w:rPr>
        <w:t>and honeymoon</w:t>
      </w:r>
      <w:r w:rsidR="009D4C01" w:rsidRPr="00B87964">
        <w:rPr>
          <w:rFonts w:eastAsia="Calibri"/>
          <w:lang w:val="en-CA"/>
        </w:rPr>
        <w:t xml:space="preserve"> expectations. </w:t>
      </w:r>
      <w:r w:rsidR="00241170" w:rsidRPr="00B87964">
        <w:rPr>
          <w:rFonts w:eastAsia="Calibri"/>
          <w:lang w:val="en-CA"/>
        </w:rPr>
        <w:t>During their honeymoon, h</w:t>
      </w:r>
      <w:r w:rsidRPr="00B87964">
        <w:rPr>
          <w:rFonts w:eastAsia="Calibri"/>
          <w:lang w:val="en-CA"/>
        </w:rPr>
        <w:t xml:space="preserve">er husband </w:t>
      </w:r>
      <w:r w:rsidR="00241170" w:rsidRPr="00B87964">
        <w:rPr>
          <w:rFonts w:eastAsia="Calibri"/>
          <w:lang w:val="en-CA"/>
        </w:rPr>
        <w:t>mentions having asked</w:t>
      </w:r>
      <w:r w:rsidRPr="00B87964">
        <w:rPr>
          <w:rFonts w:eastAsia="Calibri"/>
          <w:lang w:val="en-CA"/>
        </w:rPr>
        <w:t xml:space="preserve"> her mother about Kala’s sexual</w:t>
      </w:r>
      <w:r w:rsidR="00C05951" w:rsidRPr="00B87964">
        <w:rPr>
          <w:rFonts w:eastAsia="Calibri"/>
          <w:lang w:val="en-CA"/>
        </w:rPr>
        <w:t xml:space="preserve"> past</w:t>
      </w:r>
      <w:r w:rsidR="00241170" w:rsidRPr="00B87964">
        <w:rPr>
          <w:rFonts w:eastAsia="Calibri"/>
          <w:lang w:val="en-CA"/>
        </w:rPr>
        <w:t xml:space="preserve"> to </w:t>
      </w:r>
      <w:r w:rsidR="00C05951" w:rsidRPr="00B87964">
        <w:rPr>
          <w:rFonts w:eastAsia="Calibri"/>
          <w:lang w:val="en-CA"/>
        </w:rPr>
        <w:t xml:space="preserve">understand </w:t>
      </w:r>
      <w:r w:rsidR="00967611" w:rsidRPr="00B87964">
        <w:rPr>
          <w:rFonts w:eastAsia="Calibri"/>
          <w:lang w:val="en-CA"/>
        </w:rPr>
        <w:t xml:space="preserve">why </w:t>
      </w:r>
      <w:r w:rsidR="00241170" w:rsidRPr="00B87964">
        <w:rPr>
          <w:rFonts w:eastAsia="Calibri"/>
          <w:lang w:val="en-CA"/>
        </w:rPr>
        <w:t>they ha</w:t>
      </w:r>
      <w:r w:rsidR="00C77AB1" w:rsidRPr="00B87964">
        <w:rPr>
          <w:rFonts w:eastAsia="Calibri"/>
          <w:lang w:val="en-CA"/>
        </w:rPr>
        <w:t>d</w:t>
      </w:r>
      <w:r w:rsidR="00241170" w:rsidRPr="00B87964">
        <w:rPr>
          <w:rFonts w:eastAsia="Calibri"/>
          <w:lang w:val="en-CA"/>
        </w:rPr>
        <w:t xml:space="preserve"> not yet had se</w:t>
      </w:r>
      <w:r w:rsidR="00967611" w:rsidRPr="00B87964">
        <w:rPr>
          <w:rFonts w:eastAsia="Calibri"/>
          <w:lang w:val="en-CA"/>
        </w:rPr>
        <w:t>x, assum</w:t>
      </w:r>
      <w:r w:rsidR="00C77AB1" w:rsidRPr="00B87964">
        <w:rPr>
          <w:rFonts w:eastAsia="Calibri"/>
          <w:lang w:val="en-CA"/>
        </w:rPr>
        <w:t>ing</w:t>
      </w:r>
      <w:r w:rsidR="00967611" w:rsidRPr="00B87964">
        <w:rPr>
          <w:rFonts w:eastAsia="Calibri"/>
          <w:lang w:val="en-CA"/>
        </w:rPr>
        <w:t xml:space="preserve"> that </w:t>
      </w:r>
      <w:r w:rsidR="00C77AB1" w:rsidRPr="00B87964">
        <w:rPr>
          <w:rFonts w:eastAsia="Calibri"/>
          <w:lang w:val="en-CA"/>
        </w:rPr>
        <w:t xml:space="preserve">her reticence might be attributable to </w:t>
      </w:r>
      <w:r w:rsidR="00100004" w:rsidRPr="00B87964">
        <w:rPr>
          <w:rFonts w:eastAsia="Calibri"/>
          <w:lang w:val="en-CA"/>
        </w:rPr>
        <w:t>something</w:t>
      </w:r>
      <w:r w:rsidR="00967611" w:rsidRPr="00B87964">
        <w:rPr>
          <w:rFonts w:eastAsia="Calibri"/>
          <w:lang w:val="en-CA"/>
        </w:rPr>
        <w:t xml:space="preserve"> </w:t>
      </w:r>
      <w:r w:rsidR="00C77AB1" w:rsidRPr="00B87964">
        <w:rPr>
          <w:rFonts w:eastAsia="Calibri"/>
          <w:lang w:val="en-CA"/>
        </w:rPr>
        <w:t xml:space="preserve">being </w:t>
      </w:r>
      <w:r w:rsidR="00967611" w:rsidRPr="00B87964">
        <w:rPr>
          <w:rFonts w:eastAsia="Calibri"/>
          <w:lang w:val="en-CA"/>
        </w:rPr>
        <w:t>wrong with</w:t>
      </w:r>
      <w:r w:rsidR="00C77AB1" w:rsidRPr="00B87964">
        <w:rPr>
          <w:rFonts w:eastAsia="Calibri"/>
          <w:lang w:val="en-CA"/>
        </w:rPr>
        <w:t xml:space="preserve"> her</w:t>
      </w:r>
      <w:r w:rsidRPr="00B87964">
        <w:rPr>
          <w:rFonts w:eastAsia="Calibri"/>
          <w:lang w:val="en-CA"/>
        </w:rPr>
        <w:t xml:space="preserve">. In </w:t>
      </w:r>
      <w:r w:rsidRPr="00B87964">
        <w:rPr>
          <w:rFonts w:eastAsia="Calibri"/>
          <w:i/>
          <w:iCs/>
          <w:lang w:val="en-CA"/>
        </w:rPr>
        <w:t>The Late-Bloomer</w:t>
      </w:r>
      <w:r w:rsidRPr="00B87964">
        <w:rPr>
          <w:rFonts w:eastAsia="Calibri"/>
          <w:lang w:val="en-CA"/>
        </w:rPr>
        <w:t xml:space="preserve">, </w:t>
      </w:r>
      <w:r w:rsidR="00E860C4" w:rsidRPr="00B87964">
        <w:rPr>
          <w:rFonts w:eastAsia="Calibri"/>
          <w:lang w:val="en-CA"/>
        </w:rPr>
        <w:t>people’s reactions</w:t>
      </w:r>
      <w:r w:rsidR="009D4C01" w:rsidRPr="00B87964">
        <w:rPr>
          <w:rFonts w:eastAsia="Calibri"/>
          <w:lang w:val="en-CA"/>
        </w:rPr>
        <w:t xml:space="preserve"> to </w:t>
      </w:r>
      <w:r w:rsidRPr="00B87964">
        <w:rPr>
          <w:rFonts w:eastAsia="Calibri"/>
          <w:lang w:val="en-CA"/>
        </w:rPr>
        <w:t>Peter</w:t>
      </w:r>
      <w:r w:rsidR="00E860C4" w:rsidRPr="00B87964">
        <w:rPr>
          <w:rFonts w:eastAsia="Calibri"/>
          <w:lang w:val="en-CA"/>
        </w:rPr>
        <w:t>’s sexual inexperience</w:t>
      </w:r>
      <w:r w:rsidR="009D4C01" w:rsidRPr="00B87964">
        <w:rPr>
          <w:rFonts w:eastAsia="Calibri"/>
          <w:lang w:val="en-CA"/>
        </w:rPr>
        <w:t xml:space="preserve"> </w:t>
      </w:r>
      <w:r w:rsidR="00E860C4" w:rsidRPr="00B87964">
        <w:rPr>
          <w:rFonts w:eastAsia="Calibri"/>
          <w:lang w:val="en-CA"/>
        </w:rPr>
        <w:t>included</w:t>
      </w:r>
      <w:r w:rsidR="009D4C01" w:rsidRPr="00B87964">
        <w:rPr>
          <w:rFonts w:eastAsia="Calibri"/>
          <w:lang w:val="en-CA"/>
        </w:rPr>
        <w:t xml:space="preserve"> </w:t>
      </w:r>
      <w:r w:rsidR="002F0226" w:rsidRPr="00B87964">
        <w:rPr>
          <w:rFonts w:eastAsia="Calibri"/>
          <w:lang w:val="en-CA"/>
        </w:rPr>
        <w:t>stating</w:t>
      </w:r>
      <w:r w:rsidRPr="00B87964">
        <w:rPr>
          <w:rFonts w:eastAsia="Calibri"/>
          <w:lang w:val="en-CA"/>
        </w:rPr>
        <w:t xml:space="preserve"> not know</w:t>
      </w:r>
      <w:r w:rsidR="009D4C01" w:rsidRPr="00B87964">
        <w:rPr>
          <w:rFonts w:eastAsia="Calibri"/>
          <w:lang w:val="en-CA"/>
        </w:rPr>
        <w:t>ing</w:t>
      </w:r>
      <w:r w:rsidRPr="00B87964">
        <w:rPr>
          <w:rFonts w:eastAsia="Calibri"/>
          <w:lang w:val="en-CA"/>
        </w:rPr>
        <w:t xml:space="preserve"> who </w:t>
      </w:r>
      <w:r w:rsidR="002F0226" w:rsidRPr="00B87964">
        <w:rPr>
          <w:rFonts w:eastAsia="Calibri"/>
          <w:lang w:val="en-CA"/>
        </w:rPr>
        <w:t xml:space="preserve">he is (Peter’s </w:t>
      </w:r>
      <w:r w:rsidR="009D4C01" w:rsidRPr="00B87964">
        <w:rPr>
          <w:rFonts w:eastAsia="Calibri"/>
          <w:lang w:val="en-CA"/>
        </w:rPr>
        <w:t>father)</w:t>
      </w:r>
      <w:r w:rsidRPr="00B87964">
        <w:rPr>
          <w:rFonts w:eastAsia="Calibri"/>
          <w:lang w:val="en-CA"/>
        </w:rPr>
        <w:t xml:space="preserve">, </w:t>
      </w:r>
      <w:r w:rsidR="009D4C01" w:rsidRPr="00B87964">
        <w:rPr>
          <w:rFonts w:eastAsia="Calibri"/>
          <w:lang w:val="en-CA"/>
        </w:rPr>
        <w:t xml:space="preserve">implying that sexual inexperience </w:t>
      </w:r>
      <w:r w:rsidR="00D63B23" w:rsidRPr="00B87964">
        <w:rPr>
          <w:rFonts w:eastAsia="Calibri"/>
          <w:lang w:val="en-CA"/>
        </w:rPr>
        <w:t xml:space="preserve">in adulthood </w:t>
      </w:r>
      <w:r w:rsidR="009D4C01" w:rsidRPr="00B87964">
        <w:rPr>
          <w:rFonts w:eastAsia="Calibri"/>
          <w:lang w:val="en-CA"/>
        </w:rPr>
        <w:t xml:space="preserve">is abnormal to the point of </w:t>
      </w:r>
      <w:r w:rsidR="002F0226" w:rsidRPr="00B87964">
        <w:rPr>
          <w:rFonts w:eastAsia="Calibri"/>
          <w:lang w:val="en-CA"/>
        </w:rPr>
        <w:t>distorting a person’s identity</w:t>
      </w:r>
      <w:r w:rsidR="009D4C01" w:rsidRPr="00B87964">
        <w:rPr>
          <w:rFonts w:eastAsia="Calibri"/>
          <w:lang w:val="en-CA"/>
        </w:rPr>
        <w:t xml:space="preserve">, or </w:t>
      </w:r>
      <w:r w:rsidR="002F0226" w:rsidRPr="00B87964">
        <w:rPr>
          <w:rFonts w:eastAsia="Calibri"/>
          <w:lang w:val="en-CA"/>
        </w:rPr>
        <w:t xml:space="preserve">believing </w:t>
      </w:r>
      <w:r w:rsidR="009D4C01" w:rsidRPr="00B87964">
        <w:rPr>
          <w:rFonts w:eastAsia="Calibri"/>
          <w:lang w:val="en-CA"/>
        </w:rPr>
        <w:t>he must either be gay or a serial killer (</w:t>
      </w:r>
      <w:r w:rsidR="002F0226" w:rsidRPr="00B87964">
        <w:rPr>
          <w:rFonts w:eastAsia="Calibri"/>
          <w:lang w:val="en-CA"/>
        </w:rPr>
        <w:t xml:space="preserve">Peter’s </w:t>
      </w:r>
      <w:r w:rsidR="009D4C01" w:rsidRPr="00B87964">
        <w:rPr>
          <w:rFonts w:eastAsia="Calibri"/>
          <w:lang w:val="en-CA"/>
        </w:rPr>
        <w:t xml:space="preserve">coworkers). </w:t>
      </w:r>
      <w:r w:rsidRPr="00B87964">
        <w:rPr>
          <w:rFonts w:eastAsia="Calibri"/>
          <w:lang w:val="en-CA"/>
        </w:rPr>
        <w:t xml:space="preserve">In </w:t>
      </w:r>
      <w:r w:rsidRPr="00B87964">
        <w:rPr>
          <w:rFonts w:eastAsia="Calibri"/>
          <w:i/>
          <w:iCs/>
          <w:lang w:val="en-CA"/>
        </w:rPr>
        <w:t>The Young Kieslowski</w:t>
      </w:r>
      <w:r w:rsidR="009D4C01" w:rsidRPr="00B87964">
        <w:rPr>
          <w:rFonts w:eastAsia="Calibri"/>
          <w:lang w:val="en-CA"/>
        </w:rPr>
        <w:t xml:space="preserve"> and</w:t>
      </w:r>
      <w:r w:rsidR="009D4C01" w:rsidRPr="00B87964">
        <w:rPr>
          <w:rFonts w:eastAsia="Calibri"/>
          <w:i/>
          <w:iCs/>
          <w:lang w:val="en-CA"/>
        </w:rPr>
        <w:t xml:space="preserve"> F**ked Up</w:t>
      </w:r>
      <w:r w:rsidRPr="00B87964">
        <w:rPr>
          <w:rFonts w:eastAsia="Calibri"/>
          <w:lang w:val="en-CA"/>
        </w:rPr>
        <w:t xml:space="preserve">, </w:t>
      </w:r>
      <w:r w:rsidR="009D4C01" w:rsidRPr="00B87964">
        <w:rPr>
          <w:rFonts w:eastAsia="Calibri"/>
          <w:lang w:val="en-CA"/>
        </w:rPr>
        <w:t xml:space="preserve">both </w:t>
      </w:r>
      <w:r w:rsidRPr="00B87964">
        <w:rPr>
          <w:rFonts w:eastAsia="Calibri"/>
          <w:lang w:val="en-CA"/>
        </w:rPr>
        <w:t xml:space="preserve">Brian </w:t>
      </w:r>
      <w:r w:rsidR="009D4C01" w:rsidRPr="00B87964">
        <w:rPr>
          <w:rFonts w:eastAsia="Calibri"/>
          <w:lang w:val="en-CA"/>
        </w:rPr>
        <w:t>are Charl</w:t>
      </w:r>
      <w:r w:rsidR="00810CD3" w:rsidRPr="00B87964">
        <w:rPr>
          <w:rFonts w:eastAsia="Calibri"/>
          <w:lang w:val="en-CA"/>
        </w:rPr>
        <w:t>e</w:t>
      </w:r>
      <w:r w:rsidR="009D4C01" w:rsidRPr="00B87964">
        <w:rPr>
          <w:rFonts w:eastAsia="Calibri"/>
          <w:lang w:val="en-CA"/>
        </w:rPr>
        <w:t>ne are</w:t>
      </w:r>
      <w:r w:rsidRPr="00B87964">
        <w:rPr>
          <w:rFonts w:eastAsia="Calibri"/>
          <w:lang w:val="en-CA"/>
        </w:rPr>
        <w:t xml:space="preserve"> told </w:t>
      </w:r>
      <w:r w:rsidR="009D4C01" w:rsidRPr="00B87964">
        <w:rPr>
          <w:rFonts w:eastAsia="Calibri"/>
          <w:lang w:val="en-CA"/>
        </w:rPr>
        <w:t xml:space="preserve">they have </w:t>
      </w:r>
      <w:r w:rsidRPr="00B87964">
        <w:rPr>
          <w:rFonts w:eastAsia="Calibri"/>
          <w:lang w:val="en-CA"/>
        </w:rPr>
        <w:t>“the look”</w:t>
      </w:r>
      <w:r w:rsidR="009D4C01" w:rsidRPr="00B87964">
        <w:rPr>
          <w:rFonts w:eastAsia="Calibri"/>
          <w:lang w:val="en-CA"/>
        </w:rPr>
        <w:t xml:space="preserve">, as if </w:t>
      </w:r>
      <w:r w:rsidRPr="00B87964">
        <w:rPr>
          <w:rFonts w:eastAsia="Calibri"/>
          <w:lang w:val="en-CA"/>
        </w:rPr>
        <w:t xml:space="preserve">virginity </w:t>
      </w:r>
      <w:r w:rsidR="00187066" w:rsidRPr="00B87964">
        <w:rPr>
          <w:rFonts w:eastAsia="Calibri"/>
          <w:lang w:val="en-CA"/>
        </w:rPr>
        <w:t>wa</w:t>
      </w:r>
      <w:r w:rsidRPr="00B87964">
        <w:rPr>
          <w:rFonts w:eastAsia="Calibri"/>
          <w:lang w:val="en-CA"/>
        </w:rPr>
        <w:t>s</w:t>
      </w:r>
      <w:r w:rsidR="00187066" w:rsidRPr="00B87964">
        <w:rPr>
          <w:rFonts w:eastAsia="Calibri"/>
          <w:lang w:val="en-CA"/>
        </w:rPr>
        <w:t xml:space="preserve"> visibl</w:t>
      </w:r>
      <w:r w:rsidR="003B7729" w:rsidRPr="00B87964">
        <w:rPr>
          <w:rFonts w:eastAsia="Calibri"/>
          <w:lang w:val="en-CA"/>
        </w:rPr>
        <w:t>y</w:t>
      </w:r>
      <w:r w:rsidR="00187066" w:rsidRPr="00B87964">
        <w:rPr>
          <w:rFonts w:eastAsia="Calibri"/>
          <w:lang w:val="en-CA"/>
        </w:rPr>
        <w:t xml:space="preserve"> </w:t>
      </w:r>
      <w:r w:rsidR="003B7729" w:rsidRPr="00B87964">
        <w:rPr>
          <w:rFonts w:eastAsia="Calibri"/>
          <w:lang w:val="en-CA"/>
        </w:rPr>
        <w:t xml:space="preserve">noticeable </w:t>
      </w:r>
      <w:r w:rsidR="00187066" w:rsidRPr="00B87964">
        <w:rPr>
          <w:rFonts w:eastAsia="Calibri"/>
          <w:lang w:val="en-CA"/>
        </w:rPr>
        <w:t xml:space="preserve">(e.g., </w:t>
      </w:r>
      <w:r w:rsidRPr="00B87964">
        <w:rPr>
          <w:rFonts w:eastAsia="Calibri"/>
          <w:lang w:val="en-CA"/>
        </w:rPr>
        <w:t>“Why don’t you see if you can actually inspire a boner? You plank of wood”</w:t>
      </w:r>
      <w:r w:rsidR="00187066" w:rsidRPr="00B87964">
        <w:rPr>
          <w:rFonts w:eastAsia="Calibri"/>
          <w:lang w:val="en-CA"/>
        </w:rPr>
        <w:t>)</w:t>
      </w:r>
      <w:r w:rsidRPr="00B87964">
        <w:rPr>
          <w:rFonts w:eastAsia="Calibri"/>
          <w:lang w:val="en-CA"/>
        </w:rPr>
        <w:t>. When wanting to have sex for the first time, Shoshanna (</w:t>
      </w:r>
      <w:r w:rsidRPr="00B87964">
        <w:rPr>
          <w:rFonts w:eastAsia="Calibri"/>
          <w:i/>
          <w:iCs/>
          <w:lang w:val="en-CA"/>
        </w:rPr>
        <w:t>Girls</w:t>
      </w:r>
      <w:r w:rsidRPr="00B87964">
        <w:rPr>
          <w:rFonts w:eastAsia="Calibri"/>
          <w:lang w:val="en-CA"/>
        </w:rPr>
        <w:t xml:space="preserve">) gets outright rejected by her partner who </w:t>
      </w:r>
      <w:r w:rsidR="00187066" w:rsidRPr="00B87964">
        <w:rPr>
          <w:rFonts w:eastAsia="Calibri"/>
          <w:lang w:val="en-CA"/>
        </w:rPr>
        <w:t>refuses</w:t>
      </w:r>
      <w:r w:rsidRPr="00B87964">
        <w:rPr>
          <w:rFonts w:eastAsia="Calibri"/>
          <w:lang w:val="en-CA"/>
        </w:rPr>
        <w:t xml:space="preserve"> to be her first. </w:t>
      </w:r>
      <w:r w:rsidR="00187066" w:rsidRPr="00B87964">
        <w:rPr>
          <w:rFonts w:eastAsia="Calibri"/>
          <w:lang w:val="en-CA"/>
        </w:rPr>
        <w:t xml:space="preserve">To avoid being stigmatized for his sexual inexperience, </w:t>
      </w:r>
      <w:r w:rsidRPr="00B87964">
        <w:rPr>
          <w:rFonts w:eastAsia="Calibri"/>
          <w:lang w:val="en-CA"/>
        </w:rPr>
        <w:t>Chiron (</w:t>
      </w:r>
      <w:r w:rsidRPr="00B87964">
        <w:rPr>
          <w:rFonts w:eastAsia="Calibri"/>
          <w:i/>
          <w:iCs/>
          <w:lang w:val="en-CA"/>
        </w:rPr>
        <w:t>Moonlight</w:t>
      </w:r>
      <w:r w:rsidRPr="00B87964">
        <w:rPr>
          <w:rFonts w:eastAsia="Calibri"/>
          <w:lang w:val="en-CA"/>
        </w:rPr>
        <w:t xml:space="preserve">) </w:t>
      </w:r>
      <w:r w:rsidR="00313195" w:rsidRPr="00B87964">
        <w:rPr>
          <w:rFonts w:eastAsia="Calibri"/>
          <w:lang w:val="en-CA"/>
        </w:rPr>
        <w:t xml:space="preserve">conceals </w:t>
      </w:r>
      <w:r w:rsidR="00187066" w:rsidRPr="00B87964">
        <w:rPr>
          <w:rFonts w:eastAsia="Calibri"/>
          <w:lang w:val="en-CA"/>
        </w:rPr>
        <w:t xml:space="preserve">it </w:t>
      </w:r>
      <w:r w:rsidR="00313195" w:rsidRPr="00B87964">
        <w:rPr>
          <w:rFonts w:eastAsia="Calibri"/>
          <w:lang w:val="en-CA"/>
        </w:rPr>
        <w:t xml:space="preserve">from </w:t>
      </w:r>
      <w:r w:rsidRPr="00B87964">
        <w:rPr>
          <w:rFonts w:eastAsia="Calibri"/>
          <w:lang w:val="en-CA"/>
        </w:rPr>
        <w:t>everyone but an old high school friend he ha</w:t>
      </w:r>
      <w:r w:rsidR="00313195" w:rsidRPr="00B87964">
        <w:rPr>
          <w:rFonts w:eastAsia="Calibri"/>
          <w:lang w:val="en-CA"/>
        </w:rPr>
        <w:t>d</w:t>
      </w:r>
      <w:r w:rsidRPr="00B87964">
        <w:rPr>
          <w:rFonts w:eastAsia="Calibri"/>
          <w:lang w:val="en-CA"/>
        </w:rPr>
        <w:t xml:space="preserve"> not seen in several years.</w:t>
      </w:r>
      <w:r w:rsidR="009D4C01" w:rsidRPr="00B87964">
        <w:rPr>
          <w:rFonts w:eastAsia="Calibri"/>
          <w:lang w:val="en-CA"/>
        </w:rPr>
        <w:t xml:space="preserve"> </w:t>
      </w:r>
      <w:r w:rsidR="006B620D" w:rsidRPr="00B87964">
        <w:rPr>
          <w:rFonts w:eastAsia="Calibri"/>
          <w:lang w:val="en-CA"/>
        </w:rPr>
        <w:t>O</w:t>
      </w:r>
      <w:r w:rsidRPr="00B87964">
        <w:rPr>
          <w:rFonts w:eastAsia="Calibri"/>
          <w:lang w:val="en-CA"/>
        </w:rPr>
        <w:t xml:space="preserve">n a </w:t>
      </w:r>
      <w:r w:rsidR="00603B80" w:rsidRPr="00B87964">
        <w:rPr>
          <w:rFonts w:eastAsia="Calibri"/>
          <w:lang w:val="en-CA"/>
        </w:rPr>
        <w:t xml:space="preserve">broader </w:t>
      </w:r>
      <w:r w:rsidRPr="00B87964">
        <w:rPr>
          <w:rFonts w:eastAsia="Calibri"/>
          <w:lang w:val="en-CA"/>
        </w:rPr>
        <w:t xml:space="preserve">level, every storyline eventually </w:t>
      </w:r>
      <w:r w:rsidR="009D4C01" w:rsidRPr="00B87964">
        <w:rPr>
          <w:rFonts w:eastAsia="Calibri"/>
          <w:lang w:val="en-CA"/>
        </w:rPr>
        <w:t>leads</w:t>
      </w:r>
      <w:r w:rsidRPr="00B87964">
        <w:rPr>
          <w:rFonts w:eastAsia="Calibri"/>
          <w:lang w:val="en-CA"/>
        </w:rPr>
        <w:t xml:space="preserve"> to the characters having sex, </w:t>
      </w:r>
      <w:proofErr w:type="gramStart"/>
      <w:r w:rsidRPr="00B87964">
        <w:rPr>
          <w:rFonts w:eastAsia="Calibri"/>
          <w:lang w:val="en-CA"/>
        </w:rPr>
        <w:t>with the exception of</w:t>
      </w:r>
      <w:proofErr w:type="gramEnd"/>
      <w:r w:rsidRPr="00B87964">
        <w:rPr>
          <w:rFonts w:eastAsia="Calibri"/>
          <w:lang w:val="en-CA"/>
        </w:rPr>
        <w:t xml:space="preserve"> </w:t>
      </w:r>
      <w:r w:rsidR="009D4C01" w:rsidRPr="00B87964">
        <w:rPr>
          <w:rFonts w:eastAsia="Calibri"/>
          <w:lang w:val="en-CA"/>
        </w:rPr>
        <w:t>Chiron</w:t>
      </w:r>
      <w:r w:rsidR="00313195" w:rsidRPr="00B87964">
        <w:rPr>
          <w:rFonts w:eastAsia="Calibri"/>
          <w:lang w:val="en-CA"/>
        </w:rPr>
        <w:t>,</w:t>
      </w:r>
      <w:r w:rsidR="009D4C01" w:rsidRPr="00B87964">
        <w:rPr>
          <w:rFonts w:eastAsia="Calibri"/>
          <w:lang w:val="en-CA"/>
        </w:rPr>
        <w:t xml:space="preserve"> </w:t>
      </w:r>
      <w:r w:rsidRPr="00B87964">
        <w:rPr>
          <w:rFonts w:eastAsia="Calibri"/>
          <w:lang w:val="en-CA"/>
        </w:rPr>
        <w:t xml:space="preserve">though </w:t>
      </w:r>
      <w:r w:rsidR="009D4C01" w:rsidRPr="00B87964">
        <w:rPr>
          <w:rFonts w:eastAsia="Calibri"/>
          <w:lang w:val="en-CA"/>
        </w:rPr>
        <w:t xml:space="preserve">his </w:t>
      </w:r>
      <w:r w:rsidRPr="00B87964">
        <w:rPr>
          <w:rFonts w:eastAsia="Calibri"/>
          <w:lang w:val="en-CA"/>
        </w:rPr>
        <w:t xml:space="preserve">sexual inexperience is </w:t>
      </w:r>
      <w:r w:rsidR="00313195" w:rsidRPr="00B87964">
        <w:rPr>
          <w:rFonts w:eastAsia="Calibri"/>
          <w:lang w:val="en-CA"/>
        </w:rPr>
        <w:t xml:space="preserve">implicitly </w:t>
      </w:r>
      <w:r w:rsidRPr="00B87964">
        <w:rPr>
          <w:rFonts w:eastAsia="Calibri"/>
          <w:lang w:val="en-CA"/>
        </w:rPr>
        <w:t xml:space="preserve">presented as </w:t>
      </w:r>
      <w:r w:rsidR="009D4C01" w:rsidRPr="00B87964">
        <w:rPr>
          <w:rFonts w:eastAsia="Calibri"/>
          <w:lang w:val="en-CA"/>
        </w:rPr>
        <w:t>a burden</w:t>
      </w:r>
      <w:r w:rsidRPr="00B87964">
        <w:rPr>
          <w:rFonts w:eastAsia="Calibri"/>
          <w:lang w:val="en-CA"/>
        </w:rPr>
        <w:t xml:space="preserve">. </w:t>
      </w:r>
      <w:r w:rsidR="00DB5D6A" w:rsidRPr="00B87964">
        <w:rPr>
          <w:rFonts w:eastAsia="Calibri"/>
          <w:lang w:val="en-CA"/>
        </w:rPr>
        <w:t xml:space="preserve">Finally, whether characters had to navigate any other identity-based stigma was also noted (e.g., racism, homophobia, ableism). Each character showed at least two manifestations of stigma at the individual level. At the interpersonal level, contexts in which characters experienced overt or covert discrimination were rated. While no one refused to associate </w:t>
      </w:r>
      <w:r w:rsidR="00DB5D6A" w:rsidRPr="00B87964">
        <w:rPr>
          <w:rFonts w:eastAsia="Calibri"/>
          <w:lang w:val="en-CA"/>
        </w:rPr>
        <w:lastRenderedPageBreak/>
        <w:t xml:space="preserve">with the sampled characters due to their sexual inexperience, all characters had to contend with microaggressions or explicitly faced romantic or sexual rejection due to their inexperience, as shown in this </w:t>
      </w:r>
      <w:r w:rsidR="006B620D" w:rsidRPr="00B87964">
        <w:rPr>
          <w:rFonts w:eastAsia="Calibri"/>
          <w:lang w:val="en-CA"/>
        </w:rPr>
        <w:t xml:space="preserve">segment of </w:t>
      </w:r>
      <w:r w:rsidR="00DB5D6A" w:rsidRPr="00B87964">
        <w:rPr>
          <w:i/>
          <w:iCs/>
          <w:lang w:val="en-CA"/>
        </w:rPr>
        <w:t>F**ked up</w:t>
      </w:r>
      <w:r w:rsidR="006B620D" w:rsidRPr="00B87964">
        <w:rPr>
          <w:i/>
          <w:iCs/>
          <w:lang w:val="en-CA"/>
        </w:rPr>
        <w:t>:</w:t>
      </w:r>
    </w:p>
    <w:p w14:paraId="5A49F758" w14:textId="77777777" w:rsidR="00DB5D6A" w:rsidRPr="00B87964" w:rsidRDefault="00DB5D6A" w:rsidP="006B620D">
      <w:pPr>
        <w:spacing w:before="120" w:after="120"/>
        <w:ind w:firstLine="708"/>
        <w:rPr>
          <w:lang w:val="en-US"/>
        </w:rPr>
      </w:pPr>
      <w:r w:rsidRPr="00B87964">
        <w:rPr>
          <w:lang w:val="en-US"/>
        </w:rPr>
        <w:t>Charlene: “Well, for your information, I’m going to be losing my virginity… Today”</w:t>
      </w:r>
    </w:p>
    <w:p w14:paraId="2C0D0C69" w14:textId="5F38DF8F" w:rsidR="006B620D" w:rsidRPr="00B87964" w:rsidRDefault="00DB5D6A" w:rsidP="006B620D">
      <w:pPr>
        <w:widowControl w:val="0"/>
        <w:spacing w:before="120" w:after="120"/>
        <w:ind w:left="708"/>
        <w:jc w:val="both"/>
        <w:rPr>
          <w:lang w:val="en-CA"/>
        </w:rPr>
      </w:pPr>
      <w:r w:rsidRPr="00B87964">
        <w:rPr>
          <w:lang w:val="en-CA"/>
        </w:rPr>
        <w:t>Serena: “No bitch, I’m saying you won’t have any boys. No one wants to fuck the mushroom head. That better not smell.”</w:t>
      </w:r>
    </w:p>
    <w:p w14:paraId="287ED510" w14:textId="4ED8C8A7" w:rsidR="00B76C2B" w:rsidRPr="00B87964" w:rsidRDefault="009D4C01" w:rsidP="006B620D">
      <w:pPr>
        <w:widowControl w:val="0"/>
        <w:spacing w:before="120" w:line="480" w:lineRule="auto"/>
        <w:jc w:val="both"/>
        <w:rPr>
          <w:rFonts w:eastAsia="Calibri"/>
          <w:lang w:val="en-CA"/>
        </w:rPr>
      </w:pPr>
      <w:r w:rsidRPr="00B87964">
        <w:rPr>
          <w:rFonts w:eastAsia="Calibri"/>
          <w:lang w:val="en-CA"/>
        </w:rPr>
        <w:t xml:space="preserve">As </w:t>
      </w:r>
      <w:r w:rsidR="006B620D" w:rsidRPr="00B87964">
        <w:rPr>
          <w:rFonts w:eastAsia="Calibri"/>
          <w:lang w:val="en-CA"/>
        </w:rPr>
        <w:t xml:space="preserve">shown, </w:t>
      </w:r>
      <w:r w:rsidRPr="00B87964">
        <w:rPr>
          <w:rFonts w:eastAsia="Calibri"/>
          <w:lang w:val="en-CA"/>
        </w:rPr>
        <w:t>these fictional productions reflect the normative depiction of sexual activity as mandatory in emerging adulthood.</w:t>
      </w:r>
    </w:p>
    <w:p w14:paraId="68361AE1" w14:textId="070CF773" w:rsidR="00FE735C" w:rsidRPr="00B87964" w:rsidRDefault="00FE735C" w:rsidP="00586915">
      <w:pPr>
        <w:pStyle w:val="Titre1"/>
        <w:keepNext w:val="0"/>
        <w:keepLines w:val="0"/>
        <w:widowControl w:val="0"/>
        <w:rPr>
          <w:color w:val="auto"/>
          <w:lang w:val="en-CA"/>
        </w:rPr>
      </w:pPr>
      <w:bookmarkStart w:id="23" w:name="Discussion"/>
      <w:r w:rsidRPr="00B87964">
        <w:rPr>
          <w:color w:val="auto"/>
          <w:lang w:val="en-CA"/>
        </w:rPr>
        <w:t>Discussion</w:t>
      </w:r>
    </w:p>
    <w:p w14:paraId="404B2DB5" w14:textId="65F2E300" w:rsidR="00380BB0" w:rsidRPr="00B87964" w:rsidRDefault="00A23EAF" w:rsidP="00EB318A">
      <w:pPr>
        <w:pStyle w:val="Commentaire"/>
        <w:spacing w:line="480" w:lineRule="auto"/>
        <w:ind w:firstLine="708"/>
        <w:jc w:val="both"/>
      </w:pPr>
      <w:r w:rsidRPr="00B87964">
        <w:rPr>
          <w:lang w:val="en-CA"/>
        </w:rPr>
        <w:t xml:space="preserve">The current research aimed to document media representations of SIEA characters in </w:t>
      </w:r>
      <w:r w:rsidR="006C7E46" w:rsidRPr="00B87964">
        <w:rPr>
          <w:lang w:val="en-CA"/>
        </w:rPr>
        <w:t>fictional films and TV series</w:t>
      </w:r>
      <w:r w:rsidRPr="00B87964">
        <w:rPr>
          <w:rFonts w:eastAsia="Calibri"/>
          <w:lang w:val="en-CA"/>
        </w:rPr>
        <w:t xml:space="preserve">. </w:t>
      </w:r>
      <w:r w:rsidRPr="00B87964">
        <w:rPr>
          <w:lang w:val="en-CA"/>
        </w:rPr>
        <w:t xml:space="preserve">Our </w:t>
      </w:r>
      <w:r w:rsidR="00420088" w:rsidRPr="00B87964">
        <w:rPr>
          <w:lang w:val="en-CA"/>
        </w:rPr>
        <w:t xml:space="preserve">first set of </w:t>
      </w:r>
      <w:r w:rsidRPr="00B87964">
        <w:rPr>
          <w:lang w:val="en-CA"/>
        </w:rPr>
        <w:t xml:space="preserve">analyses </w:t>
      </w:r>
      <w:r w:rsidR="00420088" w:rsidRPr="00B87964">
        <w:rPr>
          <w:lang w:val="en-CA"/>
        </w:rPr>
        <w:t>focused on the</w:t>
      </w:r>
      <w:r w:rsidRPr="00B87964">
        <w:rPr>
          <w:lang w:val="en-CA"/>
        </w:rPr>
        <w:t xml:space="preserve"> </w:t>
      </w:r>
      <w:r w:rsidR="00B91511" w:rsidRPr="00B87964">
        <w:rPr>
          <w:rFonts w:eastAsia="Calibri"/>
          <w:lang w:val="en-CA"/>
        </w:rPr>
        <w:t>sampled</w:t>
      </w:r>
      <w:r w:rsidR="00B91511" w:rsidRPr="00B87964">
        <w:rPr>
          <w:lang w:val="en-CA"/>
        </w:rPr>
        <w:t xml:space="preserve"> </w:t>
      </w:r>
      <w:r w:rsidRPr="00B87964">
        <w:rPr>
          <w:lang w:val="en-CA"/>
        </w:rPr>
        <w:t>characters’ virginity scripts</w:t>
      </w:r>
      <w:r w:rsidR="00B91511" w:rsidRPr="00B87964">
        <w:rPr>
          <w:lang w:val="en-CA"/>
        </w:rPr>
        <w:t xml:space="preserve"> (gift, stigma, process)</w:t>
      </w:r>
      <w:r w:rsidR="00420088" w:rsidRPr="00B87964">
        <w:rPr>
          <w:rFonts w:eastAsia="Calibri"/>
          <w:lang w:val="en-CA"/>
        </w:rPr>
        <w:t xml:space="preserve">. </w:t>
      </w:r>
      <w:r w:rsidR="00FC6CC5" w:rsidRPr="00B87964">
        <w:rPr>
          <w:rFonts w:eastAsia="Calibri"/>
          <w:lang w:val="en-CA"/>
        </w:rPr>
        <w:t>Our corpus’ c</w:t>
      </w:r>
      <w:r w:rsidR="00420088" w:rsidRPr="00B87964">
        <w:rPr>
          <w:rFonts w:eastAsia="Calibri"/>
          <w:lang w:val="en-CA"/>
        </w:rPr>
        <w:t>haracters</w:t>
      </w:r>
      <w:r w:rsidR="00B91511" w:rsidRPr="00B87964">
        <w:rPr>
          <w:rFonts w:eastAsia="Calibri"/>
          <w:lang w:val="en-CA"/>
        </w:rPr>
        <w:t xml:space="preserve"> </w:t>
      </w:r>
      <w:r w:rsidR="00420088" w:rsidRPr="00B87964">
        <w:rPr>
          <w:rFonts w:eastAsia="Calibri"/>
          <w:lang w:val="en-CA"/>
        </w:rPr>
        <w:t>provided further illustrations of the virginity scripts found in empirical qualitative (Carpenter</w:t>
      </w:r>
      <w:r w:rsidR="00F24294" w:rsidRPr="00B87964">
        <w:rPr>
          <w:rFonts w:eastAsia="Calibri"/>
          <w:lang w:val="en-CA"/>
        </w:rPr>
        <w:t xml:space="preserve"> 2</w:t>
      </w:r>
      <w:r w:rsidR="00420088" w:rsidRPr="00B87964">
        <w:rPr>
          <w:rFonts w:eastAsia="Calibri"/>
          <w:lang w:val="en-CA"/>
        </w:rPr>
        <w:t>001) and quantitative studies (Humphreys</w:t>
      </w:r>
      <w:r w:rsidR="00F24294" w:rsidRPr="00B87964">
        <w:rPr>
          <w:rFonts w:eastAsia="Calibri"/>
          <w:lang w:val="en-CA"/>
        </w:rPr>
        <w:t xml:space="preserve"> 2</w:t>
      </w:r>
      <w:r w:rsidR="00420088" w:rsidRPr="00B87964">
        <w:rPr>
          <w:rFonts w:eastAsia="Calibri"/>
          <w:lang w:val="en-CA"/>
        </w:rPr>
        <w:t>013)</w:t>
      </w:r>
      <w:r w:rsidR="00100004" w:rsidRPr="00B87964">
        <w:rPr>
          <w:rFonts w:eastAsia="Calibri"/>
          <w:lang w:val="en-CA"/>
        </w:rPr>
        <w:t xml:space="preserve">. The present study expands </w:t>
      </w:r>
      <w:r w:rsidR="00FC6CC5" w:rsidRPr="00B87964">
        <w:rPr>
          <w:rFonts w:eastAsia="Calibri"/>
          <w:lang w:val="en-CA"/>
        </w:rPr>
        <w:t xml:space="preserve">current </w:t>
      </w:r>
      <w:r w:rsidR="00100004" w:rsidRPr="00B87964">
        <w:rPr>
          <w:rFonts w:eastAsia="Calibri"/>
          <w:lang w:val="en-CA"/>
        </w:rPr>
        <w:t>knowledge by illustrating</w:t>
      </w:r>
      <w:r w:rsidR="00420088" w:rsidRPr="00B87964">
        <w:rPr>
          <w:rFonts w:eastAsia="Calibri"/>
          <w:lang w:val="en-CA"/>
        </w:rPr>
        <w:t xml:space="preserve"> how scripts </w:t>
      </w:r>
      <w:r w:rsidR="00100004" w:rsidRPr="00B87964">
        <w:rPr>
          <w:rFonts w:eastAsia="Calibri"/>
          <w:lang w:val="en-CA"/>
        </w:rPr>
        <w:t>can</w:t>
      </w:r>
      <w:r w:rsidR="00420088" w:rsidRPr="00B87964">
        <w:rPr>
          <w:rFonts w:eastAsia="Calibri"/>
          <w:lang w:val="en-CA"/>
        </w:rPr>
        <w:t xml:space="preserve"> </w:t>
      </w:r>
      <w:r w:rsidR="00375CEB" w:rsidRPr="00B87964">
        <w:rPr>
          <w:rFonts w:eastAsia="Calibri"/>
          <w:lang w:val="en-CA"/>
        </w:rPr>
        <w:t>be inferred from</w:t>
      </w:r>
      <w:r w:rsidR="00420088" w:rsidRPr="00B87964">
        <w:rPr>
          <w:rFonts w:eastAsia="Calibri"/>
          <w:lang w:val="en-CA"/>
        </w:rPr>
        <w:t xml:space="preserve"> di</w:t>
      </w:r>
      <w:r w:rsidR="00375CEB" w:rsidRPr="00B87964">
        <w:rPr>
          <w:rFonts w:eastAsia="Calibri"/>
          <w:lang w:val="en-CA"/>
        </w:rPr>
        <w:t>alogues and character depictions</w:t>
      </w:r>
      <w:r w:rsidR="00B91511" w:rsidRPr="00B87964">
        <w:rPr>
          <w:rFonts w:eastAsia="Calibri"/>
          <w:lang w:val="en-CA"/>
        </w:rPr>
        <w:t xml:space="preserve"> in audiovisual fiction</w:t>
      </w:r>
      <w:r w:rsidR="00420088" w:rsidRPr="00B87964">
        <w:rPr>
          <w:rFonts w:eastAsia="Calibri"/>
          <w:lang w:val="en-CA"/>
        </w:rPr>
        <w:t xml:space="preserve">. </w:t>
      </w:r>
      <w:r w:rsidR="00100004" w:rsidRPr="00B87964">
        <w:rPr>
          <w:rFonts w:eastAsia="Calibri"/>
          <w:lang w:val="en-CA"/>
        </w:rPr>
        <w:t xml:space="preserve">However, given the nature of our material, in some cases, it was difficult to assess which script a character best </w:t>
      </w:r>
      <w:r w:rsidR="00FC6CC5" w:rsidRPr="00B87964">
        <w:rPr>
          <w:rFonts w:eastAsia="Calibri"/>
          <w:lang w:val="en-CA"/>
        </w:rPr>
        <w:t>embodied</w:t>
      </w:r>
      <w:r w:rsidR="00100004" w:rsidRPr="00B87964">
        <w:rPr>
          <w:rFonts w:eastAsia="Calibri"/>
          <w:lang w:val="en-CA"/>
        </w:rPr>
        <w:t xml:space="preserve">. </w:t>
      </w:r>
      <w:r w:rsidR="00995576" w:rsidRPr="00B87964">
        <w:rPr>
          <w:rFonts w:eastAsia="Calibri"/>
          <w:lang w:val="en-CA"/>
        </w:rPr>
        <w:t xml:space="preserve">This </w:t>
      </w:r>
      <w:r w:rsidR="005B48A1" w:rsidRPr="00B87964">
        <w:rPr>
          <w:rFonts w:eastAsia="Calibri"/>
          <w:lang w:val="en-CA"/>
        </w:rPr>
        <w:t>was</w:t>
      </w:r>
      <w:r w:rsidR="00995576" w:rsidRPr="00B87964">
        <w:rPr>
          <w:rFonts w:eastAsia="Calibri"/>
          <w:lang w:val="en-CA"/>
        </w:rPr>
        <w:t xml:space="preserve"> a challenge </w:t>
      </w:r>
      <w:r w:rsidR="00FC6CC5" w:rsidRPr="00B87964">
        <w:rPr>
          <w:rFonts w:eastAsia="Calibri"/>
          <w:lang w:val="en-CA"/>
        </w:rPr>
        <w:t xml:space="preserve">particularly </w:t>
      </w:r>
      <w:r w:rsidR="00995576" w:rsidRPr="00B87964">
        <w:rPr>
          <w:rFonts w:eastAsia="Calibri"/>
          <w:lang w:val="en-CA"/>
        </w:rPr>
        <w:t xml:space="preserve">for long-running television series, </w:t>
      </w:r>
      <w:r w:rsidR="00232159" w:rsidRPr="00B87964">
        <w:rPr>
          <w:rFonts w:eastAsia="Calibri"/>
          <w:lang w:val="en-CA"/>
        </w:rPr>
        <w:t xml:space="preserve">since </w:t>
      </w:r>
      <w:r w:rsidR="00995576" w:rsidRPr="00B87964">
        <w:rPr>
          <w:rFonts w:eastAsia="Calibri"/>
          <w:lang w:val="en-CA"/>
        </w:rPr>
        <w:t>the multipl</w:t>
      </w:r>
      <w:r w:rsidR="00232159" w:rsidRPr="00B87964">
        <w:rPr>
          <w:rFonts w:eastAsia="Calibri"/>
          <w:lang w:val="en-CA"/>
        </w:rPr>
        <w:t>icity of</w:t>
      </w:r>
      <w:r w:rsidR="00995576" w:rsidRPr="00B87964">
        <w:rPr>
          <w:rFonts w:eastAsia="Calibri"/>
          <w:lang w:val="en-CA"/>
        </w:rPr>
        <w:t xml:space="preserve"> story arcs</w:t>
      </w:r>
      <w:r w:rsidR="00232159" w:rsidRPr="00B87964">
        <w:rPr>
          <w:rFonts w:eastAsia="Calibri"/>
          <w:lang w:val="en-CA"/>
        </w:rPr>
        <w:t xml:space="preserve"> allows </w:t>
      </w:r>
      <w:r w:rsidR="00FC6CC5" w:rsidRPr="00B87964">
        <w:rPr>
          <w:rFonts w:eastAsia="Calibri"/>
          <w:lang w:val="en-CA"/>
        </w:rPr>
        <w:t xml:space="preserve">for </w:t>
      </w:r>
      <w:r w:rsidR="00F67CFD" w:rsidRPr="00B87964">
        <w:rPr>
          <w:rFonts w:eastAsia="Calibri"/>
          <w:lang w:val="en-CA"/>
        </w:rPr>
        <w:t>character</w:t>
      </w:r>
      <w:r w:rsidR="00FC6CC5" w:rsidRPr="00B87964">
        <w:rPr>
          <w:rFonts w:eastAsia="Calibri"/>
          <w:lang w:val="en-CA"/>
        </w:rPr>
        <w:t>s to be associated with</w:t>
      </w:r>
      <w:r w:rsidR="00232159" w:rsidRPr="00B87964">
        <w:rPr>
          <w:rFonts w:eastAsia="Calibri"/>
          <w:lang w:val="en-CA"/>
        </w:rPr>
        <w:t xml:space="preserve"> </w:t>
      </w:r>
      <w:r w:rsidR="00995576" w:rsidRPr="00B87964">
        <w:rPr>
          <w:rFonts w:eastAsia="Calibri"/>
          <w:lang w:val="en-CA"/>
        </w:rPr>
        <w:t>more than one script</w:t>
      </w:r>
      <w:r w:rsidR="00FC6CC5" w:rsidRPr="00B87964">
        <w:rPr>
          <w:rFonts w:eastAsia="Calibri"/>
          <w:lang w:val="en-CA"/>
        </w:rPr>
        <w:t>, as</w:t>
      </w:r>
      <w:r w:rsidR="00995576" w:rsidRPr="00B87964">
        <w:rPr>
          <w:rFonts w:eastAsia="Calibri"/>
          <w:lang w:val="en-CA"/>
        </w:rPr>
        <w:t xml:space="preserve"> screenwriters may decide to change a character</w:t>
      </w:r>
      <w:r w:rsidR="00FC6CC5" w:rsidRPr="00B87964">
        <w:rPr>
          <w:rFonts w:eastAsia="Calibri"/>
          <w:lang w:val="en-CA"/>
        </w:rPr>
        <w:t>’</w:t>
      </w:r>
      <w:r w:rsidR="00995576" w:rsidRPr="00B87964">
        <w:rPr>
          <w:rFonts w:eastAsia="Calibri"/>
          <w:lang w:val="en-CA"/>
        </w:rPr>
        <w:t xml:space="preserve">s journey over the years. </w:t>
      </w:r>
      <w:r w:rsidR="00100004" w:rsidRPr="00B87964">
        <w:rPr>
          <w:rFonts w:eastAsia="Calibri"/>
          <w:lang w:val="en-CA"/>
        </w:rPr>
        <w:t xml:space="preserve">Also, </w:t>
      </w:r>
      <w:r w:rsidR="00CC131B" w:rsidRPr="00B87964">
        <w:rPr>
          <w:rFonts w:eastAsia="Calibri"/>
          <w:lang w:val="en-CA"/>
        </w:rPr>
        <w:t>unlike</w:t>
      </w:r>
      <w:r w:rsidR="00100004" w:rsidRPr="00B87964">
        <w:rPr>
          <w:rFonts w:eastAsia="Calibri"/>
          <w:lang w:val="en-CA"/>
        </w:rPr>
        <w:t xml:space="preserve"> the original study on virginity scrip</w:t>
      </w:r>
      <w:r w:rsidR="000E6FA0" w:rsidRPr="00B87964">
        <w:rPr>
          <w:rFonts w:eastAsia="Calibri"/>
          <w:lang w:val="en-CA"/>
        </w:rPr>
        <w:t>t</w:t>
      </w:r>
      <w:r w:rsidR="00100004" w:rsidRPr="00B87964">
        <w:rPr>
          <w:rFonts w:eastAsia="Calibri"/>
          <w:lang w:val="en-CA"/>
        </w:rPr>
        <w:t>s (Carpenter</w:t>
      </w:r>
      <w:r w:rsidR="00F24294" w:rsidRPr="00B87964">
        <w:rPr>
          <w:rFonts w:eastAsia="Calibri"/>
          <w:lang w:val="en-CA"/>
        </w:rPr>
        <w:t xml:space="preserve"> 2</w:t>
      </w:r>
      <w:r w:rsidR="00100004" w:rsidRPr="00B87964">
        <w:rPr>
          <w:rFonts w:eastAsia="Calibri"/>
          <w:lang w:val="en-CA"/>
        </w:rPr>
        <w:t>00</w:t>
      </w:r>
      <w:r w:rsidR="000E6FA0" w:rsidRPr="00B87964">
        <w:rPr>
          <w:rFonts w:eastAsia="Calibri"/>
          <w:lang w:val="en-CA"/>
        </w:rPr>
        <w:t>1</w:t>
      </w:r>
      <w:r w:rsidR="00100004" w:rsidRPr="00B87964">
        <w:rPr>
          <w:rFonts w:eastAsia="Calibri"/>
          <w:lang w:val="en-CA"/>
        </w:rPr>
        <w:t xml:space="preserve">), </w:t>
      </w:r>
      <w:r w:rsidR="00BC63C7" w:rsidRPr="00B87964">
        <w:rPr>
          <w:rFonts w:eastAsia="Calibri"/>
          <w:lang w:val="en-CA"/>
        </w:rPr>
        <w:t xml:space="preserve">virginity </w:t>
      </w:r>
      <w:r w:rsidR="00100004" w:rsidRPr="00B87964">
        <w:rPr>
          <w:rFonts w:eastAsia="Calibri"/>
          <w:lang w:val="en-CA"/>
        </w:rPr>
        <w:t>s</w:t>
      </w:r>
      <w:r w:rsidR="00420088" w:rsidRPr="00B87964">
        <w:rPr>
          <w:rFonts w:eastAsia="Calibri"/>
          <w:lang w:val="en-CA"/>
        </w:rPr>
        <w:t xml:space="preserve">cripts </w:t>
      </w:r>
      <w:r w:rsidR="00100004" w:rsidRPr="00B87964">
        <w:rPr>
          <w:rFonts w:eastAsia="Calibri"/>
          <w:lang w:val="en-CA"/>
        </w:rPr>
        <w:t xml:space="preserve">did not appear to be </w:t>
      </w:r>
      <w:r w:rsidR="00420088" w:rsidRPr="00B87964">
        <w:rPr>
          <w:rFonts w:eastAsia="Calibri"/>
          <w:lang w:val="en-CA"/>
        </w:rPr>
        <w:t>mutually exclusive</w:t>
      </w:r>
      <w:r w:rsidR="00F864AB" w:rsidRPr="00B87964">
        <w:rPr>
          <w:rFonts w:eastAsia="Calibri"/>
          <w:lang w:val="en-CA"/>
        </w:rPr>
        <w:t xml:space="preserve"> </w:t>
      </w:r>
      <w:r w:rsidR="002B109B" w:rsidRPr="00B87964">
        <w:rPr>
          <w:rFonts w:eastAsia="Calibri"/>
          <w:lang w:val="en-CA"/>
        </w:rPr>
        <w:t>for</w:t>
      </w:r>
      <w:r w:rsidR="00380BB0" w:rsidRPr="00B87964">
        <w:rPr>
          <w:rFonts w:eastAsia="Calibri"/>
          <w:lang w:val="en-CA"/>
        </w:rPr>
        <w:t xml:space="preserve"> female characters</w:t>
      </w:r>
      <w:r w:rsidR="00420088" w:rsidRPr="00B87964">
        <w:rPr>
          <w:rFonts w:eastAsia="Calibri"/>
          <w:lang w:val="en-CA"/>
        </w:rPr>
        <w:t xml:space="preserve">. </w:t>
      </w:r>
      <w:r w:rsidR="008B682C" w:rsidRPr="00B87964">
        <w:rPr>
          <w:rFonts w:eastAsia="Calibri"/>
          <w:lang w:val="en-CA"/>
        </w:rPr>
        <w:t xml:space="preserve">This </w:t>
      </w:r>
      <w:r w:rsidR="008B682C" w:rsidRPr="00B87964">
        <w:rPr>
          <w:lang w:val="en-CA"/>
        </w:rPr>
        <w:t xml:space="preserve">greater-than-expected diversity in virginity scripts may </w:t>
      </w:r>
      <w:r w:rsidR="00380BB0" w:rsidRPr="00B87964">
        <w:rPr>
          <w:lang w:val="en-CA"/>
        </w:rPr>
        <w:t>reflect</w:t>
      </w:r>
      <w:r w:rsidR="008B682C" w:rsidRPr="00B87964">
        <w:rPr>
          <w:lang w:val="en-CA"/>
        </w:rPr>
        <w:t xml:space="preserve"> a recent increase</w:t>
      </w:r>
      <w:r w:rsidR="00EB318A" w:rsidRPr="00B87964">
        <w:rPr>
          <w:lang w:val="en-CA"/>
        </w:rPr>
        <w:t>,</w:t>
      </w:r>
      <w:r w:rsidR="008B682C" w:rsidRPr="00B87964">
        <w:rPr>
          <w:lang w:val="en-CA"/>
        </w:rPr>
        <w:t xml:space="preserve"> </w:t>
      </w:r>
      <w:r w:rsidR="00EB318A" w:rsidRPr="00B87964">
        <w:rPr>
          <w:lang w:val="en-CA"/>
        </w:rPr>
        <w:t xml:space="preserve">in the public space, </w:t>
      </w:r>
      <w:r w:rsidR="00CC131B" w:rsidRPr="00B87964">
        <w:rPr>
          <w:lang w:val="en-CA"/>
        </w:rPr>
        <w:t xml:space="preserve">in </w:t>
      </w:r>
      <w:r w:rsidR="002B109B" w:rsidRPr="00B87964">
        <w:rPr>
          <w:lang w:val="en-CA"/>
        </w:rPr>
        <w:t>critiques of</w:t>
      </w:r>
      <w:r w:rsidR="008B682C" w:rsidRPr="00B87964">
        <w:rPr>
          <w:lang w:val="en-CA"/>
        </w:rPr>
        <w:t xml:space="preserve"> women </w:t>
      </w:r>
      <w:r w:rsidR="00380BB0" w:rsidRPr="00B87964">
        <w:rPr>
          <w:lang w:val="en-CA"/>
        </w:rPr>
        <w:t>characters</w:t>
      </w:r>
      <w:r w:rsidR="008B682C" w:rsidRPr="00B87964">
        <w:rPr>
          <w:lang w:val="en-CA"/>
        </w:rPr>
        <w:t xml:space="preserve"> presented as </w:t>
      </w:r>
      <w:r w:rsidR="00CC131B" w:rsidRPr="00B87964">
        <w:rPr>
          <w:lang w:val="en-CA"/>
        </w:rPr>
        <w:t xml:space="preserve">sexually </w:t>
      </w:r>
      <w:r w:rsidR="008B682C" w:rsidRPr="00B87964">
        <w:rPr>
          <w:lang w:val="en-CA"/>
        </w:rPr>
        <w:t>passive, non-agentic</w:t>
      </w:r>
      <w:r w:rsidR="00EB318A" w:rsidRPr="00B87964">
        <w:rPr>
          <w:lang w:val="en-CA"/>
        </w:rPr>
        <w:t>,</w:t>
      </w:r>
      <w:r w:rsidR="008B682C" w:rsidRPr="00B87964">
        <w:rPr>
          <w:lang w:val="en-CA"/>
        </w:rPr>
        <w:t xml:space="preserve"> or </w:t>
      </w:r>
      <w:r w:rsidR="00CC131B" w:rsidRPr="00B87964">
        <w:rPr>
          <w:lang w:val="en-CA"/>
        </w:rPr>
        <w:t xml:space="preserve">as </w:t>
      </w:r>
      <w:r w:rsidR="008B682C" w:rsidRPr="00B87964">
        <w:rPr>
          <w:lang w:val="en-CA"/>
        </w:rPr>
        <w:t>sexual object</w:t>
      </w:r>
      <w:r w:rsidR="00CC131B" w:rsidRPr="00B87964">
        <w:rPr>
          <w:lang w:val="en-CA"/>
        </w:rPr>
        <w:t>s</w:t>
      </w:r>
      <w:r w:rsidR="008B682C" w:rsidRPr="00B87964">
        <w:rPr>
          <w:lang w:val="en-CA"/>
        </w:rPr>
        <w:t>.</w:t>
      </w:r>
      <w:r w:rsidR="00380BB0" w:rsidRPr="00B87964">
        <w:t xml:space="preserve"> </w:t>
      </w:r>
      <w:r w:rsidR="00283352" w:rsidRPr="00B87964">
        <w:t>F</w:t>
      </w:r>
      <w:r w:rsidR="002B109B" w:rsidRPr="00B87964">
        <w:t xml:space="preserve">our </w:t>
      </w:r>
      <w:r w:rsidR="00283352" w:rsidRPr="00B87964">
        <w:t xml:space="preserve">qualitative and quantitative </w:t>
      </w:r>
      <w:r w:rsidR="002B109B" w:rsidRPr="00B87964">
        <w:t xml:space="preserve">studies </w:t>
      </w:r>
      <w:r w:rsidR="00380BB0" w:rsidRPr="00B87964">
        <w:t xml:space="preserve">conducted by the Geena Davis Institute for Gender in Media </w:t>
      </w:r>
      <w:r w:rsidR="00B33F67" w:rsidRPr="00B87964">
        <w:t>in 2008</w:t>
      </w:r>
      <w:r w:rsidR="00380BB0" w:rsidRPr="00B87964">
        <w:t xml:space="preserve"> point</w:t>
      </w:r>
      <w:r w:rsidR="002B109B" w:rsidRPr="00B87964">
        <w:t>ed</w:t>
      </w:r>
      <w:r w:rsidR="00380BB0" w:rsidRPr="00B87964">
        <w:t xml:space="preserve"> to the need for a shift </w:t>
      </w:r>
      <w:r w:rsidR="002B109B" w:rsidRPr="00B87964">
        <w:t>“</w:t>
      </w:r>
      <w:r w:rsidR="00380BB0" w:rsidRPr="00B87964">
        <w:t xml:space="preserve">away from creating females as adornment, </w:t>
      </w:r>
      <w:r w:rsidR="00380BB0" w:rsidRPr="00B87964">
        <w:lastRenderedPageBreak/>
        <w:t>enticement, or with inclination to romance as the main or exclusive personality trait or motivator</w:t>
      </w:r>
      <w:r w:rsidR="00B33F67" w:rsidRPr="00B87964">
        <w:t xml:space="preserve">” (Smith </w:t>
      </w:r>
      <w:r w:rsidR="008E574C" w:rsidRPr="00B87964">
        <w:t>and</w:t>
      </w:r>
      <w:r w:rsidR="00B33F67" w:rsidRPr="00B87964">
        <w:t xml:space="preserve"> Cook 2008</w:t>
      </w:r>
      <w:r w:rsidR="00CC131B" w:rsidRPr="00B87964">
        <w:t xml:space="preserve">, p. </w:t>
      </w:r>
      <w:r w:rsidR="0095721C" w:rsidRPr="00B87964">
        <w:t>12</w:t>
      </w:r>
      <w:r w:rsidR="00B33F67" w:rsidRPr="00B87964">
        <w:t>).</w:t>
      </w:r>
      <w:r w:rsidR="0095721C" w:rsidRPr="00B87964" w:rsidDel="00283352">
        <w:t xml:space="preserve"> </w:t>
      </w:r>
      <w:r w:rsidR="0095721C" w:rsidRPr="00B87964">
        <w:t xml:space="preserve">This quest is echoed by other’s demand to “improve” women’s representation in fiction and deflect the much-critiqued trope of “another damsel in distress”, waiting for salvation in romance and marriage (Genz 2009; Bramlett-Solomon and Carstarphen 2012). </w:t>
      </w:r>
      <w:r w:rsidR="0056160A" w:rsidRPr="00B87964">
        <w:t xml:space="preserve">Our findings </w:t>
      </w:r>
      <w:r w:rsidR="00283352" w:rsidRPr="00B87964">
        <w:t>are indicative</w:t>
      </w:r>
      <w:r w:rsidR="0056160A" w:rsidRPr="00B87964">
        <w:t xml:space="preserve"> that such </w:t>
      </w:r>
      <w:r w:rsidR="00105E85" w:rsidRPr="00B87964">
        <w:t xml:space="preserve">a </w:t>
      </w:r>
      <w:r w:rsidR="0056160A" w:rsidRPr="00B87964">
        <w:t xml:space="preserve">shift is (slowly) happening, </w:t>
      </w:r>
      <w:r w:rsidR="00283352" w:rsidRPr="00B87964">
        <w:t xml:space="preserve">given </w:t>
      </w:r>
      <w:r w:rsidR="0056160A" w:rsidRPr="00B87964">
        <w:t xml:space="preserve">the complexification of </w:t>
      </w:r>
      <w:r w:rsidR="00283352" w:rsidRPr="00B87964">
        <w:t xml:space="preserve">many </w:t>
      </w:r>
      <w:r w:rsidR="0056160A" w:rsidRPr="00B87964">
        <w:t>female characters</w:t>
      </w:r>
      <w:r w:rsidR="00283352" w:rsidRPr="00B87964">
        <w:t>’</w:t>
      </w:r>
      <w:r w:rsidR="0056160A" w:rsidRPr="00B87964">
        <w:t xml:space="preserve"> </w:t>
      </w:r>
      <w:r w:rsidR="00CF370C" w:rsidRPr="00B87964">
        <w:t xml:space="preserve">story </w:t>
      </w:r>
      <w:r w:rsidR="0056160A" w:rsidRPr="00B87964">
        <w:t>arc</w:t>
      </w:r>
      <w:r w:rsidR="00283352" w:rsidRPr="00B87964">
        <w:t>s</w:t>
      </w:r>
      <w:r w:rsidR="0056160A" w:rsidRPr="00B87964">
        <w:t xml:space="preserve"> through </w:t>
      </w:r>
      <w:r w:rsidR="00283352" w:rsidRPr="00B87964">
        <w:t xml:space="preserve">their own sexual </w:t>
      </w:r>
      <w:r w:rsidR="0056160A" w:rsidRPr="00B87964">
        <w:t>agency</w:t>
      </w:r>
      <w:r w:rsidR="00283352" w:rsidRPr="00B87964">
        <w:t>.</w:t>
      </w:r>
    </w:p>
    <w:p w14:paraId="1910BDDF" w14:textId="179AFD62" w:rsidR="00E05B4B" w:rsidRPr="00B87964" w:rsidRDefault="007438C4" w:rsidP="00202F23">
      <w:pPr>
        <w:pStyle w:val="Commentaire"/>
        <w:spacing w:line="480" w:lineRule="auto"/>
        <w:jc w:val="both"/>
        <w:rPr>
          <w:noProof/>
        </w:rPr>
      </w:pPr>
      <w:r w:rsidRPr="00B87964">
        <w:tab/>
      </w:r>
      <w:r w:rsidR="008B682C" w:rsidRPr="00B87964">
        <w:rPr>
          <w:rFonts w:eastAsia="Calibri"/>
          <w:lang w:val="en-CA"/>
        </w:rPr>
        <w:t>A</w:t>
      </w:r>
      <w:r w:rsidR="00B91511" w:rsidRPr="00B87964">
        <w:rPr>
          <w:rFonts w:eastAsia="Calibri"/>
          <w:lang w:val="en-CA"/>
        </w:rPr>
        <w:t xml:space="preserve">ll three </w:t>
      </w:r>
      <w:r w:rsidR="008B682C" w:rsidRPr="00B87964">
        <w:rPr>
          <w:rFonts w:eastAsia="Calibri"/>
          <w:lang w:val="en-CA"/>
        </w:rPr>
        <w:t xml:space="preserve">original virginity </w:t>
      </w:r>
      <w:r w:rsidR="00B91511" w:rsidRPr="00B87964">
        <w:rPr>
          <w:rFonts w:eastAsia="Calibri"/>
          <w:lang w:val="en-CA"/>
        </w:rPr>
        <w:t xml:space="preserve">scripts were represented </w:t>
      </w:r>
      <w:r w:rsidR="00283352" w:rsidRPr="00B87964">
        <w:rPr>
          <w:rFonts w:eastAsia="Calibri"/>
          <w:lang w:val="en-CA"/>
        </w:rPr>
        <w:t xml:space="preserve">by </w:t>
      </w:r>
      <w:r w:rsidR="00770AAB" w:rsidRPr="00B87964">
        <w:rPr>
          <w:rFonts w:eastAsia="Calibri"/>
          <w:lang w:val="en-CA"/>
        </w:rPr>
        <w:t>our sampled</w:t>
      </w:r>
      <w:r w:rsidR="00B91511" w:rsidRPr="00B87964">
        <w:rPr>
          <w:rFonts w:eastAsia="Calibri"/>
          <w:lang w:val="en-CA"/>
        </w:rPr>
        <w:t xml:space="preserve"> characters, with the stigma script being predominant (Shoshanna, Charlene, Brian, Jules, Peter), followed by the gift (Anastasia, April, Jane) and process </w:t>
      </w:r>
      <w:r w:rsidR="00612E6B" w:rsidRPr="00B87964">
        <w:rPr>
          <w:rFonts w:eastAsia="Calibri"/>
          <w:lang w:val="en-CA"/>
        </w:rPr>
        <w:t xml:space="preserve">scripts </w:t>
      </w:r>
      <w:r w:rsidR="00B91511" w:rsidRPr="00B87964">
        <w:rPr>
          <w:rFonts w:eastAsia="Calibri"/>
          <w:lang w:val="en-CA"/>
        </w:rPr>
        <w:t>(Kala, Chiron, Sam). We noted that the gift script was only represented by women character</w:t>
      </w:r>
      <w:r w:rsidR="00764AE7" w:rsidRPr="00B87964">
        <w:rPr>
          <w:rFonts w:eastAsia="Calibri"/>
          <w:lang w:val="en-CA"/>
        </w:rPr>
        <w:t>s</w:t>
      </w:r>
      <w:r w:rsidR="00B91511" w:rsidRPr="00B87964">
        <w:rPr>
          <w:rFonts w:eastAsia="Calibri"/>
          <w:lang w:val="en-CA"/>
        </w:rPr>
        <w:t xml:space="preserve">, echoing its higher endorsement </w:t>
      </w:r>
      <w:r w:rsidR="00AE2EBF" w:rsidRPr="00B87964">
        <w:rPr>
          <w:rFonts w:eastAsia="Calibri"/>
          <w:lang w:val="en-CA"/>
        </w:rPr>
        <w:t xml:space="preserve">among </w:t>
      </w:r>
      <w:r w:rsidR="00B91511" w:rsidRPr="00B87964">
        <w:rPr>
          <w:rFonts w:eastAsia="Calibri"/>
          <w:lang w:val="en-CA"/>
        </w:rPr>
        <w:t xml:space="preserve">women </w:t>
      </w:r>
      <w:r w:rsidR="00AE2EBF" w:rsidRPr="00B87964">
        <w:rPr>
          <w:rFonts w:eastAsia="Calibri"/>
          <w:lang w:val="en-CA"/>
        </w:rPr>
        <w:t>compared to</w:t>
      </w:r>
      <w:r w:rsidR="00B91511" w:rsidRPr="00B87964">
        <w:rPr>
          <w:rFonts w:eastAsia="Calibri"/>
          <w:lang w:val="en-CA"/>
        </w:rPr>
        <w:t xml:space="preserve"> men in </w:t>
      </w:r>
      <w:r w:rsidR="00717B50" w:rsidRPr="00B87964">
        <w:rPr>
          <w:rFonts w:eastAsia="Calibri"/>
          <w:lang w:val="en-CA"/>
        </w:rPr>
        <w:t xml:space="preserve">samples of </w:t>
      </w:r>
      <w:r w:rsidR="00AE2EBF" w:rsidRPr="00B87964">
        <w:rPr>
          <w:rFonts w:eastAsia="Calibri"/>
          <w:lang w:val="en-CA"/>
        </w:rPr>
        <w:t xml:space="preserve">“real” </w:t>
      </w:r>
      <w:r w:rsidR="00717B50" w:rsidRPr="00B87964">
        <w:rPr>
          <w:rFonts w:eastAsia="Calibri"/>
          <w:lang w:val="en-CA"/>
        </w:rPr>
        <w:t xml:space="preserve">individuals </w:t>
      </w:r>
      <w:r w:rsidR="00183349" w:rsidRPr="00B87964">
        <w:rPr>
          <w:rFonts w:eastAsia="Calibri"/>
          <w:lang w:val="en-CA"/>
        </w:rPr>
        <w:t>(Carpenter</w:t>
      </w:r>
      <w:r w:rsidR="00F24294" w:rsidRPr="00B87964">
        <w:rPr>
          <w:rFonts w:eastAsia="Calibri"/>
          <w:lang w:val="en-CA"/>
        </w:rPr>
        <w:t xml:space="preserve"> 2</w:t>
      </w:r>
      <w:r w:rsidR="002D6C06" w:rsidRPr="00B87964">
        <w:rPr>
          <w:rFonts w:eastAsia="Calibri"/>
          <w:lang w:val="en-CA"/>
        </w:rPr>
        <w:t>001, 2002;</w:t>
      </w:r>
      <w:r w:rsidR="00183349" w:rsidRPr="00B87964">
        <w:rPr>
          <w:rFonts w:eastAsia="Calibri"/>
          <w:lang w:val="en-CA"/>
        </w:rPr>
        <w:t xml:space="preserve"> Humphreys</w:t>
      </w:r>
      <w:r w:rsidR="00F24294" w:rsidRPr="00B87964">
        <w:rPr>
          <w:rFonts w:eastAsia="Calibri"/>
          <w:lang w:val="en-CA"/>
        </w:rPr>
        <w:t xml:space="preserve"> 2</w:t>
      </w:r>
      <w:r w:rsidR="002D6C06" w:rsidRPr="00B87964">
        <w:rPr>
          <w:rFonts w:eastAsia="Calibri"/>
          <w:lang w:val="en-CA"/>
        </w:rPr>
        <w:t>013</w:t>
      </w:r>
      <w:r w:rsidR="00183349" w:rsidRPr="00B87964">
        <w:rPr>
          <w:rFonts w:eastAsia="Calibri"/>
          <w:lang w:val="en-CA"/>
        </w:rPr>
        <w:t>)</w:t>
      </w:r>
      <w:r w:rsidR="00B91511" w:rsidRPr="00B87964">
        <w:rPr>
          <w:rFonts w:eastAsia="Calibri"/>
          <w:lang w:val="en-CA"/>
        </w:rPr>
        <w:t>.</w:t>
      </w:r>
      <w:r w:rsidR="00B423FB" w:rsidRPr="00B87964">
        <w:rPr>
          <w:rFonts w:eastAsia="Calibri"/>
          <w:lang w:val="en-CA"/>
        </w:rPr>
        <w:t xml:space="preserve"> </w:t>
      </w:r>
      <w:r w:rsidR="00AE2EBF" w:rsidRPr="00B87964">
        <w:rPr>
          <w:rFonts w:eastAsia="Calibri"/>
          <w:lang w:val="en-CA"/>
        </w:rPr>
        <w:t>These findings reflect</w:t>
      </w:r>
      <w:r w:rsidR="007642F7" w:rsidRPr="00B87964">
        <w:rPr>
          <w:rFonts w:eastAsia="Calibri"/>
          <w:lang w:val="en-CA"/>
        </w:rPr>
        <w:t xml:space="preserve"> t</w:t>
      </w:r>
      <w:r w:rsidR="007642F7" w:rsidRPr="00B87964">
        <w:rPr>
          <w:rFonts w:eastAsia="Arial"/>
          <w:lang w:val="en-CA"/>
        </w:rPr>
        <w:t>raditional heterosexual scripts prescrib</w:t>
      </w:r>
      <w:r w:rsidR="00AE2EBF" w:rsidRPr="00B87964">
        <w:rPr>
          <w:rFonts w:eastAsia="Arial"/>
          <w:lang w:val="en-CA"/>
        </w:rPr>
        <w:t>ing</w:t>
      </w:r>
      <w:r w:rsidR="007642F7" w:rsidRPr="00B87964">
        <w:rPr>
          <w:rFonts w:eastAsia="Arial"/>
          <w:lang w:val="en-CA"/>
        </w:rPr>
        <w:t xml:space="preserve"> </w:t>
      </w:r>
      <w:r w:rsidR="00AE2EBF" w:rsidRPr="00B87964">
        <w:rPr>
          <w:rFonts w:eastAsia="Arial"/>
          <w:lang w:val="en-CA"/>
        </w:rPr>
        <w:t xml:space="preserve">sexual agency and initiative to </w:t>
      </w:r>
      <w:r w:rsidR="007642F7" w:rsidRPr="00B87964">
        <w:rPr>
          <w:rFonts w:eastAsia="Arial"/>
          <w:lang w:val="en-CA"/>
        </w:rPr>
        <w:t xml:space="preserve">men, and </w:t>
      </w:r>
      <w:r w:rsidR="00AE2EBF" w:rsidRPr="00B87964">
        <w:rPr>
          <w:rFonts w:eastAsia="Arial"/>
          <w:lang w:val="en-CA"/>
        </w:rPr>
        <w:t xml:space="preserve">sexual passivity to </w:t>
      </w:r>
      <w:r w:rsidR="007642F7" w:rsidRPr="00B87964">
        <w:rPr>
          <w:rFonts w:eastAsia="Arial"/>
          <w:lang w:val="en-CA"/>
        </w:rPr>
        <w:t>women</w:t>
      </w:r>
      <w:r w:rsidR="00AE2EBF" w:rsidRPr="00B87964">
        <w:rPr>
          <w:rFonts w:eastAsia="Arial"/>
          <w:lang w:val="en-CA"/>
        </w:rPr>
        <w:t xml:space="preserve"> (</w:t>
      </w:r>
      <w:r w:rsidR="00AE2EBF" w:rsidRPr="00B87964">
        <w:t>Kim et al. 2007; Seabrook et al. 2017</w:t>
      </w:r>
      <w:r w:rsidR="00AE2EBF" w:rsidRPr="00B87964">
        <w:rPr>
          <w:rFonts w:eastAsia="Arial"/>
          <w:lang w:val="en-CA"/>
        </w:rPr>
        <w:t>)</w:t>
      </w:r>
      <w:r w:rsidR="007642F7" w:rsidRPr="00B87964">
        <w:rPr>
          <w:rFonts w:eastAsia="Arial"/>
          <w:lang w:val="en-CA"/>
        </w:rPr>
        <w:t>.</w:t>
      </w:r>
      <w:r w:rsidR="007642F7" w:rsidRPr="00B87964">
        <w:rPr>
          <w:rFonts w:eastAsia="Calibri"/>
          <w:bCs/>
          <w:iCs/>
          <w:lang w:val="en-CA"/>
        </w:rPr>
        <w:t xml:space="preserve"> </w:t>
      </w:r>
      <w:r w:rsidR="00626A80" w:rsidRPr="00B87964">
        <w:rPr>
          <w:lang w:val="en-CA"/>
        </w:rPr>
        <w:t>Representations</w:t>
      </w:r>
      <w:r w:rsidR="00586D0B" w:rsidRPr="00B87964">
        <w:rPr>
          <w:lang w:val="en-CA"/>
        </w:rPr>
        <w:t xml:space="preserve"> of women endorsing the gift script </w:t>
      </w:r>
      <w:r w:rsidR="00626A80" w:rsidRPr="00B87964">
        <w:rPr>
          <w:lang w:val="en-CA"/>
        </w:rPr>
        <w:t>aligns</w:t>
      </w:r>
      <w:r w:rsidR="008B682C" w:rsidRPr="00B87964">
        <w:rPr>
          <w:lang w:val="en-CA"/>
        </w:rPr>
        <w:t xml:space="preserve"> </w:t>
      </w:r>
      <w:r w:rsidR="007642F7" w:rsidRPr="00B87964">
        <w:rPr>
          <w:rFonts w:eastAsia="Calibri"/>
          <w:bCs/>
          <w:iCs/>
          <w:lang w:val="en-CA"/>
        </w:rPr>
        <w:t xml:space="preserve">with the feminine sexual script </w:t>
      </w:r>
      <w:r w:rsidR="00EB102F" w:rsidRPr="00B87964">
        <w:rPr>
          <w:rFonts w:eastAsia="Calibri"/>
          <w:bCs/>
          <w:iCs/>
          <w:lang w:val="en-CA"/>
        </w:rPr>
        <w:t xml:space="preserve">circumscribing sexual </w:t>
      </w:r>
      <w:r w:rsidR="007642F7" w:rsidRPr="00B87964">
        <w:rPr>
          <w:rFonts w:eastAsia="Calibri"/>
          <w:bCs/>
          <w:iCs/>
          <w:lang w:val="en-CA"/>
        </w:rPr>
        <w:t xml:space="preserve">desire </w:t>
      </w:r>
      <w:r w:rsidR="00626A80" w:rsidRPr="00B87964">
        <w:rPr>
          <w:rFonts w:eastAsia="Calibri"/>
          <w:bCs/>
          <w:iCs/>
          <w:lang w:val="en-CA"/>
        </w:rPr>
        <w:t xml:space="preserve">to </w:t>
      </w:r>
      <w:r w:rsidR="007642F7" w:rsidRPr="00B87964">
        <w:rPr>
          <w:rFonts w:eastAsia="Calibri"/>
          <w:bCs/>
          <w:iCs/>
          <w:lang w:val="en-CA"/>
        </w:rPr>
        <w:t>romantic love</w:t>
      </w:r>
      <w:r w:rsidR="007F7FC2" w:rsidRPr="00B87964">
        <w:rPr>
          <w:rFonts w:eastAsia="Calibri"/>
          <w:bCs/>
          <w:iCs/>
          <w:lang w:val="en-CA"/>
        </w:rPr>
        <w:t xml:space="preserve"> and committed relationships</w:t>
      </w:r>
      <w:r w:rsidR="00EB102F" w:rsidRPr="00B87964">
        <w:rPr>
          <w:rFonts w:eastAsia="Calibri"/>
          <w:bCs/>
          <w:iCs/>
          <w:lang w:val="en-CA"/>
        </w:rPr>
        <w:t>.</w:t>
      </w:r>
      <w:r w:rsidR="007642F7" w:rsidRPr="00B87964">
        <w:rPr>
          <w:rFonts w:eastAsia="Calibri"/>
          <w:bCs/>
          <w:iCs/>
          <w:lang w:val="en-CA"/>
        </w:rPr>
        <w:t xml:space="preserve"> </w:t>
      </w:r>
      <w:r w:rsidR="00EB102F" w:rsidRPr="00B87964">
        <w:rPr>
          <w:rFonts w:eastAsia="Calibri"/>
          <w:bCs/>
          <w:iCs/>
          <w:lang w:val="en-CA"/>
        </w:rPr>
        <w:t xml:space="preserve">This trend was </w:t>
      </w:r>
      <w:r w:rsidR="007642F7" w:rsidRPr="00B87964">
        <w:rPr>
          <w:rFonts w:eastAsia="Calibri"/>
          <w:bCs/>
          <w:iCs/>
          <w:lang w:val="en-CA"/>
        </w:rPr>
        <w:t>also found in</w:t>
      </w:r>
      <w:r w:rsidR="007642F7" w:rsidRPr="00B87964">
        <w:rPr>
          <w:bCs/>
          <w:iCs/>
          <w:color w:val="000000"/>
          <w:lang w:val="en-CA"/>
        </w:rPr>
        <w:t xml:space="preserve"> </w:t>
      </w:r>
      <w:r w:rsidR="00EB102F" w:rsidRPr="00B87964">
        <w:rPr>
          <w:bCs/>
          <w:iCs/>
          <w:color w:val="000000"/>
          <w:lang w:val="en-CA"/>
        </w:rPr>
        <w:t xml:space="preserve">a </w:t>
      </w:r>
      <w:r w:rsidR="007642F7" w:rsidRPr="00B87964">
        <w:rPr>
          <w:bCs/>
          <w:iCs/>
          <w:color w:val="000000"/>
          <w:lang w:val="en-CA"/>
        </w:rPr>
        <w:t xml:space="preserve">study </w:t>
      </w:r>
      <w:r w:rsidR="00EB102F" w:rsidRPr="00B87964">
        <w:rPr>
          <w:bCs/>
          <w:iCs/>
          <w:color w:val="000000"/>
          <w:lang w:val="en-CA"/>
        </w:rPr>
        <w:t xml:space="preserve">examining </w:t>
      </w:r>
      <w:r w:rsidR="007642F7" w:rsidRPr="00B87964">
        <w:rPr>
          <w:lang w:val="en-CA"/>
        </w:rPr>
        <w:t xml:space="preserve">the scripting of </w:t>
      </w:r>
      <w:r w:rsidR="00EB102F" w:rsidRPr="00B87964">
        <w:rPr>
          <w:lang w:val="en-CA"/>
        </w:rPr>
        <w:t xml:space="preserve">adolescent </w:t>
      </w:r>
      <w:r w:rsidR="007642F7" w:rsidRPr="00B87964">
        <w:rPr>
          <w:lang w:val="en-CA"/>
        </w:rPr>
        <w:t>girls’ sexual desire in popular films</w:t>
      </w:r>
      <w:r w:rsidR="00EB102F" w:rsidRPr="00B87964">
        <w:rPr>
          <w:lang w:val="en-CA"/>
        </w:rPr>
        <w:t>, which</w:t>
      </w:r>
      <w:r w:rsidR="007642F7" w:rsidRPr="00B87964">
        <w:rPr>
          <w:lang w:val="en-CA"/>
        </w:rPr>
        <w:t xml:space="preserve"> </w:t>
      </w:r>
      <w:r w:rsidR="00EB102F" w:rsidRPr="00B87964">
        <w:rPr>
          <w:lang w:val="en-CA"/>
        </w:rPr>
        <w:t xml:space="preserve">documented </w:t>
      </w:r>
      <w:r w:rsidR="007642F7" w:rsidRPr="00B87964">
        <w:rPr>
          <w:lang w:val="en-CA"/>
        </w:rPr>
        <w:t xml:space="preserve">three </w:t>
      </w:r>
      <w:r w:rsidR="00EB102F" w:rsidRPr="00B87964">
        <w:rPr>
          <w:lang w:val="en-CA"/>
        </w:rPr>
        <w:t>main discourses</w:t>
      </w:r>
      <w:r w:rsidR="007642F7" w:rsidRPr="00B87964">
        <w:rPr>
          <w:lang w:val="en-CA"/>
        </w:rPr>
        <w:t>:</w:t>
      </w:r>
      <w:r w:rsidR="007642F7" w:rsidRPr="00B87964">
        <w:rPr>
          <w:noProof/>
        </w:rPr>
        <w:t xml:space="preserve"> (1) female desire is unspoken, (2) only </w:t>
      </w:r>
      <w:r w:rsidR="002D6C06" w:rsidRPr="00B87964">
        <w:rPr>
          <w:noProof/>
        </w:rPr>
        <w:t>“</w:t>
      </w:r>
      <w:r w:rsidR="007642F7" w:rsidRPr="00B87964">
        <w:rPr>
          <w:noProof/>
        </w:rPr>
        <w:t>bad girls</w:t>
      </w:r>
      <w:r w:rsidR="002D6C06" w:rsidRPr="00B87964">
        <w:rPr>
          <w:noProof/>
        </w:rPr>
        <w:t>”</w:t>
      </w:r>
      <w:r w:rsidR="007642F7" w:rsidRPr="00B87964">
        <w:rPr>
          <w:noProof/>
        </w:rPr>
        <w:t xml:space="preserve"> verbalize desire, and (3) expressing desire results in negative consequences</w:t>
      </w:r>
      <w:r w:rsidR="00EB102F" w:rsidRPr="00B87964">
        <w:rPr>
          <w:noProof/>
        </w:rPr>
        <w:t xml:space="preserve"> (</w:t>
      </w:r>
      <w:r w:rsidR="00EB102F" w:rsidRPr="00B87964">
        <w:rPr>
          <w:bCs/>
          <w:iCs/>
          <w:color w:val="000000"/>
          <w:lang w:val="en-CA"/>
        </w:rPr>
        <w:t>Smith 2012)</w:t>
      </w:r>
      <w:r w:rsidR="007642F7" w:rsidRPr="00B87964">
        <w:rPr>
          <w:noProof/>
        </w:rPr>
        <w:t xml:space="preserve">. </w:t>
      </w:r>
    </w:p>
    <w:p w14:paraId="3EBB82B9" w14:textId="77777777" w:rsidR="006B620D" w:rsidRPr="00B87964" w:rsidRDefault="00EB102F" w:rsidP="006B620D">
      <w:pPr>
        <w:widowControl w:val="0"/>
        <w:spacing w:line="480" w:lineRule="auto"/>
        <w:ind w:firstLine="708"/>
        <w:jc w:val="both"/>
        <w:rPr>
          <w:rFonts w:eastAsiaTheme="minorHAnsi"/>
          <w:color w:val="000000"/>
          <w:lang w:val="en-US" w:eastAsia="en-US"/>
        </w:rPr>
      </w:pPr>
      <w:r w:rsidRPr="00B87964">
        <w:rPr>
          <w:rFonts w:eastAsia="Calibri"/>
          <w:lang w:val="en-CA"/>
        </w:rPr>
        <w:t>By working on the data from an interdisciplinary perspective during o</w:t>
      </w:r>
      <w:r w:rsidR="00CF16BB" w:rsidRPr="00B87964">
        <w:rPr>
          <w:rFonts w:eastAsia="Calibri"/>
          <w:lang w:val="en-CA"/>
        </w:rPr>
        <w:t>ur</w:t>
      </w:r>
      <w:r w:rsidR="004A3DAF" w:rsidRPr="00B87964">
        <w:rPr>
          <w:rFonts w:eastAsia="Calibri"/>
          <w:lang w:val="en-CA"/>
        </w:rPr>
        <w:t xml:space="preserve"> second round of analys</w:t>
      </w:r>
      <w:r w:rsidR="00717B50" w:rsidRPr="00B87964">
        <w:rPr>
          <w:rFonts w:eastAsia="Calibri"/>
          <w:lang w:val="en-CA"/>
        </w:rPr>
        <w:t>e</w:t>
      </w:r>
      <w:r w:rsidR="004A3DAF" w:rsidRPr="00B87964">
        <w:rPr>
          <w:rFonts w:eastAsia="Calibri"/>
          <w:lang w:val="en-CA"/>
        </w:rPr>
        <w:t>s</w:t>
      </w:r>
      <w:r w:rsidRPr="00B87964">
        <w:rPr>
          <w:rFonts w:eastAsia="Calibri"/>
          <w:lang w:val="en-CA"/>
        </w:rPr>
        <w:t>,</w:t>
      </w:r>
      <w:r w:rsidR="004A3DAF" w:rsidRPr="00B87964">
        <w:rPr>
          <w:rFonts w:eastAsia="Calibri"/>
          <w:lang w:val="en-CA"/>
        </w:rPr>
        <w:t xml:space="preserve"> </w:t>
      </w:r>
      <w:r w:rsidR="00CF16BB" w:rsidRPr="00B87964">
        <w:rPr>
          <w:rFonts w:eastAsia="Calibri"/>
          <w:lang w:val="en-CA"/>
        </w:rPr>
        <w:t>we realized</w:t>
      </w:r>
      <w:r w:rsidRPr="00B87964">
        <w:rPr>
          <w:rFonts w:eastAsia="Calibri"/>
          <w:lang w:val="en-CA"/>
        </w:rPr>
        <w:t xml:space="preserve"> that</w:t>
      </w:r>
      <w:r w:rsidR="00CF16BB" w:rsidRPr="00B87964">
        <w:rPr>
          <w:rFonts w:eastAsia="Calibri"/>
          <w:lang w:val="en-CA"/>
        </w:rPr>
        <w:t xml:space="preserve"> virginity script theory was </w:t>
      </w:r>
      <w:r w:rsidRPr="00B87964">
        <w:rPr>
          <w:rFonts w:eastAsia="Calibri"/>
          <w:lang w:val="en-CA"/>
        </w:rPr>
        <w:t>in</w:t>
      </w:r>
      <w:r w:rsidR="00CF16BB" w:rsidRPr="00B87964">
        <w:rPr>
          <w:rFonts w:eastAsia="Calibri"/>
          <w:lang w:val="en-CA"/>
        </w:rPr>
        <w:t xml:space="preserve">sufficient </w:t>
      </w:r>
      <w:r w:rsidR="004A3DAF" w:rsidRPr="00B87964">
        <w:rPr>
          <w:rFonts w:eastAsia="Calibri"/>
          <w:lang w:val="en-CA"/>
        </w:rPr>
        <w:t>to make sense of some salient elements.</w:t>
      </w:r>
      <w:r w:rsidR="004A3DAF" w:rsidRPr="00B87964" w:rsidDel="004A3DAF">
        <w:rPr>
          <w:rFonts w:eastAsia="Calibri"/>
          <w:lang w:val="en-CA"/>
        </w:rPr>
        <w:t xml:space="preserve"> </w:t>
      </w:r>
      <w:r w:rsidR="002272ED" w:rsidRPr="00B87964">
        <w:rPr>
          <w:rFonts w:eastAsia="Calibri"/>
          <w:lang w:val="en-CA"/>
        </w:rPr>
        <w:t xml:space="preserve">We </w:t>
      </w:r>
      <w:r w:rsidR="0058208D" w:rsidRPr="00B87964">
        <w:rPr>
          <w:rFonts w:eastAsia="Calibri"/>
          <w:lang w:val="en-CA"/>
        </w:rPr>
        <w:t xml:space="preserve">therefore </w:t>
      </w:r>
      <w:r w:rsidR="002272ED" w:rsidRPr="00B87964">
        <w:rPr>
          <w:rFonts w:eastAsia="Calibri"/>
          <w:lang w:val="en-CA"/>
        </w:rPr>
        <w:t>focused on these elements and organized them in a matri</w:t>
      </w:r>
      <w:r w:rsidRPr="00B87964">
        <w:rPr>
          <w:rFonts w:eastAsia="Calibri"/>
          <w:lang w:val="en-CA"/>
        </w:rPr>
        <w:t>x</w:t>
      </w:r>
      <w:r w:rsidR="002272ED" w:rsidRPr="00B87964">
        <w:rPr>
          <w:rFonts w:eastAsia="Calibri"/>
          <w:lang w:val="en-CA"/>
        </w:rPr>
        <w:t xml:space="preserve"> of four continuous dimensions that emerged from our corpus, which proved instrumental in distinguishing characters from one another: (1) </w:t>
      </w:r>
      <w:r w:rsidR="00717B50" w:rsidRPr="00B87964">
        <w:rPr>
          <w:rFonts w:eastAsia="Calibri"/>
          <w:lang w:val="en-CA"/>
        </w:rPr>
        <w:t>the intentionality of their sexual inexperience</w:t>
      </w:r>
      <w:r w:rsidR="002272ED" w:rsidRPr="00B87964">
        <w:rPr>
          <w:rFonts w:eastAsia="Calibri"/>
          <w:lang w:val="en-CA"/>
        </w:rPr>
        <w:t>, (2)</w:t>
      </w:r>
      <w:r w:rsidR="00717B50" w:rsidRPr="00B87964">
        <w:rPr>
          <w:rFonts w:eastAsia="Calibri"/>
          <w:lang w:val="en-CA"/>
        </w:rPr>
        <w:t xml:space="preserve"> </w:t>
      </w:r>
      <w:r w:rsidR="00717B50" w:rsidRPr="00B87964">
        <w:rPr>
          <w:lang w:val="en-CA"/>
        </w:rPr>
        <w:t xml:space="preserve">the degree of </w:t>
      </w:r>
      <w:r w:rsidR="00717B50" w:rsidRPr="00B87964">
        <w:rPr>
          <w:lang w:val="en-CA"/>
        </w:rPr>
        <w:lastRenderedPageBreak/>
        <w:t>integration of their sexual inexperience in their i</w:t>
      </w:r>
      <w:r w:rsidR="00717B50" w:rsidRPr="00B87964">
        <w:rPr>
          <w:rFonts w:eastAsia="Calibri"/>
          <w:lang w:val="en-CA"/>
        </w:rPr>
        <w:t>dentity</w:t>
      </w:r>
      <w:r w:rsidR="002272ED" w:rsidRPr="00B87964">
        <w:rPr>
          <w:rFonts w:eastAsia="Calibri"/>
          <w:lang w:val="en-CA"/>
        </w:rPr>
        <w:t xml:space="preserve">, (3) their </w:t>
      </w:r>
      <w:r w:rsidR="0058208D" w:rsidRPr="00B87964">
        <w:rPr>
          <w:rFonts w:eastAsia="Calibri"/>
          <w:lang w:val="en-CA"/>
        </w:rPr>
        <w:t xml:space="preserve">social skill </w:t>
      </w:r>
      <w:r w:rsidR="002272ED" w:rsidRPr="00B87964">
        <w:rPr>
          <w:rFonts w:eastAsia="Calibri"/>
          <w:lang w:val="en-CA"/>
        </w:rPr>
        <w:t>level</w:t>
      </w:r>
      <w:r w:rsidR="0058208D" w:rsidRPr="00B87964">
        <w:rPr>
          <w:rFonts w:eastAsia="Calibri"/>
          <w:lang w:val="en-CA"/>
        </w:rPr>
        <w:t>,</w:t>
      </w:r>
      <w:r w:rsidR="002272ED" w:rsidRPr="00B87964">
        <w:rPr>
          <w:rFonts w:eastAsia="Calibri"/>
          <w:lang w:val="en-CA"/>
        </w:rPr>
        <w:t xml:space="preserve"> and (4) their social integration.</w:t>
      </w:r>
      <w:r w:rsidR="002272ED" w:rsidRPr="00B87964">
        <w:rPr>
          <w:lang w:val="en-CA"/>
        </w:rPr>
        <w:t xml:space="preserve"> </w:t>
      </w:r>
      <w:r w:rsidR="007642F7" w:rsidRPr="00B87964">
        <w:rPr>
          <w:lang w:val="en-CA"/>
        </w:rPr>
        <w:t>While lack of social skill</w:t>
      </w:r>
      <w:r w:rsidR="0058208D" w:rsidRPr="00B87964">
        <w:rPr>
          <w:lang w:val="en-CA"/>
        </w:rPr>
        <w:t>s</w:t>
      </w:r>
      <w:r w:rsidR="007642F7" w:rsidRPr="00B87964">
        <w:rPr>
          <w:lang w:val="en-CA"/>
        </w:rPr>
        <w:t xml:space="preserve"> has </w:t>
      </w:r>
      <w:r w:rsidR="0058208D" w:rsidRPr="00B87964">
        <w:rPr>
          <w:lang w:val="en-CA"/>
        </w:rPr>
        <w:t xml:space="preserve">long </w:t>
      </w:r>
      <w:r w:rsidR="007642F7" w:rsidRPr="00B87964">
        <w:rPr>
          <w:lang w:val="en-CA"/>
        </w:rPr>
        <w:t>been empirically associated with social isolation (Lucas</w:t>
      </w:r>
      <w:r w:rsidR="00DF0C79" w:rsidRPr="00B87964">
        <w:rPr>
          <w:lang w:val="en-CA"/>
        </w:rPr>
        <w:t xml:space="preserve"> et al.</w:t>
      </w:r>
      <w:r w:rsidR="00F24294" w:rsidRPr="00B87964">
        <w:rPr>
          <w:lang w:val="en-CA"/>
        </w:rPr>
        <w:t xml:space="preserve"> 2</w:t>
      </w:r>
      <w:r w:rsidR="007642F7" w:rsidRPr="00B87964">
        <w:rPr>
          <w:lang w:val="en-CA"/>
        </w:rPr>
        <w:t xml:space="preserve">020), the studied fictional representations show a different reality. </w:t>
      </w:r>
      <w:r w:rsidR="0095721C" w:rsidRPr="00B87964">
        <w:rPr>
          <w:lang w:val="en-CA"/>
        </w:rPr>
        <w:t xml:space="preserve">In this fictional corpus, </w:t>
      </w:r>
      <w:r w:rsidR="0095721C" w:rsidRPr="00B87964">
        <w:rPr>
          <w:lang w:val="en-US"/>
        </w:rPr>
        <w:t xml:space="preserve">it was possible to be integrated without being skillful and, alternatively, social skills were not a gauge for social integration. </w:t>
      </w:r>
      <w:r w:rsidR="0095721C" w:rsidRPr="00B87964">
        <w:rPr>
          <w:lang w:val="en-CA"/>
        </w:rPr>
        <w:t>In fact, a</w:t>
      </w:r>
      <w:r w:rsidR="0058208D" w:rsidRPr="00B87964">
        <w:rPr>
          <w:lang w:val="en-CA"/>
        </w:rPr>
        <w:t xml:space="preserve"> </w:t>
      </w:r>
      <w:r w:rsidR="007642F7" w:rsidRPr="00B87964">
        <w:rPr>
          <w:lang w:val="en-CA"/>
        </w:rPr>
        <w:t>lack of social skill</w:t>
      </w:r>
      <w:r w:rsidR="0058208D" w:rsidRPr="00B87964">
        <w:rPr>
          <w:lang w:val="en-CA"/>
        </w:rPr>
        <w:t>s</w:t>
      </w:r>
      <w:r w:rsidR="007642F7" w:rsidRPr="00B87964">
        <w:rPr>
          <w:lang w:val="en-CA"/>
        </w:rPr>
        <w:t xml:space="preserve">, </w:t>
      </w:r>
      <w:r w:rsidR="0058208D" w:rsidRPr="00B87964">
        <w:rPr>
          <w:lang w:val="en-CA"/>
        </w:rPr>
        <w:t xml:space="preserve">such as </w:t>
      </w:r>
      <w:r w:rsidR="007642F7" w:rsidRPr="00B87964">
        <w:rPr>
          <w:lang w:val="en-CA"/>
        </w:rPr>
        <w:t xml:space="preserve">in characters on the autism spectrum, </w:t>
      </w:r>
      <w:r w:rsidR="0095721C" w:rsidRPr="00B87964">
        <w:rPr>
          <w:lang w:val="en-CA"/>
        </w:rPr>
        <w:t>wa</w:t>
      </w:r>
      <w:r w:rsidR="007642F7" w:rsidRPr="00B87964">
        <w:rPr>
          <w:lang w:val="en-CA"/>
        </w:rPr>
        <w:t xml:space="preserve">s forgiven in favour of the plot. </w:t>
      </w:r>
      <w:r w:rsidR="00601202" w:rsidRPr="00B87964">
        <w:rPr>
          <w:lang w:val="en-CA"/>
        </w:rPr>
        <w:t xml:space="preserve">However, this </w:t>
      </w:r>
      <w:r w:rsidR="0058208D" w:rsidRPr="00B87964">
        <w:rPr>
          <w:lang w:val="en-CA"/>
        </w:rPr>
        <w:t xml:space="preserve">incongruence </w:t>
      </w:r>
      <w:r w:rsidR="00601202" w:rsidRPr="00B87964">
        <w:rPr>
          <w:lang w:val="en-CA"/>
        </w:rPr>
        <w:t xml:space="preserve">with </w:t>
      </w:r>
      <w:r w:rsidR="00387EA8" w:rsidRPr="00B87964">
        <w:rPr>
          <w:lang w:val="en-CA"/>
        </w:rPr>
        <w:t>“</w:t>
      </w:r>
      <w:r w:rsidR="00601202" w:rsidRPr="00B87964">
        <w:rPr>
          <w:lang w:val="en-CA"/>
        </w:rPr>
        <w:t>real-life</w:t>
      </w:r>
      <w:r w:rsidR="00387EA8" w:rsidRPr="00B87964">
        <w:rPr>
          <w:lang w:val="en-CA"/>
        </w:rPr>
        <w:t>”</w:t>
      </w:r>
      <w:r w:rsidR="00601202" w:rsidRPr="00B87964">
        <w:rPr>
          <w:lang w:val="en-CA"/>
        </w:rPr>
        <w:t xml:space="preserve"> </w:t>
      </w:r>
      <w:r w:rsidR="0058208D" w:rsidRPr="00B87964">
        <w:rPr>
          <w:lang w:val="en-CA"/>
        </w:rPr>
        <w:t>research findings should be considered with caution</w:t>
      </w:r>
      <w:r w:rsidR="00601202" w:rsidRPr="00B87964">
        <w:rPr>
          <w:lang w:val="en-CA"/>
        </w:rPr>
        <w:t xml:space="preserve">, </w:t>
      </w:r>
      <w:r w:rsidR="0058208D" w:rsidRPr="00B87964">
        <w:rPr>
          <w:lang w:val="en-CA"/>
        </w:rPr>
        <w:t xml:space="preserve">given </w:t>
      </w:r>
      <w:r w:rsidR="00601202" w:rsidRPr="00B87964">
        <w:rPr>
          <w:lang w:val="en-CA"/>
        </w:rPr>
        <w:t xml:space="preserve">that </w:t>
      </w:r>
      <w:r w:rsidR="0058208D" w:rsidRPr="00B87964">
        <w:rPr>
          <w:lang w:val="en-CA"/>
        </w:rPr>
        <w:t xml:space="preserve">the current sample was comprised of </w:t>
      </w:r>
      <w:r w:rsidR="00601202" w:rsidRPr="00B87964">
        <w:rPr>
          <w:lang w:val="en-CA"/>
        </w:rPr>
        <w:t>either main, recurring, or supporting characters</w:t>
      </w:r>
      <w:r w:rsidR="001D3F90" w:rsidRPr="00B87964">
        <w:rPr>
          <w:lang w:val="en-CA"/>
        </w:rPr>
        <w:t xml:space="preserve">. </w:t>
      </w:r>
      <w:r w:rsidR="0058208D" w:rsidRPr="00B87964">
        <w:rPr>
          <w:lang w:val="en-CA"/>
        </w:rPr>
        <w:t>A</w:t>
      </w:r>
      <w:r w:rsidR="00601202" w:rsidRPr="00B87964">
        <w:rPr>
          <w:lang w:val="en-CA"/>
        </w:rPr>
        <w:t xml:space="preserve"> certain level of </w:t>
      </w:r>
      <w:r w:rsidR="0058208D" w:rsidRPr="00B87964">
        <w:rPr>
          <w:lang w:val="en-CA"/>
        </w:rPr>
        <w:t xml:space="preserve">social </w:t>
      </w:r>
      <w:r w:rsidR="00601202" w:rsidRPr="00B87964">
        <w:rPr>
          <w:lang w:val="en-CA"/>
        </w:rPr>
        <w:t xml:space="preserve">integration is </w:t>
      </w:r>
      <w:r w:rsidR="0058208D" w:rsidRPr="00B87964">
        <w:rPr>
          <w:lang w:val="en-CA"/>
        </w:rPr>
        <w:t xml:space="preserve">therefore </w:t>
      </w:r>
      <w:r w:rsidR="00601202" w:rsidRPr="00B87964">
        <w:rPr>
          <w:i/>
          <w:lang w:val="en-CA"/>
        </w:rPr>
        <w:t>de facto</w:t>
      </w:r>
      <w:r w:rsidR="00601202" w:rsidRPr="00B87964">
        <w:rPr>
          <w:lang w:val="en-CA"/>
        </w:rPr>
        <w:t xml:space="preserve"> expected for storyline viability and longevity</w:t>
      </w:r>
      <w:r w:rsidR="002D5FA1" w:rsidRPr="00B87964">
        <w:rPr>
          <w:lang w:val="en-CA"/>
        </w:rPr>
        <w:t>, regardless of characters’ social skills.</w:t>
      </w:r>
      <w:r w:rsidR="00601202" w:rsidRPr="00B87964">
        <w:rPr>
          <w:rFonts w:eastAsia="Calibri"/>
          <w:lang w:val="en-CA"/>
        </w:rPr>
        <w:t xml:space="preserve"> </w:t>
      </w:r>
      <w:r w:rsidR="002272ED" w:rsidRPr="00B87964">
        <w:rPr>
          <w:lang w:val="en-US"/>
        </w:rPr>
        <w:t xml:space="preserve">Furthermore, </w:t>
      </w:r>
      <w:r w:rsidR="003F2390" w:rsidRPr="00B87964">
        <w:rPr>
          <w:rFonts w:eastAsia="Calibri"/>
          <w:bCs/>
          <w:lang w:val="en-CA"/>
        </w:rPr>
        <w:t>s</w:t>
      </w:r>
      <w:r w:rsidR="002272ED" w:rsidRPr="00B87964">
        <w:rPr>
          <w:rFonts w:eastAsia="Calibri"/>
          <w:bCs/>
          <w:lang w:val="en-CA"/>
        </w:rPr>
        <w:t xml:space="preserve">exual inexperience </w:t>
      </w:r>
      <w:r w:rsidR="00CD2332" w:rsidRPr="00B87964">
        <w:rPr>
          <w:rFonts w:eastAsia="Calibri"/>
          <w:bCs/>
          <w:lang w:val="en-CA"/>
        </w:rPr>
        <w:t>is now socially</w:t>
      </w:r>
      <w:r w:rsidR="002272ED" w:rsidRPr="00B87964">
        <w:rPr>
          <w:rFonts w:eastAsia="Calibri"/>
          <w:bCs/>
          <w:lang w:val="en-CA"/>
        </w:rPr>
        <w:t xml:space="preserve"> navigated and influenc</w:t>
      </w:r>
      <w:r w:rsidR="002D5FA1" w:rsidRPr="00B87964">
        <w:rPr>
          <w:rFonts w:eastAsia="Calibri"/>
          <w:bCs/>
          <w:lang w:val="en-CA"/>
        </w:rPr>
        <w:t>es</w:t>
      </w:r>
      <w:r w:rsidR="002272ED" w:rsidRPr="00B87964">
        <w:rPr>
          <w:rFonts w:eastAsia="Calibri"/>
          <w:bCs/>
          <w:lang w:val="en-CA"/>
        </w:rPr>
        <w:t xml:space="preserve"> how social relationships </w:t>
      </w:r>
      <w:r w:rsidR="002D5FA1" w:rsidRPr="00B87964">
        <w:rPr>
          <w:rFonts w:eastAsia="Calibri"/>
          <w:bCs/>
          <w:lang w:val="en-CA"/>
        </w:rPr>
        <w:t>unfold</w:t>
      </w:r>
      <w:r w:rsidR="002272ED" w:rsidRPr="00B87964">
        <w:rPr>
          <w:rFonts w:eastAsia="Calibri"/>
          <w:bCs/>
          <w:lang w:val="en-CA"/>
        </w:rPr>
        <w:t xml:space="preserve">, though it was once </w:t>
      </w:r>
      <w:r w:rsidR="002D5FA1" w:rsidRPr="00B87964">
        <w:rPr>
          <w:rFonts w:eastAsia="Calibri"/>
          <w:bCs/>
          <w:lang w:val="en-CA"/>
        </w:rPr>
        <w:t xml:space="preserve">viewed </w:t>
      </w:r>
      <w:r w:rsidR="002272ED" w:rsidRPr="00B87964">
        <w:rPr>
          <w:rFonts w:eastAsia="Calibri"/>
          <w:bCs/>
          <w:lang w:val="en-CA"/>
        </w:rPr>
        <w:t xml:space="preserve">as </w:t>
      </w:r>
      <w:r w:rsidR="002D5FA1" w:rsidRPr="00B87964">
        <w:rPr>
          <w:rFonts w:eastAsia="Calibri"/>
          <w:bCs/>
          <w:lang w:val="en-CA"/>
        </w:rPr>
        <w:t>a private, yet prized attribute</w:t>
      </w:r>
      <w:r w:rsidR="003F2390" w:rsidRPr="00B87964">
        <w:rPr>
          <w:rFonts w:eastAsia="Calibri"/>
          <w:bCs/>
          <w:lang w:val="en-CA"/>
        </w:rPr>
        <w:t xml:space="preserve"> (Buss, </w:t>
      </w:r>
      <w:r w:rsidR="003F2390" w:rsidRPr="00B87964">
        <w:rPr>
          <w:rFonts w:eastAsiaTheme="minorHAnsi"/>
          <w:color w:val="000000"/>
          <w:lang w:val="en-US" w:eastAsia="en-US"/>
        </w:rPr>
        <w:t>Shackelford, Kirkpatrick</w:t>
      </w:r>
      <w:r w:rsidR="00DB5D6A" w:rsidRPr="00B87964">
        <w:rPr>
          <w:rFonts w:eastAsiaTheme="minorHAnsi"/>
          <w:color w:val="000000"/>
          <w:lang w:val="en-US" w:eastAsia="en-US"/>
        </w:rPr>
        <w:t xml:space="preserve"> and</w:t>
      </w:r>
      <w:r w:rsidR="003F2390" w:rsidRPr="00B87964">
        <w:rPr>
          <w:rFonts w:eastAsiaTheme="minorHAnsi"/>
          <w:color w:val="000000"/>
          <w:lang w:val="en-US" w:eastAsia="en-US"/>
        </w:rPr>
        <w:t xml:space="preserve"> Larsen 2001).</w:t>
      </w:r>
    </w:p>
    <w:p w14:paraId="432ECC6B" w14:textId="29B9248A" w:rsidR="00A73D42" w:rsidRPr="00B87964" w:rsidRDefault="00375CEB" w:rsidP="006B620D">
      <w:pPr>
        <w:widowControl w:val="0"/>
        <w:spacing w:line="480" w:lineRule="auto"/>
        <w:ind w:firstLine="708"/>
        <w:jc w:val="both"/>
        <w:rPr>
          <w:rFonts w:eastAsia="Calibri"/>
          <w:lang w:val="en-US"/>
        </w:rPr>
      </w:pPr>
      <w:r w:rsidRPr="00B87964">
        <w:rPr>
          <w:lang w:val="en-CA"/>
        </w:rPr>
        <w:t>O</w:t>
      </w:r>
      <w:r w:rsidR="00A137E7" w:rsidRPr="00B87964">
        <w:rPr>
          <w:lang w:val="en-CA"/>
        </w:rPr>
        <w:t xml:space="preserve">ur </w:t>
      </w:r>
      <w:r w:rsidRPr="00B87964">
        <w:rPr>
          <w:lang w:val="en-CA"/>
        </w:rPr>
        <w:t xml:space="preserve">third </w:t>
      </w:r>
      <w:r w:rsidR="00CD2332" w:rsidRPr="00B87964">
        <w:rPr>
          <w:lang w:val="en-CA"/>
        </w:rPr>
        <w:t xml:space="preserve">round </w:t>
      </w:r>
      <w:r w:rsidRPr="00B87964">
        <w:rPr>
          <w:lang w:val="en-CA"/>
        </w:rPr>
        <w:t xml:space="preserve">of </w:t>
      </w:r>
      <w:r w:rsidR="00A137E7" w:rsidRPr="00B87964">
        <w:rPr>
          <w:lang w:val="en-CA"/>
        </w:rPr>
        <w:t xml:space="preserve">analyses </w:t>
      </w:r>
      <w:r w:rsidRPr="00B87964">
        <w:rPr>
          <w:lang w:val="en-CA"/>
        </w:rPr>
        <w:t>on manifestations of stigma</w:t>
      </w:r>
      <w:r w:rsidR="00440892" w:rsidRPr="00B87964">
        <w:rPr>
          <w:lang w:val="en-CA"/>
        </w:rPr>
        <w:t xml:space="preserve"> </w:t>
      </w:r>
      <w:r w:rsidR="00A137E7" w:rsidRPr="00B87964">
        <w:rPr>
          <w:lang w:val="en-CA"/>
        </w:rPr>
        <w:t xml:space="preserve">shed light on the fact that, despite </w:t>
      </w:r>
      <w:r w:rsidRPr="00B87964">
        <w:rPr>
          <w:lang w:val="en-CA"/>
        </w:rPr>
        <w:t>its</w:t>
      </w:r>
      <w:r w:rsidR="00A137E7" w:rsidRPr="00B87964">
        <w:rPr>
          <w:lang w:val="en-CA"/>
        </w:rPr>
        <w:t xml:space="preserve"> invisib</w:t>
      </w:r>
      <w:r w:rsidRPr="00B87964">
        <w:rPr>
          <w:lang w:val="en-CA"/>
        </w:rPr>
        <w:t>le nature</w:t>
      </w:r>
      <w:r w:rsidR="00A137E7" w:rsidRPr="00B87964">
        <w:rPr>
          <w:lang w:val="en-CA"/>
        </w:rPr>
        <w:t xml:space="preserve">, </w:t>
      </w:r>
      <w:r w:rsidRPr="00B87964">
        <w:rPr>
          <w:lang w:val="en-CA"/>
        </w:rPr>
        <w:t xml:space="preserve">sexual inexperience </w:t>
      </w:r>
      <w:r w:rsidR="00A137E7" w:rsidRPr="00B87964">
        <w:rPr>
          <w:lang w:val="en-CA"/>
        </w:rPr>
        <w:t xml:space="preserve">in emerging adulthood is </w:t>
      </w:r>
      <w:r w:rsidRPr="00B87964">
        <w:rPr>
          <w:lang w:val="en-CA"/>
        </w:rPr>
        <w:t xml:space="preserve">stigmatized and </w:t>
      </w:r>
      <w:r w:rsidR="00A137E7" w:rsidRPr="00B87964">
        <w:rPr>
          <w:lang w:val="en-CA"/>
        </w:rPr>
        <w:t>portrayed as a</w:t>
      </w:r>
      <w:r w:rsidRPr="00B87964">
        <w:rPr>
          <w:lang w:val="en-CA"/>
        </w:rPr>
        <w:t>n undesirable</w:t>
      </w:r>
      <w:r w:rsidR="00A137E7" w:rsidRPr="00B87964">
        <w:rPr>
          <w:lang w:val="en-CA"/>
        </w:rPr>
        <w:t xml:space="preserve"> characteristic to </w:t>
      </w:r>
      <w:r w:rsidR="00440892" w:rsidRPr="00B87964">
        <w:rPr>
          <w:lang w:val="en-CA"/>
        </w:rPr>
        <w:t>shed</w:t>
      </w:r>
      <w:r w:rsidR="00A137E7" w:rsidRPr="00B87964">
        <w:rPr>
          <w:lang w:val="en-CA"/>
        </w:rPr>
        <w:t xml:space="preserve"> in </w:t>
      </w:r>
      <w:r w:rsidRPr="00B87964">
        <w:rPr>
          <w:lang w:val="en-CA"/>
        </w:rPr>
        <w:t xml:space="preserve">nearly all </w:t>
      </w:r>
      <w:r w:rsidR="00A137E7" w:rsidRPr="00B87964">
        <w:rPr>
          <w:lang w:val="en-CA"/>
        </w:rPr>
        <w:t xml:space="preserve">scenarios. </w:t>
      </w:r>
      <w:r w:rsidR="00601202" w:rsidRPr="00B87964">
        <w:rPr>
          <w:lang w:val="en-CA"/>
        </w:rPr>
        <w:t xml:space="preserve">Interestingly, all characters </w:t>
      </w:r>
      <w:r w:rsidR="00440892" w:rsidRPr="00B87964">
        <w:rPr>
          <w:lang w:val="en-CA"/>
        </w:rPr>
        <w:t>but Chiron (</w:t>
      </w:r>
      <w:r w:rsidR="00440892" w:rsidRPr="00B87964">
        <w:rPr>
          <w:i/>
          <w:iCs/>
          <w:lang w:val="en-CA"/>
        </w:rPr>
        <w:t>Moonlight</w:t>
      </w:r>
      <w:r w:rsidR="00440892" w:rsidRPr="00B87964">
        <w:rPr>
          <w:lang w:val="en-CA"/>
        </w:rPr>
        <w:t xml:space="preserve">) </w:t>
      </w:r>
      <w:r w:rsidR="00601202" w:rsidRPr="00B87964">
        <w:rPr>
          <w:lang w:val="en-CA"/>
        </w:rPr>
        <w:t>bec</w:t>
      </w:r>
      <w:r w:rsidR="00BA60EA" w:rsidRPr="00B87964">
        <w:rPr>
          <w:lang w:val="en-CA"/>
        </w:rPr>
        <w:t>o</w:t>
      </w:r>
      <w:r w:rsidR="00601202" w:rsidRPr="00B87964">
        <w:rPr>
          <w:lang w:val="en-CA"/>
        </w:rPr>
        <w:t xml:space="preserve">me sexually active </w:t>
      </w:r>
      <w:r w:rsidR="001D448F" w:rsidRPr="00B87964">
        <w:rPr>
          <w:lang w:val="en-CA"/>
        </w:rPr>
        <w:t xml:space="preserve">by </w:t>
      </w:r>
      <w:r w:rsidR="00601202" w:rsidRPr="00B87964">
        <w:rPr>
          <w:lang w:val="en-CA"/>
        </w:rPr>
        <w:t xml:space="preserve">the end of the production. </w:t>
      </w:r>
      <w:r w:rsidR="00954C9B" w:rsidRPr="00B87964">
        <w:rPr>
          <w:rFonts w:eastAsia="Calibri"/>
          <w:lang w:val="en-CA"/>
        </w:rPr>
        <w:t xml:space="preserve">Sexual inexperience in emerging adulthood, considered a </w:t>
      </w:r>
      <w:r w:rsidR="00440892" w:rsidRPr="00B87964">
        <w:rPr>
          <w:rFonts w:eastAsia="Calibri"/>
          <w:lang w:val="en-CA"/>
        </w:rPr>
        <w:t xml:space="preserve">deviation </w:t>
      </w:r>
      <w:r w:rsidR="00954C9B" w:rsidRPr="00B87964">
        <w:rPr>
          <w:rFonts w:eastAsia="Calibri"/>
          <w:lang w:val="en-CA"/>
        </w:rPr>
        <w:t>from sociosexual norms</w:t>
      </w:r>
      <w:r w:rsidR="00DB5D6A" w:rsidRPr="00B87964">
        <w:rPr>
          <w:rFonts w:eastAsia="Calibri"/>
          <w:lang w:val="en-CA"/>
        </w:rPr>
        <w:t xml:space="preserve"> and social clock prescribing </w:t>
      </w:r>
      <w:r w:rsidR="00954C9B" w:rsidRPr="00B87964">
        <w:rPr>
          <w:rFonts w:eastAsia="Calibri"/>
          <w:lang w:val="en-CA"/>
        </w:rPr>
        <w:t xml:space="preserve">that one should gain sexual experience during late adolescence or shortly thereafter, </w:t>
      </w:r>
      <w:r w:rsidR="00440892" w:rsidRPr="00B87964">
        <w:rPr>
          <w:rFonts w:eastAsia="Calibri"/>
          <w:lang w:val="en-CA"/>
        </w:rPr>
        <w:t xml:space="preserve">creates a need </w:t>
      </w:r>
      <w:r w:rsidR="00954C9B" w:rsidRPr="00B87964">
        <w:rPr>
          <w:rFonts w:eastAsia="Calibri"/>
          <w:lang w:val="en-CA"/>
        </w:rPr>
        <w:t xml:space="preserve">for justification. </w:t>
      </w:r>
      <w:r w:rsidR="00AE34C0" w:rsidRPr="00B87964">
        <w:rPr>
          <w:rFonts w:eastAsia="Calibri"/>
          <w:lang w:val="en-CA"/>
        </w:rPr>
        <w:t>In film</w:t>
      </w:r>
      <w:r w:rsidR="00DB5D6A" w:rsidRPr="00B87964">
        <w:rPr>
          <w:rFonts w:eastAsia="Calibri"/>
          <w:lang w:val="en-CA"/>
        </w:rPr>
        <w:t>s</w:t>
      </w:r>
      <w:r w:rsidR="00AE34C0" w:rsidRPr="00B87964">
        <w:rPr>
          <w:rFonts w:eastAsia="Calibri"/>
          <w:lang w:val="en-CA"/>
        </w:rPr>
        <w:t xml:space="preserve"> and </w:t>
      </w:r>
      <w:r w:rsidR="00DB5D6A" w:rsidRPr="00B87964">
        <w:rPr>
          <w:rFonts w:eastAsia="Calibri"/>
          <w:lang w:val="en-CA"/>
        </w:rPr>
        <w:t>TV series</w:t>
      </w:r>
      <w:r w:rsidR="00AE34C0" w:rsidRPr="00B87964">
        <w:rPr>
          <w:rFonts w:eastAsia="Calibri"/>
          <w:lang w:val="en-CA"/>
        </w:rPr>
        <w:t xml:space="preserve">, </w:t>
      </w:r>
      <w:r w:rsidR="00DB5D6A" w:rsidRPr="00B87964">
        <w:rPr>
          <w:rFonts w:eastAsia="Calibri"/>
          <w:lang w:val="en-CA"/>
        </w:rPr>
        <w:t xml:space="preserve">sexual inexperience in emerging adulthood </w:t>
      </w:r>
      <w:r w:rsidR="00954C9B" w:rsidRPr="00B87964">
        <w:rPr>
          <w:rFonts w:eastAsia="Calibri"/>
          <w:lang w:val="en-CA"/>
        </w:rPr>
        <w:t xml:space="preserve">is </w:t>
      </w:r>
      <w:r w:rsidR="00DB5D6A" w:rsidRPr="00B87964">
        <w:rPr>
          <w:rFonts w:eastAsia="Calibri"/>
          <w:lang w:val="en-CA"/>
        </w:rPr>
        <w:t xml:space="preserve">often </w:t>
      </w:r>
      <w:r w:rsidR="00954C9B" w:rsidRPr="00B87964">
        <w:rPr>
          <w:rFonts w:eastAsia="Calibri"/>
          <w:lang w:val="en-CA"/>
        </w:rPr>
        <w:t xml:space="preserve">portrayed as a “condition” (explicitly so in </w:t>
      </w:r>
      <w:r w:rsidR="00954C9B" w:rsidRPr="00B87964">
        <w:rPr>
          <w:rFonts w:eastAsia="Calibri"/>
          <w:i/>
          <w:lang w:val="en-CA"/>
        </w:rPr>
        <w:t>50 Shades of Grey</w:t>
      </w:r>
      <w:r w:rsidR="00954C9B" w:rsidRPr="00B87964">
        <w:rPr>
          <w:rFonts w:eastAsia="Calibri"/>
          <w:lang w:val="en-CA"/>
        </w:rPr>
        <w:t>, for example)</w:t>
      </w:r>
      <w:r w:rsidR="00DB5D6A" w:rsidRPr="00B87964">
        <w:rPr>
          <w:rFonts w:eastAsia="Calibri"/>
          <w:lang w:val="en-CA"/>
        </w:rPr>
        <w:t>;</w:t>
      </w:r>
      <w:r w:rsidR="00954C9B" w:rsidRPr="00B87964">
        <w:rPr>
          <w:rFonts w:eastAsia="Calibri"/>
          <w:lang w:val="en-CA"/>
        </w:rPr>
        <w:t xml:space="preserve"> as such, the implicit responsibility </w:t>
      </w:r>
      <w:r w:rsidR="00440892" w:rsidRPr="00B87964">
        <w:rPr>
          <w:rFonts w:eastAsia="Calibri"/>
          <w:lang w:val="en-CA"/>
        </w:rPr>
        <w:t xml:space="preserve">to explain to audiences why or how a character “still lacks” sexual experience in adulthood falls </w:t>
      </w:r>
      <w:r w:rsidR="00954C9B" w:rsidRPr="00B87964">
        <w:rPr>
          <w:rFonts w:eastAsia="Calibri"/>
          <w:lang w:val="en-CA"/>
        </w:rPr>
        <w:t xml:space="preserve">on the creators of </w:t>
      </w:r>
      <w:r w:rsidR="00AE34C0" w:rsidRPr="00B87964">
        <w:rPr>
          <w:rFonts w:eastAsia="Calibri"/>
          <w:lang w:val="en-CA"/>
        </w:rPr>
        <w:t>the</w:t>
      </w:r>
      <w:r w:rsidR="00954C9B" w:rsidRPr="00B87964">
        <w:rPr>
          <w:rFonts w:eastAsia="Calibri"/>
          <w:lang w:val="en-CA"/>
        </w:rPr>
        <w:t xml:space="preserve"> production. </w:t>
      </w:r>
      <w:r w:rsidR="00440892" w:rsidRPr="00B87964">
        <w:rPr>
          <w:rFonts w:eastAsia="Calibri"/>
          <w:lang w:val="en-CA"/>
        </w:rPr>
        <w:t xml:space="preserve">Our findings illustrate </w:t>
      </w:r>
      <w:r w:rsidR="00954C9B" w:rsidRPr="00B87964">
        <w:rPr>
          <w:bCs/>
          <w:lang w:val="en-CA"/>
        </w:rPr>
        <w:t xml:space="preserve">the importance of studying popular media productions </w:t>
      </w:r>
      <w:r w:rsidR="000429B8" w:rsidRPr="00B87964">
        <w:rPr>
          <w:bCs/>
          <w:lang w:val="en-CA"/>
        </w:rPr>
        <w:t>to</w:t>
      </w:r>
      <w:r w:rsidR="00954C9B" w:rsidRPr="00B87964">
        <w:rPr>
          <w:bCs/>
          <w:lang w:val="en-CA"/>
        </w:rPr>
        <w:t xml:space="preserve"> better understand how they contribute to the </w:t>
      </w:r>
      <w:r w:rsidR="00440892" w:rsidRPr="00B87964">
        <w:rPr>
          <w:bCs/>
          <w:lang w:val="en-CA"/>
        </w:rPr>
        <w:t>(</w:t>
      </w:r>
      <w:r w:rsidR="00954C9B" w:rsidRPr="00B87964">
        <w:rPr>
          <w:bCs/>
          <w:lang w:val="en-CA"/>
        </w:rPr>
        <w:t>re</w:t>
      </w:r>
      <w:r w:rsidR="00440892" w:rsidRPr="00B87964">
        <w:rPr>
          <w:bCs/>
          <w:lang w:val="en-CA"/>
        </w:rPr>
        <w:t>)</w:t>
      </w:r>
      <w:r w:rsidR="00954C9B" w:rsidRPr="00B87964">
        <w:rPr>
          <w:bCs/>
          <w:lang w:val="en-CA"/>
        </w:rPr>
        <w:t xml:space="preserve">production of </w:t>
      </w:r>
      <w:r w:rsidR="00954C9B" w:rsidRPr="00B87964">
        <w:rPr>
          <w:bCs/>
          <w:lang w:val="en-CA"/>
        </w:rPr>
        <w:lastRenderedPageBreak/>
        <w:t xml:space="preserve">normative </w:t>
      </w:r>
      <w:r w:rsidR="00440892" w:rsidRPr="00B87964">
        <w:rPr>
          <w:bCs/>
          <w:lang w:val="en-CA"/>
        </w:rPr>
        <w:t xml:space="preserve">discourses </w:t>
      </w:r>
      <w:r w:rsidR="0029678B" w:rsidRPr="00B87964">
        <w:rPr>
          <w:bCs/>
          <w:lang w:val="en-CA"/>
        </w:rPr>
        <w:t xml:space="preserve">on </w:t>
      </w:r>
      <w:r w:rsidR="00954C9B" w:rsidRPr="00B87964">
        <w:rPr>
          <w:bCs/>
          <w:lang w:val="en-CA"/>
        </w:rPr>
        <w:t xml:space="preserve">sexuality or </w:t>
      </w:r>
      <w:r w:rsidR="00440892" w:rsidRPr="00B87964">
        <w:rPr>
          <w:bCs/>
          <w:lang w:val="en-CA"/>
        </w:rPr>
        <w:t>how they</w:t>
      </w:r>
      <w:r w:rsidR="00DB5D6A" w:rsidRPr="00B87964">
        <w:rPr>
          <w:bCs/>
          <w:lang w:val="en-CA"/>
        </w:rPr>
        <w:t>,</w:t>
      </w:r>
      <w:r w:rsidR="00440892" w:rsidRPr="00B87964">
        <w:rPr>
          <w:bCs/>
          <w:lang w:val="en-CA"/>
        </w:rPr>
        <w:t xml:space="preserve"> </w:t>
      </w:r>
      <w:r w:rsidR="00954C9B" w:rsidRPr="00B87964">
        <w:rPr>
          <w:bCs/>
          <w:lang w:val="en-CA"/>
        </w:rPr>
        <w:t>on the contrary, help deconstruct sociosexual norms and acknowledge greater sexual diversity.</w:t>
      </w:r>
      <w:r w:rsidR="006B620D" w:rsidRPr="00B87964">
        <w:rPr>
          <w:bCs/>
          <w:lang w:val="en-CA"/>
        </w:rPr>
        <w:t xml:space="preserve"> </w:t>
      </w:r>
      <w:r w:rsidR="00440892" w:rsidRPr="00B87964">
        <w:rPr>
          <w:rFonts w:eastAsia="Calibri"/>
          <w:lang w:val="en-CA"/>
        </w:rPr>
        <w:t xml:space="preserve">Our findings </w:t>
      </w:r>
      <w:r w:rsidR="0042293C" w:rsidRPr="00B87964">
        <w:rPr>
          <w:rFonts w:eastAsia="Calibri"/>
          <w:lang w:val="en-CA"/>
        </w:rPr>
        <w:t xml:space="preserve">also </w:t>
      </w:r>
      <w:r w:rsidR="00440892" w:rsidRPr="00B87964">
        <w:rPr>
          <w:rFonts w:eastAsia="Calibri"/>
          <w:lang w:val="en-CA"/>
        </w:rPr>
        <w:t>show that</w:t>
      </w:r>
      <w:r w:rsidR="00954C9B" w:rsidRPr="00B87964">
        <w:rPr>
          <w:rFonts w:eastAsia="Calibri"/>
          <w:lang w:val="en-CA"/>
        </w:rPr>
        <w:t xml:space="preserve"> </w:t>
      </w:r>
      <w:r w:rsidR="00763458" w:rsidRPr="00B87964">
        <w:rPr>
          <w:rFonts w:eastAsia="Calibri"/>
          <w:lang w:val="en-CA"/>
        </w:rPr>
        <w:t xml:space="preserve">some </w:t>
      </w:r>
      <w:r w:rsidR="00954C9B" w:rsidRPr="00B87964">
        <w:rPr>
          <w:rFonts w:eastAsia="Calibri"/>
          <w:lang w:val="en-CA"/>
        </w:rPr>
        <w:t xml:space="preserve">SIEA characters internalize stigma and </w:t>
      </w:r>
      <w:r w:rsidR="0042293C" w:rsidRPr="00B87964">
        <w:rPr>
          <w:rFonts w:eastAsia="Calibri"/>
          <w:lang w:val="en-CA"/>
        </w:rPr>
        <w:t>face</w:t>
      </w:r>
      <w:r w:rsidR="0029678B" w:rsidRPr="00B87964">
        <w:rPr>
          <w:rFonts w:eastAsia="Calibri"/>
          <w:lang w:val="en-CA"/>
        </w:rPr>
        <w:t xml:space="preserve"> its</w:t>
      </w:r>
      <w:r w:rsidR="0042293C" w:rsidRPr="00B87964">
        <w:rPr>
          <w:rFonts w:eastAsia="Calibri"/>
          <w:lang w:val="en-CA"/>
        </w:rPr>
        <w:t xml:space="preserve"> </w:t>
      </w:r>
      <w:r w:rsidR="00954C9B" w:rsidRPr="00B87964">
        <w:rPr>
          <w:rFonts w:eastAsia="Calibri"/>
          <w:lang w:val="en-CA"/>
        </w:rPr>
        <w:t xml:space="preserve">psychological or social </w:t>
      </w:r>
      <w:r w:rsidR="0042293C" w:rsidRPr="00B87964">
        <w:rPr>
          <w:rFonts w:eastAsia="Calibri"/>
          <w:lang w:val="en-CA"/>
        </w:rPr>
        <w:t>consequences,</w:t>
      </w:r>
      <w:r w:rsidR="00954C9B" w:rsidRPr="00B87964">
        <w:rPr>
          <w:rFonts w:eastAsia="Calibri"/>
          <w:lang w:val="en-CA"/>
        </w:rPr>
        <w:t xml:space="preserve"> such as </w:t>
      </w:r>
      <w:r w:rsidR="0042293C" w:rsidRPr="00B87964">
        <w:rPr>
          <w:rFonts w:eastAsia="Calibri"/>
          <w:lang w:val="en-CA"/>
        </w:rPr>
        <w:t xml:space="preserve">poor </w:t>
      </w:r>
      <w:r w:rsidR="00954C9B" w:rsidRPr="00B87964">
        <w:rPr>
          <w:rFonts w:eastAsia="Calibri"/>
          <w:lang w:val="en-CA"/>
        </w:rPr>
        <w:t xml:space="preserve">self-esteem or the </w:t>
      </w:r>
      <w:r w:rsidR="00763458" w:rsidRPr="00B87964">
        <w:rPr>
          <w:rFonts w:eastAsia="Calibri"/>
          <w:lang w:val="en-CA"/>
        </w:rPr>
        <w:t xml:space="preserve">expressed need </w:t>
      </w:r>
      <w:r w:rsidR="00954C9B" w:rsidRPr="00B87964">
        <w:rPr>
          <w:rFonts w:eastAsia="Calibri"/>
          <w:lang w:val="en-CA"/>
        </w:rPr>
        <w:t xml:space="preserve">to lose </w:t>
      </w:r>
      <w:r w:rsidR="00763458" w:rsidRPr="00B87964">
        <w:rPr>
          <w:rFonts w:eastAsia="Calibri"/>
          <w:lang w:val="en-CA"/>
        </w:rPr>
        <w:t>their stigmatized status</w:t>
      </w:r>
      <w:r w:rsidR="00954C9B" w:rsidRPr="00B87964">
        <w:rPr>
          <w:rFonts w:eastAsia="Calibri"/>
          <w:lang w:val="en-CA"/>
        </w:rPr>
        <w:t xml:space="preserve"> to avoid </w:t>
      </w:r>
      <w:r w:rsidR="00763458" w:rsidRPr="00B87964">
        <w:rPr>
          <w:rFonts w:eastAsia="Calibri"/>
          <w:lang w:val="en-CA"/>
        </w:rPr>
        <w:t xml:space="preserve">further </w:t>
      </w:r>
      <w:r w:rsidR="00954C9B" w:rsidRPr="00B87964">
        <w:rPr>
          <w:rFonts w:eastAsia="Calibri"/>
          <w:lang w:val="en-CA"/>
        </w:rPr>
        <w:t xml:space="preserve">stigma. </w:t>
      </w:r>
    </w:p>
    <w:p w14:paraId="4C005AC5" w14:textId="0419708C" w:rsidR="00A23EAF" w:rsidRPr="00B87964" w:rsidRDefault="00954C9B" w:rsidP="00A73D42">
      <w:pPr>
        <w:pStyle w:val="Normal0"/>
        <w:widowControl w:val="0"/>
        <w:ind w:firstLine="708"/>
        <w:rPr>
          <w:lang w:val="en-CA"/>
        </w:rPr>
      </w:pPr>
      <w:r w:rsidRPr="00B87964">
        <w:rPr>
          <w:rFonts w:eastAsia="Calibri"/>
          <w:lang w:val="en-CA"/>
        </w:rPr>
        <w:t xml:space="preserve">On a structural level, while it was difficult to assess whether the characters faced any systemic discrimination </w:t>
      </w:r>
      <w:r w:rsidR="00A73D42" w:rsidRPr="00B87964">
        <w:rPr>
          <w:rFonts w:eastAsia="Calibri"/>
          <w:lang w:val="en-CA"/>
        </w:rPr>
        <w:t>based on</w:t>
      </w:r>
      <w:r w:rsidRPr="00B87964">
        <w:rPr>
          <w:rFonts w:eastAsia="Calibri"/>
          <w:lang w:val="en-CA"/>
        </w:rPr>
        <w:t xml:space="preserve"> their </w:t>
      </w:r>
      <w:r w:rsidR="00A73D42" w:rsidRPr="00B87964">
        <w:rPr>
          <w:rFonts w:eastAsia="Calibri"/>
          <w:lang w:val="en-CA"/>
        </w:rPr>
        <w:t xml:space="preserve">sexual </w:t>
      </w:r>
      <w:r w:rsidRPr="00B87964">
        <w:rPr>
          <w:rFonts w:eastAsia="Calibri"/>
          <w:lang w:val="en-CA"/>
        </w:rPr>
        <w:t>inexperience, all narratives encouraged the gain of sexual experience as an expected normative milestone</w:t>
      </w:r>
      <w:r w:rsidR="00227243" w:rsidRPr="00B87964">
        <w:rPr>
          <w:rFonts w:eastAsia="Calibri"/>
          <w:lang w:val="en-CA"/>
        </w:rPr>
        <w:t>, regardless of characters’ backgrounds (e.g., a bright Latina from a modest family, a successful Indian scientist, an American doctor, etc.)</w:t>
      </w:r>
      <w:r w:rsidRPr="00B87964">
        <w:rPr>
          <w:rFonts w:eastAsia="Calibri"/>
          <w:lang w:val="en-CA"/>
        </w:rPr>
        <w:t xml:space="preserve">. </w:t>
      </w:r>
      <w:r w:rsidR="00227243" w:rsidRPr="00B87964">
        <w:rPr>
          <w:rFonts w:eastAsia="Calibri"/>
          <w:lang w:val="en-CA"/>
        </w:rPr>
        <w:t xml:space="preserve">All </w:t>
      </w:r>
      <w:r w:rsidRPr="00B87964">
        <w:rPr>
          <w:rFonts w:eastAsia="Calibri"/>
          <w:lang w:val="en-CA"/>
        </w:rPr>
        <w:t>character</w:t>
      </w:r>
      <w:r w:rsidR="00227243" w:rsidRPr="00B87964">
        <w:rPr>
          <w:rFonts w:eastAsia="Calibri"/>
          <w:lang w:val="en-CA"/>
        </w:rPr>
        <w:t>s but</w:t>
      </w:r>
      <w:r w:rsidRPr="00B87964">
        <w:rPr>
          <w:rFonts w:eastAsia="Calibri"/>
          <w:lang w:val="en-CA"/>
        </w:rPr>
        <w:t xml:space="preserve"> </w:t>
      </w:r>
      <w:r w:rsidR="00227243" w:rsidRPr="00B87964">
        <w:rPr>
          <w:rFonts w:eastAsia="Calibri"/>
          <w:lang w:val="en-CA"/>
        </w:rPr>
        <w:t>Chiron (</w:t>
      </w:r>
      <w:r w:rsidR="00227243" w:rsidRPr="00B87964">
        <w:rPr>
          <w:rFonts w:eastAsia="Calibri"/>
          <w:i/>
          <w:iCs/>
          <w:lang w:val="en-CA"/>
        </w:rPr>
        <w:t>Moonlight</w:t>
      </w:r>
      <w:r w:rsidR="00227243" w:rsidRPr="00B87964">
        <w:rPr>
          <w:rFonts w:eastAsia="Calibri"/>
          <w:lang w:val="en-CA"/>
        </w:rPr>
        <w:t xml:space="preserve">) </w:t>
      </w:r>
      <w:r w:rsidRPr="00B87964">
        <w:rPr>
          <w:rFonts w:eastAsia="Calibri"/>
          <w:lang w:val="en-CA"/>
        </w:rPr>
        <w:t>eventually ha</w:t>
      </w:r>
      <w:r w:rsidR="00387EA8" w:rsidRPr="00B87964">
        <w:rPr>
          <w:rFonts w:eastAsia="Calibri"/>
          <w:lang w:val="en-CA"/>
        </w:rPr>
        <w:t>d</w:t>
      </w:r>
      <w:r w:rsidRPr="00B87964">
        <w:rPr>
          <w:rFonts w:eastAsia="Calibri"/>
          <w:lang w:val="en-CA"/>
        </w:rPr>
        <w:t xml:space="preserve"> sex. As such, a clear message is </w:t>
      </w:r>
      <w:r w:rsidR="00666BDB" w:rsidRPr="00B87964">
        <w:rPr>
          <w:rFonts w:eastAsia="Calibri"/>
          <w:lang w:val="en-CA"/>
        </w:rPr>
        <w:t>conveyed</w:t>
      </w:r>
      <w:r w:rsidRPr="00B87964">
        <w:rPr>
          <w:rFonts w:eastAsia="Calibri"/>
          <w:lang w:val="en-CA"/>
        </w:rPr>
        <w:t xml:space="preserve"> to viewer</w:t>
      </w:r>
      <w:r w:rsidR="00666BDB" w:rsidRPr="00B87964">
        <w:rPr>
          <w:rFonts w:eastAsia="Calibri"/>
          <w:lang w:val="en-CA"/>
        </w:rPr>
        <w:t>s:</w:t>
      </w:r>
      <w:r w:rsidRPr="00B87964">
        <w:rPr>
          <w:rFonts w:eastAsia="Calibri"/>
          <w:lang w:val="en-CA"/>
        </w:rPr>
        <w:t xml:space="preserve"> sexual </w:t>
      </w:r>
      <w:r w:rsidR="00666BDB" w:rsidRPr="00B87964">
        <w:rPr>
          <w:rFonts w:eastAsia="Calibri"/>
          <w:lang w:val="en-CA"/>
        </w:rPr>
        <w:t>in</w:t>
      </w:r>
      <w:r w:rsidRPr="00B87964">
        <w:rPr>
          <w:rFonts w:eastAsia="Calibri"/>
          <w:lang w:val="en-CA"/>
        </w:rPr>
        <w:t xml:space="preserve">experience is </w:t>
      </w:r>
      <w:r w:rsidR="006B620D" w:rsidRPr="00B87964">
        <w:rPr>
          <w:rFonts w:eastAsia="Calibri"/>
          <w:lang w:val="en-CA"/>
        </w:rPr>
        <w:t>transient</w:t>
      </w:r>
      <w:r w:rsidRPr="00B87964">
        <w:rPr>
          <w:rFonts w:eastAsia="Calibri"/>
          <w:lang w:val="en-CA"/>
        </w:rPr>
        <w:t xml:space="preserve"> and </w:t>
      </w:r>
      <w:r w:rsidR="00666BDB" w:rsidRPr="00B87964">
        <w:rPr>
          <w:rFonts w:eastAsia="Calibri"/>
          <w:lang w:val="en-CA"/>
        </w:rPr>
        <w:t xml:space="preserve">needs to </w:t>
      </w:r>
      <w:r w:rsidRPr="00B87964">
        <w:rPr>
          <w:rFonts w:eastAsia="Calibri"/>
          <w:lang w:val="en-CA"/>
        </w:rPr>
        <w:t xml:space="preserve">be rectified. </w:t>
      </w:r>
      <w:r w:rsidR="00601202" w:rsidRPr="00B87964">
        <w:rPr>
          <w:rFonts w:eastAsia="Calibri"/>
          <w:lang w:val="en-CA"/>
        </w:rPr>
        <w:t xml:space="preserve">While </w:t>
      </w:r>
      <w:r w:rsidR="00387EA8" w:rsidRPr="00B87964">
        <w:rPr>
          <w:rFonts w:eastAsia="Calibri"/>
          <w:lang w:val="en-CA"/>
        </w:rPr>
        <w:t xml:space="preserve">the </w:t>
      </w:r>
      <w:r w:rsidR="00666BDB" w:rsidRPr="00B87964">
        <w:rPr>
          <w:rFonts w:eastAsia="Calibri"/>
          <w:lang w:val="en-CA"/>
        </w:rPr>
        <w:t xml:space="preserve">sexual script </w:t>
      </w:r>
      <w:r w:rsidR="00387EA8" w:rsidRPr="00B87964">
        <w:rPr>
          <w:rFonts w:eastAsia="Calibri"/>
          <w:lang w:val="en-CA"/>
        </w:rPr>
        <w:t xml:space="preserve">literature </w:t>
      </w:r>
      <w:r w:rsidR="00666BDB" w:rsidRPr="00B87964">
        <w:rPr>
          <w:rFonts w:eastAsia="Calibri"/>
          <w:lang w:val="en-CA"/>
        </w:rPr>
        <w:t>suggests that</w:t>
      </w:r>
      <w:r w:rsidR="00601202" w:rsidRPr="00B87964">
        <w:rPr>
          <w:rFonts w:eastAsia="Calibri"/>
          <w:lang w:val="en-CA"/>
        </w:rPr>
        <w:t xml:space="preserve"> sexual inexperience in adulthood i</w:t>
      </w:r>
      <w:r w:rsidR="006B620D" w:rsidRPr="00B87964">
        <w:rPr>
          <w:rFonts w:eastAsia="Calibri"/>
          <w:lang w:val="en-CA"/>
        </w:rPr>
        <w:t>s</w:t>
      </w:r>
      <w:r w:rsidR="00601202" w:rsidRPr="00B87964">
        <w:rPr>
          <w:rFonts w:eastAsia="Calibri"/>
          <w:lang w:val="en-CA"/>
        </w:rPr>
        <w:t xml:space="preserve"> </w:t>
      </w:r>
      <w:r w:rsidR="00666BDB" w:rsidRPr="00B87964">
        <w:rPr>
          <w:rFonts w:eastAsia="Calibri"/>
          <w:lang w:val="en-CA"/>
        </w:rPr>
        <w:t xml:space="preserve">more stigmatized in </w:t>
      </w:r>
      <w:r w:rsidR="00601202" w:rsidRPr="00B87964">
        <w:rPr>
          <w:rFonts w:eastAsia="Calibri"/>
          <w:lang w:val="en-CA"/>
        </w:rPr>
        <w:t xml:space="preserve">men than in women, </w:t>
      </w:r>
      <w:r w:rsidR="00666BDB" w:rsidRPr="00B87964">
        <w:rPr>
          <w:rFonts w:eastAsia="Calibri"/>
          <w:lang w:val="en-CA"/>
        </w:rPr>
        <w:t xml:space="preserve">additional </w:t>
      </w:r>
      <w:r w:rsidR="00601202" w:rsidRPr="00B87964">
        <w:rPr>
          <w:rFonts w:eastAsia="Calibri"/>
          <w:lang w:val="en-CA"/>
        </w:rPr>
        <w:t xml:space="preserve">gender differences emerged from our corpus. The </w:t>
      </w:r>
      <w:r w:rsidR="00666BDB" w:rsidRPr="00B87964">
        <w:rPr>
          <w:rFonts w:eastAsia="Calibri"/>
          <w:lang w:val="en-CA"/>
        </w:rPr>
        <w:t xml:space="preserve">following </w:t>
      </w:r>
      <w:r w:rsidR="00601202" w:rsidRPr="00B87964">
        <w:rPr>
          <w:rFonts w:eastAsia="Calibri"/>
          <w:lang w:val="en-CA"/>
        </w:rPr>
        <w:t>section sheds light on how gender</w:t>
      </w:r>
      <w:r w:rsidR="00666BDB" w:rsidRPr="00B87964">
        <w:rPr>
          <w:rFonts w:eastAsia="Calibri"/>
          <w:lang w:val="en-CA"/>
        </w:rPr>
        <w:t>ed</w:t>
      </w:r>
      <w:r w:rsidR="00601202" w:rsidRPr="00B87964">
        <w:rPr>
          <w:rFonts w:eastAsia="Calibri"/>
          <w:lang w:val="en-CA"/>
        </w:rPr>
        <w:t xml:space="preserve"> scrip</w:t>
      </w:r>
      <w:r w:rsidR="007F0586" w:rsidRPr="00B87964">
        <w:rPr>
          <w:rFonts w:eastAsia="Calibri"/>
          <w:lang w:val="en-CA"/>
        </w:rPr>
        <w:t>t</w:t>
      </w:r>
      <w:r w:rsidR="00601202" w:rsidRPr="00B87964">
        <w:rPr>
          <w:rFonts w:eastAsia="Calibri"/>
          <w:lang w:val="en-CA"/>
        </w:rPr>
        <w:t xml:space="preserve">s and </w:t>
      </w:r>
      <w:r w:rsidR="00666BDB" w:rsidRPr="00B87964">
        <w:rPr>
          <w:rFonts w:eastAsia="Calibri"/>
          <w:lang w:val="en-CA"/>
        </w:rPr>
        <w:t xml:space="preserve">the </w:t>
      </w:r>
      <w:r w:rsidR="00601202" w:rsidRPr="00B87964">
        <w:rPr>
          <w:rFonts w:eastAsia="Calibri"/>
          <w:lang w:val="en-CA"/>
        </w:rPr>
        <w:t xml:space="preserve">sexual double standard tainted </w:t>
      </w:r>
      <w:r w:rsidR="00C81576" w:rsidRPr="00B87964">
        <w:rPr>
          <w:rFonts w:eastAsia="Calibri"/>
          <w:lang w:val="en-CA"/>
        </w:rPr>
        <w:t>characters’</w:t>
      </w:r>
      <w:r w:rsidR="00601202" w:rsidRPr="00B87964">
        <w:rPr>
          <w:rFonts w:eastAsia="Calibri"/>
          <w:lang w:val="en-CA"/>
        </w:rPr>
        <w:t xml:space="preserve"> portrayal</w:t>
      </w:r>
      <w:r w:rsidR="0029678B" w:rsidRPr="00B87964">
        <w:rPr>
          <w:rFonts w:eastAsia="Calibri"/>
          <w:lang w:val="en-CA"/>
        </w:rPr>
        <w:t>s</w:t>
      </w:r>
      <w:r w:rsidR="00601202" w:rsidRPr="00B87964">
        <w:rPr>
          <w:rFonts w:eastAsia="Calibri"/>
          <w:lang w:val="en-CA"/>
        </w:rPr>
        <w:t>.</w:t>
      </w:r>
    </w:p>
    <w:p w14:paraId="7F58C320" w14:textId="77777777" w:rsidR="00A137E7" w:rsidRPr="00B87964" w:rsidRDefault="00A137E7" w:rsidP="00A137E7">
      <w:pPr>
        <w:pStyle w:val="Commentaire"/>
        <w:spacing w:line="480" w:lineRule="auto"/>
        <w:rPr>
          <w:rFonts w:eastAsia="Calibri"/>
          <w:bCs/>
          <w:lang w:val="en-CA"/>
        </w:rPr>
      </w:pPr>
      <w:r w:rsidRPr="00B87964">
        <w:rPr>
          <w:i/>
          <w:iCs/>
          <w:lang w:val="en-CA"/>
        </w:rPr>
        <w:t>Sexual Inexperience Dimensions and</w:t>
      </w:r>
      <w:r w:rsidRPr="00B87964">
        <w:rPr>
          <w:rFonts w:eastAsia="Calibri"/>
          <w:i/>
          <w:iCs/>
          <w:lang w:val="en-CA"/>
        </w:rPr>
        <w:t xml:space="preserve"> Gender Differences </w:t>
      </w:r>
    </w:p>
    <w:p w14:paraId="60B6A722" w14:textId="410A5887" w:rsidR="005821FC" w:rsidRPr="00B87964" w:rsidRDefault="003F2390" w:rsidP="005821FC">
      <w:pPr>
        <w:widowControl w:val="0"/>
        <w:spacing w:line="480" w:lineRule="auto"/>
        <w:ind w:firstLine="708"/>
        <w:jc w:val="both"/>
        <w:rPr>
          <w:rFonts w:eastAsia="Calibri"/>
          <w:bCs/>
          <w:lang w:val="en-CA"/>
        </w:rPr>
      </w:pPr>
      <w:r w:rsidRPr="00B87964">
        <w:rPr>
          <w:rFonts w:eastAsia="Calibri"/>
          <w:bCs/>
          <w:lang w:val="en-CA"/>
        </w:rPr>
        <w:t>The “macro” four-dimensional framework provided by our matrix led to an understanding of how representations of identity, intentionality, social integration and social skills were inherently gendered. Our</w:t>
      </w:r>
      <w:r w:rsidR="00A137E7" w:rsidRPr="00B87964">
        <w:rPr>
          <w:rFonts w:eastAsia="Calibri"/>
          <w:bCs/>
          <w:lang w:val="en-CA"/>
        </w:rPr>
        <w:t xml:space="preserve"> findings expand </w:t>
      </w:r>
      <w:r w:rsidR="00467A7B" w:rsidRPr="00B87964">
        <w:rPr>
          <w:rFonts w:eastAsia="Calibri"/>
          <w:bCs/>
          <w:lang w:val="en-CA"/>
        </w:rPr>
        <w:t>the current body of knowledge</w:t>
      </w:r>
      <w:r w:rsidR="00A137E7" w:rsidRPr="00B87964">
        <w:rPr>
          <w:rFonts w:eastAsia="Calibri"/>
          <w:bCs/>
          <w:lang w:val="en-CA"/>
        </w:rPr>
        <w:t xml:space="preserve"> in t</w:t>
      </w:r>
      <w:r w:rsidR="00601202" w:rsidRPr="00B87964">
        <w:rPr>
          <w:rFonts w:eastAsia="Calibri"/>
          <w:bCs/>
          <w:lang w:val="en-CA"/>
        </w:rPr>
        <w:t>hree</w:t>
      </w:r>
      <w:r w:rsidR="00A137E7" w:rsidRPr="00B87964">
        <w:rPr>
          <w:rFonts w:eastAsia="Calibri"/>
          <w:bCs/>
          <w:lang w:val="en-CA"/>
        </w:rPr>
        <w:t xml:space="preserve"> ways. First, the high intentionality of sexual inexperience in women compared to men characters </w:t>
      </w:r>
      <w:r w:rsidR="00467A7B" w:rsidRPr="00B87964">
        <w:rPr>
          <w:rFonts w:eastAsia="Calibri"/>
          <w:bCs/>
          <w:lang w:val="en-CA"/>
        </w:rPr>
        <w:t xml:space="preserve">was apparent </w:t>
      </w:r>
      <w:r w:rsidR="00A137E7" w:rsidRPr="00B87964">
        <w:rPr>
          <w:rFonts w:eastAsia="Calibri"/>
          <w:bCs/>
          <w:lang w:val="en-CA"/>
        </w:rPr>
        <w:t xml:space="preserve">in our corpus. More specifically, many women characters are depicted as “resisting” sexual temptation. </w:t>
      </w:r>
      <w:r w:rsidR="00601202" w:rsidRPr="00B87964">
        <w:rPr>
          <w:rFonts w:eastAsia="Calibri"/>
          <w:bCs/>
          <w:lang w:val="en-CA"/>
        </w:rPr>
        <w:t>Secondly,</w:t>
      </w:r>
      <w:r w:rsidR="00A137E7" w:rsidRPr="00B87964">
        <w:rPr>
          <w:rFonts w:eastAsia="Calibri"/>
          <w:bCs/>
          <w:lang w:val="en-CA"/>
        </w:rPr>
        <w:t xml:space="preserve"> men characters’ explicit expression of sexual desire and intention to engage in sex are portrayed as normative, echoing both Kollath-Cattano et al.’s (2018) </w:t>
      </w:r>
      <w:r w:rsidR="00467A7B" w:rsidRPr="00B87964">
        <w:rPr>
          <w:rFonts w:eastAsia="Calibri"/>
          <w:bCs/>
          <w:lang w:val="en-CA"/>
        </w:rPr>
        <w:t>findings on</w:t>
      </w:r>
      <w:r w:rsidR="00A137E7" w:rsidRPr="00B87964">
        <w:rPr>
          <w:rFonts w:eastAsia="Calibri"/>
          <w:bCs/>
          <w:lang w:val="en-CA"/>
        </w:rPr>
        <w:t xml:space="preserve"> sexual scripts in contemporary Mexican cinema and Carpenter’s (2009) </w:t>
      </w:r>
      <w:r w:rsidR="00467A7B" w:rsidRPr="00B87964">
        <w:rPr>
          <w:rFonts w:eastAsia="Calibri"/>
          <w:bCs/>
          <w:lang w:val="en-CA"/>
        </w:rPr>
        <w:t xml:space="preserve">comparisons of </w:t>
      </w:r>
      <w:r w:rsidR="00A137E7" w:rsidRPr="00B87964">
        <w:rPr>
          <w:bCs/>
          <w:lang w:val="en-CA"/>
        </w:rPr>
        <w:t xml:space="preserve">virginity loss experiences to </w:t>
      </w:r>
      <w:r w:rsidR="00467A7B" w:rsidRPr="00B87964">
        <w:rPr>
          <w:bCs/>
          <w:lang w:val="en-CA"/>
        </w:rPr>
        <w:t xml:space="preserve">their </w:t>
      </w:r>
      <w:r w:rsidR="00A137E7" w:rsidRPr="00B87964">
        <w:rPr>
          <w:bCs/>
          <w:lang w:val="en-CA"/>
        </w:rPr>
        <w:t>representations in movies.</w:t>
      </w:r>
      <w:r w:rsidR="00A137E7" w:rsidRPr="00B87964">
        <w:rPr>
          <w:rFonts w:eastAsia="Calibri"/>
          <w:bCs/>
          <w:lang w:val="en-CA"/>
        </w:rPr>
        <w:t xml:space="preserve"> For example, the advice given to Sam (</w:t>
      </w:r>
      <w:r w:rsidR="00A137E7" w:rsidRPr="00B87964">
        <w:rPr>
          <w:rFonts w:eastAsia="Calibri"/>
          <w:bCs/>
          <w:i/>
          <w:lang w:val="en-CA"/>
        </w:rPr>
        <w:t>Atypical</w:t>
      </w:r>
      <w:r w:rsidR="00A137E7" w:rsidRPr="00B87964">
        <w:rPr>
          <w:rFonts w:eastAsia="Calibri"/>
          <w:bCs/>
          <w:lang w:val="en-CA"/>
        </w:rPr>
        <w:t xml:space="preserve">) </w:t>
      </w:r>
      <w:r w:rsidR="00467A7B" w:rsidRPr="00B87964">
        <w:rPr>
          <w:rFonts w:eastAsia="Calibri"/>
          <w:bCs/>
          <w:lang w:val="en-CA"/>
        </w:rPr>
        <w:t xml:space="preserve">as </w:t>
      </w:r>
      <w:r w:rsidR="00467A7B" w:rsidRPr="00B87964">
        <w:rPr>
          <w:rFonts w:eastAsia="Calibri"/>
          <w:bCs/>
          <w:lang w:val="en-CA"/>
        </w:rPr>
        <w:lastRenderedPageBreak/>
        <w:t xml:space="preserve">well as </w:t>
      </w:r>
      <w:r w:rsidR="00A137E7" w:rsidRPr="00B87964">
        <w:rPr>
          <w:rFonts w:eastAsia="Calibri"/>
          <w:bCs/>
          <w:lang w:val="en-CA"/>
        </w:rPr>
        <w:t xml:space="preserve">others’ reactions to his sexual inexperience (i.e., advice, support) convey messages of sexual ability </w:t>
      </w:r>
      <w:r w:rsidR="00467A7B" w:rsidRPr="00B87964">
        <w:rPr>
          <w:rFonts w:eastAsia="Calibri"/>
          <w:bCs/>
          <w:lang w:val="en-CA"/>
        </w:rPr>
        <w:t xml:space="preserve">and desire </w:t>
      </w:r>
      <w:r w:rsidR="00A137E7" w:rsidRPr="00B87964">
        <w:rPr>
          <w:rFonts w:eastAsia="Calibri"/>
          <w:bCs/>
          <w:lang w:val="en-CA"/>
        </w:rPr>
        <w:t>as innate</w:t>
      </w:r>
      <w:r w:rsidR="00467A7B" w:rsidRPr="00B87964">
        <w:rPr>
          <w:rFonts w:eastAsia="Calibri"/>
          <w:bCs/>
          <w:lang w:val="en-CA"/>
        </w:rPr>
        <w:t>,</w:t>
      </w:r>
      <w:r w:rsidR="00A137E7" w:rsidRPr="00B87964">
        <w:rPr>
          <w:rFonts w:eastAsia="Calibri"/>
          <w:bCs/>
          <w:lang w:val="en-CA"/>
        </w:rPr>
        <w:t xml:space="preserve"> instinctive</w:t>
      </w:r>
      <w:r w:rsidR="00467A7B" w:rsidRPr="00B87964">
        <w:rPr>
          <w:rFonts w:eastAsia="Calibri"/>
          <w:bCs/>
          <w:lang w:val="en-CA"/>
        </w:rPr>
        <w:t>, and</w:t>
      </w:r>
      <w:r w:rsidR="00A137E7" w:rsidRPr="00B87964">
        <w:rPr>
          <w:rFonts w:eastAsia="Calibri"/>
          <w:bCs/>
          <w:lang w:val="en-CA"/>
        </w:rPr>
        <w:t xml:space="preserve"> normative for men. In contrast, Anastasia’s sexual inexperience in </w:t>
      </w:r>
      <w:r w:rsidR="00A137E7" w:rsidRPr="00B87964">
        <w:rPr>
          <w:rFonts w:eastAsia="Calibri"/>
          <w:bCs/>
          <w:i/>
          <w:iCs/>
          <w:lang w:val="en-CA"/>
        </w:rPr>
        <w:t>Fifty Shades of Grey</w:t>
      </w:r>
      <w:r w:rsidR="00A137E7" w:rsidRPr="00B87964">
        <w:rPr>
          <w:rFonts w:eastAsia="Calibri"/>
          <w:bCs/>
          <w:lang w:val="en-CA"/>
        </w:rPr>
        <w:t xml:space="preserve"> is depicted as a “situation to rectify” (by Christian</w:t>
      </w:r>
      <w:r w:rsidR="00467A7B" w:rsidRPr="00B87964">
        <w:rPr>
          <w:rFonts w:eastAsia="Calibri"/>
          <w:bCs/>
          <w:lang w:val="en-CA"/>
        </w:rPr>
        <w:t>,</w:t>
      </w:r>
      <w:r w:rsidR="004C65AD" w:rsidRPr="00B87964">
        <w:rPr>
          <w:rFonts w:eastAsia="Calibri"/>
          <w:bCs/>
          <w:lang w:val="en-CA"/>
        </w:rPr>
        <w:t xml:space="preserve"> who fits a dominant hegemonic masculine profile</w:t>
      </w:r>
      <w:r w:rsidR="00A137E7" w:rsidRPr="00B87964">
        <w:rPr>
          <w:rFonts w:eastAsia="Calibri"/>
          <w:bCs/>
          <w:lang w:val="en-CA"/>
        </w:rPr>
        <w:t xml:space="preserve">). </w:t>
      </w:r>
      <w:r w:rsidR="00EB047C" w:rsidRPr="00B87964">
        <w:rPr>
          <w:rFonts w:eastAsia="Calibri"/>
          <w:bCs/>
          <w:lang w:val="en-CA"/>
        </w:rPr>
        <w:t>O</w:t>
      </w:r>
      <w:r w:rsidR="00A137E7" w:rsidRPr="00B87964">
        <w:rPr>
          <w:rFonts w:eastAsia="Calibri"/>
          <w:bCs/>
          <w:lang w:val="en-CA"/>
        </w:rPr>
        <w:t xml:space="preserve">ur data </w:t>
      </w:r>
      <w:r w:rsidR="00EB047C" w:rsidRPr="00B87964">
        <w:rPr>
          <w:rFonts w:eastAsia="Calibri"/>
          <w:bCs/>
          <w:lang w:val="en-CA"/>
        </w:rPr>
        <w:t xml:space="preserve">thus show </w:t>
      </w:r>
      <w:r w:rsidR="00A137E7" w:rsidRPr="00B87964">
        <w:rPr>
          <w:rFonts w:eastAsia="Calibri"/>
          <w:bCs/>
          <w:lang w:val="en-CA"/>
        </w:rPr>
        <w:t>that gender</w:t>
      </w:r>
      <w:r w:rsidR="00467A7B" w:rsidRPr="00B87964">
        <w:rPr>
          <w:rFonts w:eastAsia="Calibri"/>
          <w:bCs/>
          <w:lang w:val="en-CA"/>
        </w:rPr>
        <w:t>ed</w:t>
      </w:r>
      <w:r w:rsidR="00A137E7" w:rsidRPr="00B87964">
        <w:rPr>
          <w:rFonts w:eastAsia="Calibri"/>
          <w:bCs/>
          <w:lang w:val="en-CA"/>
        </w:rPr>
        <w:t xml:space="preserve"> sexual script</w:t>
      </w:r>
      <w:r w:rsidR="00467A7B" w:rsidRPr="00B87964">
        <w:rPr>
          <w:rFonts w:eastAsia="Calibri"/>
          <w:bCs/>
          <w:lang w:val="en-CA"/>
        </w:rPr>
        <w:t>s</w:t>
      </w:r>
      <w:r w:rsidR="00A137E7" w:rsidRPr="00B87964">
        <w:rPr>
          <w:rFonts w:eastAsia="Calibri"/>
          <w:bCs/>
          <w:lang w:val="en-CA"/>
        </w:rPr>
        <w:t xml:space="preserve"> </w:t>
      </w:r>
      <w:r w:rsidR="00EB047C" w:rsidRPr="00B87964">
        <w:rPr>
          <w:rFonts w:eastAsia="Calibri"/>
          <w:bCs/>
          <w:lang w:val="en-CA"/>
        </w:rPr>
        <w:t xml:space="preserve">are not only </w:t>
      </w:r>
      <w:r w:rsidR="00A137E7" w:rsidRPr="00B87964">
        <w:rPr>
          <w:rFonts w:eastAsia="Calibri"/>
          <w:bCs/>
          <w:lang w:val="en-CA"/>
        </w:rPr>
        <w:t xml:space="preserve">depicted through characters, but also through </w:t>
      </w:r>
      <w:r w:rsidR="00EB047C" w:rsidRPr="00B87964">
        <w:rPr>
          <w:rFonts w:eastAsia="Calibri"/>
          <w:bCs/>
          <w:lang w:val="en-CA"/>
        </w:rPr>
        <w:t xml:space="preserve">others’ </w:t>
      </w:r>
      <w:r w:rsidR="00A137E7" w:rsidRPr="00B87964">
        <w:rPr>
          <w:rFonts w:eastAsia="Calibri"/>
          <w:bCs/>
          <w:lang w:val="en-CA"/>
        </w:rPr>
        <w:t>reactions to their sexual inexperience.</w:t>
      </w:r>
      <w:r w:rsidR="00601202" w:rsidRPr="00B87964">
        <w:rPr>
          <w:rFonts w:eastAsia="Calibri"/>
          <w:bCs/>
          <w:lang w:val="en-CA"/>
        </w:rPr>
        <w:t xml:space="preserve"> Thirdly, n</w:t>
      </w:r>
      <w:r w:rsidR="00A137E7" w:rsidRPr="00B87964">
        <w:rPr>
          <w:rFonts w:eastAsia="Calibri"/>
          <w:bCs/>
          <w:lang w:val="en-CA"/>
        </w:rPr>
        <w:t xml:space="preserve">otwithstanding the general stigma </w:t>
      </w:r>
      <w:r w:rsidR="00584F5D" w:rsidRPr="00B87964">
        <w:rPr>
          <w:rFonts w:eastAsia="Calibri"/>
          <w:bCs/>
          <w:lang w:val="en-CA"/>
        </w:rPr>
        <w:t xml:space="preserve">that surrounds </w:t>
      </w:r>
      <w:r w:rsidR="00A137E7" w:rsidRPr="00B87964">
        <w:rPr>
          <w:rFonts w:eastAsia="Calibri"/>
          <w:bCs/>
          <w:lang w:val="en-CA"/>
        </w:rPr>
        <w:t>SIEA characters, our data provide additional evidence that women’s sexuality is subject</w:t>
      </w:r>
      <w:r w:rsidR="003B7F8B" w:rsidRPr="00B87964">
        <w:rPr>
          <w:rFonts w:eastAsia="Calibri"/>
          <w:bCs/>
          <w:lang w:val="en-CA"/>
        </w:rPr>
        <w:t>ed</w:t>
      </w:r>
      <w:r w:rsidR="00A137E7" w:rsidRPr="00B87964">
        <w:rPr>
          <w:rFonts w:eastAsia="Calibri"/>
          <w:bCs/>
          <w:lang w:val="en-CA"/>
        </w:rPr>
        <w:t xml:space="preserve"> to evaluation and judgement in media productions.</w:t>
      </w:r>
    </w:p>
    <w:p w14:paraId="73B47162" w14:textId="756F28BD" w:rsidR="002272ED" w:rsidRPr="00B87964" w:rsidRDefault="00A921B3" w:rsidP="0086767F">
      <w:pPr>
        <w:widowControl w:val="0"/>
        <w:spacing w:line="480" w:lineRule="auto"/>
        <w:ind w:firstLine="708"/>
        <w:jc w:val="both"/>
        <w:rPr>
          <w:rFonts w:eastAsia="Calibri"/>
          <w:bCs/>
          <w:lang w:val="en-CA"/>
        </w:rPr>
      </w:pPr>
      <w:r w:rsidRPr="00B87964">
        <w:rPr>
          <w:rFonts w:eastAsia="Calibri"/>
          <w:bCs/>
          <w:lang w:val="en-CA"/>
        </w:rPr>
        <w:t xml:space="preserve">Furthermore, </w:t>
      </w:r>
      <w:r w:rsidR="00C92375" w:rsidRPr="00B87964">
        <w:rPr>
          <w:rFonts w:eastAsia="Calibri"/>
          <w:bCs/>
          <w:lang w:val="en-CA"/>
        </w:rPr>
        <w:t xml:space="preserve">our </w:t>
      </w:r>
      <w:r w:rsidRPr="00B87964">
        <w:rPr>
          <w:rFonts w:eastAsia="Calibri"/>
          <w:bCs/>
          <w:lang w:val="en-CA"/>
        </w:rPr>
        <w:t>interdisciplinar</w:t>
      </w:r>
      <w:r w:rsidR="00C92375" w:rsidRPr="00B87964">
        <w:rPr>
          <w:rFonts w:eastAsia="Calibri"/>
          <w:bCs/>
          <w:lang w:val="en-CA"/>
        </w:rPr>
        <w:t>y</w:t>
      </w:r>
      <w:r w:rsidRPr="00B87964">
        <w:rPr>
          <w:rFonts w:eastAsia="Calibri"/>
          <w:bCs/>
          <w:lang w:val="en-CA"/>
        </w:rPr>
        <w:t xml:space="preserve"> framework </w:t>
      </w:r>
      <w:r w:rsidR="00C92375" w:rsidRPr="00B87964">
        <w:rPr>
          <w:rFonts w:eastAsia="Calibri"/>
          <w:bCs/>
          <w:lang w:val="en-CA"/>
        </w:rPr>
        <w:t>allowed us to gain</w:t>
      </w:r>
      <w:r w:rsidRPr="00B87964">
        <w:rPr>
          <w:rFonts w:eastAsia="Calibri"/>
          <w:bCs/>
          <w:lang w:val="en-CA"/>
        </w:rPr>
        <w:t xml:space="preserve"> </w:t>
      </w:r>
      <w:r w:rsidR="00C92375" w:rsidRPr="00B87964">
        <w:rPr>
          <w:rFonts w:eastAsia="Calibri"/>
          <w:bCs/>
          <w:lang w:val="en-CA"/>
        </w:rPr>
        <w:t>new insights on sexual inexperience</w:t>
      </w:r>
      <w:r w:rsidR="006B620D" w:rsidRPr="00B87964">
        <w:rPr>
          <w:rFonts w:eastAsia="Calibri"/>
          <w:bCs/>
          <w:lang w:val="en-CA"/>
        </w:rPr>
        <w:t xml:space="preserve"> in emerging adulthood</w:t>
      </w:r>
      <w:r w:rsidRPr="00B87964">
        <w:rPr>
          <w:rFonts w:eastAsia="Calibri"/>
          <w:bCs/>
          <w:lang w:val="en-CA"/>
        </w:rPr>
        <w:t xml:space="preserve">. </w:t>
      </w:r>
      <w:r w:rsidR="005E54BA" w:rsidRPr="00B87964">
        <w:rPr>
          <w:rFonts w:eastAsia="Calibri"/>
          <w:bCs/>
          <w:lang w:val="en-CA"/>
        </w:rPr>
        <w:t>In “real-life”</w:t>
      </w:r>
      <w:r w:rsidR="00C92375" w:rsidRPr="00B87964">
        <w:rPr>
          <w:rFonts w:eastAsia="Calibri"/>
          <w:bCs/>
          <w:lang w:val="en-CA"/>
        </w:rPr>
        <w:t xml:space="preserve"> samples</w:t>
      </w:r>
      <w:r w:rsidR="005E54BA" w:rsidRPr="00B87964">
        <w:rPr>
          <w:rFonts w:eastAsia="Calibri"/>
          <w:bCs/>
          <w:lang w:val="en-CA"/>
        </w:rPr>
        <w:t>, high</w:t>
      </w:r>
      <w:r w:rsidRPr="00B87964">
        <w:rPr>
          <w:rFonts w:eastAsia="Calibri"/>
          <w:bCs/>
          <w:lang w:val="en-CA"/>
        </w:rPr>
        <w:t xml:space="preserve"> </w:t>
      </w:r>
      <w:r w:rsidR="006B620D" w:rsidRPr="00B87964">
        <w:rPr>
          <w:rFonts w:eastAsia="Calibri"/>
          <w:bCs/>
          <w:lang w:val="en-CA"/>
        </w:rPr>
        <w:t>intentionality</w:t>
      </w:r>
      <w:r w:rsidRPr="00B87964">
        <w:rPr>
          <w:rFonts w:eastAsia="Calibri"/>
          <w:bCs/>
          <w:lang w:val="en-CA"/>
        </w:rPr>
        <w:t xml:space="preserve"> and integration of sexual inexperience in one’s identity usually act as protective factors </w:t>
      </w:r>
      <w:r w:rsidR="00C92375" w:rsidRPr="00B87964">
        <w:rPr>
          <w:rFonts w:eastAsia="Calibri"/>
          <w:bCs/>
          <w:lang w:val="en-CA"/>
        </w:rPr>
        <w:t xml:space="preserve">against </w:t>
      </w:r>
      <w:r w:rsidR="006B620D" w:rsidRPr="00B87964">
        <w:rPr>
          <w:rFonts w:eastAsia="Calibri"/>
          <w:bCs/>
          <w:lang w:val="en-CA"/>
        </w:rPr>
        <w:t>distress and despair</w:t>
      </w:r>
      <w:r w:rsidR="00C92375" w:rsidRPr="00B87964">
        <w:rPr>
          <w:rFonts w:eastAsia="Calibri"/>
          <w:bCs/>
          <w:lang w:val="en-CA"/>
        </w:rPr>
        <w:t xml:space="preserve"> </w:t>
      </w:r>
      <w:r w:rsidRPr="00B87964">
        <w:rPr>
          <w:rFonts w:eastAsia="Calibri"/>
          <w:bCs/>
          <w:lang w:val="en-CA"/>
        </w:rPr>
        <w:t xml:space="preserve">and ease the experience of </w:t>
      </w:r>
      <w:r w:rsidR="00C92375" w:rsidRPr="00B87964">
        <w:rPr>
          <w:rFonts w:eastAsia="Calibri"/>
          <w:bCs/>
          <w:lang w:val="en-CA"/>
        </w:rPr>
        <w:t xml:space="preserve">deviating </w:t>
      </w:r>
      <w:r w:rsidRPr="00B87964">
        <w:rPr>
          <w:rFonts w:eastAsia="Calibri"/>
          <w:bCs/>
          <w:lang w:val="en-CA"/>
        </w:rPr>
        <w:t xml:space="preserve">from both social clock and compulsory sexuality </w:t>
      </w:r>
      <w:r w:rsidR="005E54BA" w:rsidRPr="00B87964">
        <w:rPr>
          <w:rFonts w:eastAsia="Calibri"/>
          <w:bCs/>
          <w:lang w:val="en-CA"/>
        </w:rPr>
        <w:t>paradigms (Carpenter, 2001</w:t>
      </w:r>
      <w:r w:rsidR="003F2390" w:rsidRPr="00B87964">
        <w:rPr>
          <w:rFonts w:eastAsia="Calibri"/>
          <w:bCs/>
          <w:lang w:val="en-CA"/>
        </w:rPr>
        <w:t>; Fuller et al., 2019; Mu</w:t>
      </w:r>
      <w:r w:rsidR="00B442AC" w:rsidRPr="00B87964">
        <w:rPr>
          <w:rFonts w:eastAsia="Calibri"/>
          <w:bCs/>
          <w:lang w:val="en-CA"/>
        </w:rPr>
        <w:t>llaney, 2005</w:t>
      </w:r>
      <w:r w:rsidR="005E54BA" w:rsidRPr="00B87964">
        <w:rPr>
          <w:rFonts w:eastAsia="Calibri"/>
          <w:bCs/>
          <w:lang w:val="en-CA"/>
        </w:rPr>
        <w:t xml:space="preserve">). </w:t>
      </w:r>
      <w:r w:rsidR="00C92375" w:rsidRPr="00B87964">
        <w:rPr>
          <w:rFonts w:eastAsia="Calibri"/>
          <w:bCs/>
          <w:lang w:val="en-CA"/>
        </w:rPr>
        <w:t>In our data, h</w:t>
      </w:r>
      <w:r w:rsidR="005E54BA" w:rsidRPr="00B87964">
        <w:rPr>
          <w:rFonts w:eastAsia="Calibri"/>
          <w:bCs/>
          <w:lang w:val="en-CA"/>
        </w:rPr>
        <w:t>owever,</w:t>
      </w:r>
      <w:r w:rsidRPr="00B87964">
        <w:rPr>
          <w:rFonts w:eastAsia="Calibri"/>
          <w:bCs/>
          <w:lang w:val="en-CA"/>
        </w:rPr>
        <w:t xml:space="preserve"> </w:t>
      </w:r>
      <w:r w:rsidR="009604B7" w:rsidRPr="00B87964">
        <w:rPr>
          <w:rFonts w:eastAsia="Calibri"/>
          <w:bCs/>
          <w:lang w:val="en-CA"/>
        </w:rPr>
        <w:t xml:space="preserve">perhaps </w:t>
      </w:r>
      <w:r w:rsidR="002272ED" w:rsidRPr="00B87964">
        <w:rPr>
          <w:rFonts w:eastAsia="Calibri"/>
          <w:bCs/>
          <w:lang w:val="en-CA"/>
        </w:rPr>
        <w:t xml:space="preserve">because of </w:t>
      </w:r>
      <w:r w:rsidR="00C92375" w:rsidRPr="00B87964">
        <w:rPr>
          <w:rFonts w:eastAsia="Calibri"/>
          <w:bCs/>
          <w:lang w:val="en-CA"/>
        </w:rPr>
        <w:t xml:space="preserve">its </w:t>
      </w:r>
      <w:r w:rsidR="002272ED" w:rsidRPr="00B87964">
        <w:rPr>
          <w:rFonts w:eastAsia="Calibri"/>
          <w:bCs/>
          <w:lang w:val="en-CA"/>
        </w:rPr>
        <w:t xml:space="preserve">fictional nature, </w:t>
      </w:r>
      <w:r w:rsidRPr="00B87964">
        <w:rPr>
          <w:rFonts w:eastAsia="Calibri"/>
          <w:bCs/>
          <w:lang w:val="en-CA"/>
        </w:rPr>
        <w:t>we found that all</w:t>
      </w:r>
      <w:r w:rsidR="009604B7" w:rsidRPr="00B87964">
        <w:rPr>
          <w:rFonts w:eastAsia="Calibri"/>
          <w:bCs/>
          <w:lang w:val="en-CA"/>
        </w:rPr>
        <w:t xml:space="preserve"> high-ranking</w:t>
      </w:r>
      <w:r w:rsidRPr="00B87964">
        <w:rPr>
          <w:rFonts w:eastAsia="Calibri"/>
          <w:bCs/>
          <w:lang w:val="en-CA"/>
        </w:rPr>
        <w:t xml:space="preserve"> characters on both </w:t>
      </w:r>
      <w:r w:rsidR="00415BD7" w:rsidRPr="00B87964">
        <w:rPr>
          <w:rFonts w:eastAsia="Calibri"/>
          <w:bCs/>
          <w:i/>
          <w:iCs/>
          <w:lang w:val="en-CA"/>
        </w:rPr>
        <w:t>Identity</w:t>
      </w:r>
      <w:r w:rsidR="00415BD7" w:rsidRPr="00B87964">
        <w:rPr>
          <w:rFonts w:eastAsia="Calibri"/>
          <w:bCs/>
          <w:lang w:val="en-CA"/>
        </w:rPr>
        <w:t xml:space="preserve"> </w:t>
      </w:r>
      <w:r w:rsidRPr="00B87964">
        <w:rPr>
          <w:rFonts w:eastAsia="Calibri"/>
          <w:bCs/>
          <w:lang w:val="en-CA"/>
        </w:rPr>
        <w:t xml:space="preserve">and </w:t>
      </w:r>
      <w:r w:rsidRPr="00B87964">
        <w:rPr>
          <w:rFonts w:eastAsia="Calibri"/>
          <w:bCs/>
          <w:i/>
          <w:iCs/>
          <w:lang w:val="en-CA"/>
        </w:rPr>
        <w:t>Intentionality</w:t>
      </w:r>
      <w:r w:rsidRPr="00B87964">
        <w:rPr>
          <w:rFonts w:eastAsia="Calibri"/>
          <w:bCs/>
          <w:lang w:val="en-CA"/>
        </w:rPr>
        <w:t xml:space="preserve"> </w:t>
      </w:r>
      <w:r w:rsidR="00415BD7" w:rsidRPr="00B87964">
        <w:rPr>
          <w:rFonts w:eastAsia="Calibri"/>
          <w:bCs/>
          <w:lang w:val="en-CA"/>
        </w:rPr>
        <w:t>dimension</w:t>
      </w:r>
      <w:r w:rsidRPr="00B87964">
        <w:rPr>
          <w:rFonts w:eastAsia="Calibri"/>
          <w:bCs/>
          <w:lang w:val="en-CA"/>
        </w:rPr>
        <w:t>s</w:t>
      </w:r>
      <w:r w:rsidR="00415BD7" w:rsidRPr="00B87964">
        <w:rPr>
          <w:rFonts w:eastAsia="Calibri"/>
          <w:bCs/>
          <w:lang w:val="en-CA"/>
        </w:rPr>
        <w:t xml:space="preserve"> </w:t>
      </w:r>
      <w:r w:rsidRPr="00B87964">
        <w:rPr>
          <w:rFonts w:eastAsia="Calibri"/>
          <w:bCs/>
          <w:lang w:val="en-CA"/>
        </w:rPr>
        <w:t>were</w:t>
      </w:r>
      <w:r w:rsidR="00415BD7" w:rsidRPr="00B87964">
        <w:rPr>
          <w:rFonts w:eastAsia="Calibri"/>
          <w:bCs/>
          <w:lang w:val="en-CA"/>
        </w:rPr>
        <w:t xml:space="preserve"> women</w:t>
      </w:r>
      <w:r w:rsidR="005E54BA" w:rsidRPr="00B87964">
        <w:rPr>
          <w:rFonts w:eastAsia="Calibri"/>
          <w:bCs/>
          <w:lang w:val="en-CA"/>
        </w:rPr>
        <w:t>, and that gender seemed to supplant these individual characteristics when it comes to media representations of SIEA characters</w:t>
      </w:r>
      <w:r w:rsidR="00415BD7" w:rsidRPr="00B87964">
        <w:rPr>
          <w:rFonts w:eastAsia="Calibri"/>
          <w:bCs/>
          <w:lang w:val="en-CA"/>
        </w:rPr>
        <w:t xml:space="preserve">. </w:t>
      </w:r>
      <w:r w:rsidR="005E54BA" w:rsidRPr="00B87964">
        <w:rPr>
          <w:rFonts w:eastAsia="Calibri"/>
          <w:bCs/>
          <w:lang w:val="en-CA"/>
        </w:rPr>
        <w:t>Because women characters</w:t>
      </w:r>
      <w:r w:rsidR="00316A36" w:rsidRPr="00B87964">
        <w:rPr>
          <w:rFonts w:eastAsia="Calibri"/>
          <w:bCs/>
          <w:lang w:val="en-CA"/>
        </w:rPr>
        <w:t>’</w:t>
      </w:r>
      <w:r w:rsidR="005E54BA" w:rsidRPr="00B87964">
        <w:rPr>
          <w:rFonts w:eastAsia="Calibri"/>
          <w:bCs/>
          <w:lang w:val="en-CA"/>
        </w:rPr>
        <w:t xml:space="preserve"> sexualities were much more socially regulated than </w:t>
      </w:r>
      <w:r w:rsidR="00316A36" w:rsidRPr="00B87964">
        <w:rPr>
          <w:rFonts w:eastAsia="Calibri"/>
          <w:bCs/>
          <w:lang w:val="en-CA"/>
        </w:rPr>
        <w:t xml:space="preserve">those of </w:t>
      </w:r>
      <w:r w:rsidR="005E54BA" w:rsidRPr="00B87964">
        <w:rPr>
          <w:rFonts w:eastAsia="Calibri"/>
          <w:bCs/>
          <w:lang w:val="en-CA"/>
        </w:rPr>
        <w:t xml:space="preserve">men characters sexualities, the importance given to each character’s sexual inexperience appeared to be less contingent </w:t>
      </w:r>
      <w:r w:rsidR="00316A36" w:rsidRPr="00B87964">
        <w:rPr>
          <w:rFonts w:eastAsia="Calibri"/>
          <w:bCs/>
          <w:lang w:val="en-CA"/>
        </w:rPr>
        <w:t xml:space="preserve">on </w:t>
      </w:r>
      <w:r w:rsidR="005E54BA" w:rsidRPr="00B87964">
        <w:rPr>
          <w:rFonts w:eastAsia="Calibri"/>
          <w:bCs/>
          <w:lang w:val="en-CA"/>
        </w:rPr>
        <w:t xml:space="preserve">the characters themselves </w:t>
      </w:r>
      <w:r w:rsidR="00316A36" w:rsidRPr="00B87964">
        <w:rPr>
          <w:rFonts w:eastAsia="Calibri"/>
          <w:bCs/>
          <w:lang w:val="en-CA"/>
        </w:rPr>
        <w:t>as</w:t>
      </w:r>
      <w:r w:rsidR="005E54BA" w:rsidRPr="00B87964">
        <w:rPr>
          <w:rFonts w:eastAsia="Calibri"/>
          <w:bCs/>
          <w:lang w:val="en-CA"/>
        </w:rPr>
        <w:t xml:space="preserve"> individual</w:t>
      </w:r>
      <w:r w:rsidR="00316A36" w:rsidRPr="00B87964">
        <w:rPr>
          <w:rFonts w:eastAsia="Calibri"/>
          <w:bCs/>
          <w:lang w:val="en-CA"/>
        </w:rPr>
        <w:t>s</w:t>
      </w:r>
      <w:r w:rsidR="005E54BA" w:rsidRPr="00B87964">
        <w:rPr>
          <w:rFonts w:eastAsia="Calibri"/>
          <w:bCs/>
          <w:lang w:val="en-CA"/>
        </w:rPr>
        <w:t xml:space="preserve"> than </w:t>
      </w:r>
      <w:r w:rsidR="00316A36" w:rsidRPr="00B87964">
        <w:rPr>
          <w:rFonts w:eastAsia="Calibri"/>
          <w:bCs/>
          <w:lang w:val="en-CA"/>
        </w:rPr>
        <w:t xml:space="preserve">on </w:t>
      </w:r>
      <w:r w:rsidR="005E54BA" w:rsidRPr="00B87964">
        <w:rPr>
          <w:rFonts w:eastAsia="Calibri"/>
          <w:bCs/>
          <w:lang w:val="en-CA"/>
        </w:rPr>
        <w:t xml:space="preserve">their social skills and integration, especially for women who had less social </w:t>
      </w:r>
      <w:r w:rsidR="006B620D" w:rsidRPr="00B87964">
        <w:rPr>
          <w:rFonts w:eastAsia="Calibri"/>
          <w:bCs/>
          <w:lang w:val="en-CA"/>
        </w:rPr>
        <w:t>margin</w:t>
      </w:r>
      <w:r w:rsidR="005E54BA" w:rsidRPr="00B87964">
        <w:rPr>
          <w:rFonts w:eastAsia="Calibri"/>
          <w:bCs/>
          <w:lang w:val="en-CA"/>
        </w:rPr>
        <w:t xml:space="preserve"> than men characters. </w:t>
      </w:r>
    </w:p>
    <w:p w14:paraId="4F5D95A5" w14:textId="7B7C3F5B" w:rsidR="0086767F" w:rsidRPr="00B87964" w:rsidRDefault="005821FC" w:rsidP="0056490B">
      <w:pPr>
        <w:widowControl w:val="0"/>
        <w:spacing w:line="480" w:lineRule="auto"/>
        <w:ind w:firstLine="708"/>
        <w:jc w:val="both"/>
        <w:rPr>
          <w:rFonts w:eastAsia="Calibri"/>
          <w:bCs/>
          <w:lang w:val="en-CA"/>
        </w:rPr>
      </w:pPr>
      <w:r w:rsidRPr="00B87964">
        <w:rPr>
          <w:rFonts w:eastAsia="Calibri"/>
          <w:bCs/>
          <w:lang w:val="en-US"/>
        </w:rPr>
        <w:t>The most salient observation emerging from our framework was the extent to which sexuality was socially regulated</w:t>
      </w:r>
      <w:r w:rsidR="0006444A" w:rsidRPr="00B87964">
        <w:rPr>
          <w:rFonts w:eastAsia="Calibri"/>
          <w:bCs/>
          <w:lang w:val="en-US"/>
        </w:rPr>
        <w:t>.</w:t>
      </w:r>
      <w:r w:rsidRPr="00B87964">
        <w:rPr>
          <w:rFonts w:eastAsia="Calibri"/>
          <w:bCs/>
          <w:lang w:val="en-US"/>
        </w:rPr>
        <w:t xml:space="preserve"> </w:t>
      </w:r>
      <w:r w:rsidR="0006444A" w:rsidRPr="00B87964">
        <w:rPr>
          <w:rFonts w:eastAsia="Calibri"/>
          <w:bCs/>
          <w:lang w:val="en-US"/>
        </w:rPr>
        <w:t>T</w:t>
      </w:r>
      <w:r w:rsidRPr="00B87964">
        <w:rPr>
          <w:rFonts w:eastAsia="Calibri"/>
          <w:bCs/>
          <w:lang w:val="en-US"/>
        </w:rPr>
        <w:t>he importance of sexual inexperience in the narratives was not so much articulated on the SIEA characters than it was on their integration</w:t>
      </w:r>
      <w:r w:rsidR="00B338D7" w:rsidRPr="00B87964">
        <w:rPr>
          <w:rFonts w:eastAsia="Calibri"/>
          <w:bCs/>
          <w:lang w:val="en-US"/>
        </w:rPr>
        <w:t>’s level</w:t>
      </w:r>
      <w:r w:rsidRPr="00B87964">
        <w:rPr>
          <w:rFonts w:eastAsia="Calibri"/>
          <w:bCs/>
          <w:lang w:val="en-US"/>
        </w:rPr>
        <w:t xml:space="preserve"> in their peer </w:t>
      </w:r>
      <w:r w:rsidRPr="00B87964">
        <w:rPr>
          <w:rFonts w:eastAsia="Calibri"/>
          <w:bCs/>
          <w:lang w:val="en-US"/>
        </w:rPr>
        <w:lastRenderedPageBreak/>
        <w:t xml:space="preserve">groups. </w:t>
      </w:r>
      <w:r w:rsidR="00DF5DD0" w:rsidRPr="00B87964">
        <w:rPr>
          <w:rFonts w:eastAsia="Calibri"/>
          <w:bCs/>
          <w:lang w:val="en-CA"/>
        </w:rPr>
        <w:t>C</w:t>
      </w:r>
      <w:r w:rsidR="008342B5" w:rsidRPr="00B87964">
        <w:rPr>
          <w:rFonts w:eastAsia="Calibri"/>
          <w:bCs/>
          <w:lang w:val="en-CA"/>
        </w:rPr>
        <w:t>haracter</w:t>
      </w:r>
      <w:r w:rsidR="00DF5DD0" w:rsidRPr="00B87964">
        <w:rPr>
          <w:rFonts w:eastAsia="Calibri"/>
          <w:bCs/>
          <w:lang w:val="en-CA"/>
        </w:rPr>
        <w:t>s</w:t>
      </w:r>
      <w:r w:rsidR="008342B5" w:rsidRPr="00B87964">
        <w:rPr>
          <w:rFonts w:eastAsia="Calibri"/>
          <w:bCs/>
          <w:lang w:val="en-CA"/>
        </w:rPr>
        <w:t xml:space="preserve"> w</w:t>
      </w:r>
      <w:r w:rsidR="00DF5DD0" w:rsidRPr="00B87964">
        <w:rPr>
          <w:rFonts w:eastAsia="Calibri"/>
          <w:bCs/>
          <w:lang w:val="en-CA"/>
        </w:rPr>
        <w:t>ere</w:t>
      </w:r>
      <w:r w:rsidR="008342B5" w:rsidRPr="00B87964">
        <w:rPr>
          <w:rFonts w:eastAsia="Calibri"/>
          <w:bCs/>
          <w:lang w:val="en-CA"/>
        </w:rPr>
        <w:t xml:space="preserve"> </w:t>
      </w:r>
      <w:r w:rsidRPr="00B87964">
        <w:rPr>
          <w:rFonts w:eastAsia="Calibri"/>
          <w:bCs/>
          <w:lang w:val="en-CA"/>
        </w:rPr>
        <w:t xml:space="preserve">more strongly </w:t>
      </w:r>
      <w:r w:rsidR="00DF5DD0" w:rsidRPr="00B87964">
        <w:rPr>
          <w:rFonts w:eastAsia="Calibri"/>
          <w:bCs/>
          <w:lang w:val="en-CA"/>
        </w:rPr>
        <w:t>defined in function of</w:t>
      </w:r>
      <w:r w:rsidRPr="00B87964">
        <w:rPr>
          <w:rFonts w:eastAsia="Calibri"/>
          <w:bCs/>
          <w:lang w:val="en-CA"/>
        </w:rPr>
        <w:t xml:space="preserve"> </w:t>
      </w:r>
      <w:r w:rsidR="008342B5" w:rsidRPr="00B87964">
        <w:rPr>
          <w:rFonts w:eastAsia="Calibri"/>
          <w:bCs/>
          <w:lang w:val="en-CA"/>
        </w:rPr>
        <w:t xml:space="preserve">their social integration than </w:t>
      </w:r>
      <w:r w:rsidR="00DF5DD0" w:rsidRPr="00B87964">
        <w:rPr>
          <w:rFonts w:eastAsia="Calibri"/>
          <w:bCs/>
          <w:lang w:val="en-CA"/>
        </w:rPr>
        <w:t>of how they personal</w:t>
      </w:r>
      <w:r w:rsidR="003B7F8B" w:rsidRPr="00B87964">
        <w:rPr>
          <w:rFonts w:eastAsia="Calibri"/>
          <w:bCs/>
          <w:lang w:val="en-CA"/>
        </w:rPr>
        <w:t>ly</w:t>
      </w:r>
      <w:r w:rsidR="00DF5DD0" w:rsidRPr="00B87964">
        <w:rPr>
          <w:rFonts w:eastAsia="Calibri"/>
          <w:bCs/>
          <w:lang w:val="en-CA"/>
        </w:rPr>
        <w:t xml:space="preserve"> viewed </w:t>
      </w:r>
      <w:r w:rsidR="00B338D7" w:rsidRPr="00B87964">
        <w:rPr>
          <w:rFonts w:eastAsia="Calibri"/>
          <w:bCs/>
          <w:lang w:val="en-CA"/>
        </w:rPr>
        <w:t xml:space="preserve">or experienced </w:t>
      </w:r>
      <w:r w:rsidR="008342B5" w:rsidRPr="00B87964">
        <w:rPr>
          <w:rFonts w:eastAsia="Calibri"/>
          <w:bCs/>
          <w:lang w:val="en-CA"/>
        </w:rPr>
        <w:t xml:space="preserve">their sexual </w:t>
      </w:r>
      <w:r w:rsidR="00B338D7" w:rsidRPr="00B87964">
        <w:rPr>
          <w:rFonts w:eastAsia="Calibri"/>
          <w:bCs/>
          <w:lang w:val="en-CA"/>
        </w:rPr>
        <w:t>lateness</w:t>
      </w:r>
      <w:r w:rsidR="00DF5DD0" w:rsidRPr="00B87964">
        <w:rPr>
          <w:rFonts w:eastAsia="Calibri"/>
          <w:bCs/>
          <w:lang w:val="en-CA"/>
        </w:rPr>
        <w:t>.</w:t>
      </w:r>
      <w:r w:rsidR="00B442AC" w:rsidRPr="00B87964">
        <w:rPr>
          <w:rFonts w:eastAsia="Calibri"/>
          <w:bCs/>
          <w:lang w:val="en-CA"/>
        </w:rPr>
        <w:t xml:space="preserve"> </w:t>
      </w:r>
      <w:r w:rsidRPr="00B87964">
        <w:rPr>
          <w:rFonts w:eastAsia="Calibri"/>
          <w:bCs/>
          <w:lang w:val="en-CA"/>
        </w:rPr>
        <w:t>In addition,</w:t>
      </w:r>
      <w:r w:rsidR="008342B5" w:rsidRPr="00B87964">
        <w:rPr>
          <w:rFonts w:eastAsia="Calibri"/>
          <w:bCs/>
          <w:lang w:val="en-CA"/>
        </w:rPr>
        <w:t xml:space="preserve"> social integration was, for female characters, </w:t>
      </w:r>
      <w:r w:rsidRPr="00B87964">
        <w:rPr>
          <w:rFonts w:eastAsia="Calibri"/>
          <w:bCs/>
          <w:lang w:val="en-CA"/>
        </w:rPr>
        <w:t xml:space="preserve">only </w:t>
      </w:r>
      <w:r w:rsidR="008342B5" w:rsidRPr="00B87964">
        <w:rPr>
          <w:rFonts w:eastAsia="Calibri"/>
          <w:bCs/>
          <w:lang w:val="en-CA"/>
        </w:rPr>
        <w:t xml:space="preserve">possible with high social skills (Kala, </w:t>
      </w:r>
      <w:r w:rsidR="008342B5" w:rsidRPr="00B87964">
        <w:rPr>
          <w:rFonts w:eastAsia="Calibri"/>
          <w:bCs/>
          <w:i/>
          <w:iCs/>
          <w:lang w:val="en-CA"/>
        </w:rPr>
        <w:t>Sense8,</w:t>
      </w:r>
      <w:r w:rsidR="008342B5" w:rsidRPr="00B87964">
        <w:rPr>
          <w:rFonts w:eastAsia="Calibri"/>
          <w:bCs/>
          <w:lang w:val="en-CA"/>
        </w:rPr>
        <w:t xml:space="preserve"> being the perfect example</w:t>
      </w:r>
      <w:r w:rsidR="00B442AC" w:rsidRPr="00B87964">
        <w:rPr>
          <w:rFonts w:eastAsia="Calibri"/>
          <w:bCs/>
          <w:lang w:val="en-CA"/>
        </w:rPr>
        <w:t>), as the narratives evolved around their social roles.</w:t>
      </w:r>
      <w:r w:rsidR="008342B5" w:rsidRPr="00B87964">
        <w:rPr>
          <w:rFonts w:eastAsia="Calibri"/>
          <w:bCs/>
          <w:lang w:val="en-CA"/>
        </w:rPr>
        <w:t xml:space="preserve"> </w:t>
      </w:r>
      <w:r w:rsidR="00B338D7" w:rsidRPr="00B87964">
        <w:rPr>
          <w:rFonts w:eastAsia="Calibri"/>
          <w:bCs/>
          <w:lang w:val="en-CA"/>
        </w:rPr>
        <w:t>Women</w:t>
      </w:r>
      <w:r w:rsidR="00DF5DD0" w:rsidRPr="00B87964">
        <w:rPr>
          <w:rFonts w:eastAsia="Calibri"/>
          <w:bCs/>
          <w:lang w:val="en-CA"/>
        </w:rPr>
        <w:t xml:space="preserve"> characters’ </w:t>
      </w:r>
      <w:r w:rsidR="00D66977" w:rsidRPr="00B87964">
        <w:rPr>
          <w:rFonts w:eastAsia="Calibri"/>
          <w:bCs/>
          <w:lang w:val="en-CA"/>
        </w:rPr>
        <w:t xml:space="preserve">higher </w:t>
      </w:r>
      <w:r w:rsidR="00DF5DD0" w:rsidRPr="00B87964">
        <w:rPr>
          <w:rFonts w:eastAsia="Calibri"/>
          <w:bCs/>
          <w:lang w:val="en-CA"/>
        </w:rPr>
        <w:t xml:space="preserve">rankings </w:t>
      </w:r>
      <w:r w:rsidR="00371537" w:rsidRPr="00B87964">
        <w:rPr>
          <w:rFonts w:eastAsia="Calibri"/>
          <w:bCs/>
          <w:lang w:val="en-CA"/>
        </w:rPr>
        <w:t xml:space="preserve">on identity and intentionality </w:t>
      </w:r>
      <w:r w:rsidR="00D66977" w:rsidRPr="00B87964">
        <w:rPr>
          <w:rFonts w:eastAsia="Calibri"/>
          <w:bCs/>
          <w:lang w:val="en-CA"/>
        </w:rPr>
        <w:t xml:space="preserve">can be understood as </w:t>
      </w:r>
      <w:r w:rsidR="00DF5DD0" w:rsidRPr="00B87964">
        <w:rPr>
          <w:rFonts w:eastAsia="Calibri"/>
          <w:bCs/>
          <w:lang w:val="en-CA"/>
        </w:rPr>
        <w:t>an indicator</w:t>
      </w:r>
      <w:r w:rsidR="00D66977" w:rsidRPr="00B87964">
        <w:rPr>
          <w:rFonts w:eastAsia="Calibri"/>
          <w:bCs/>
          <w:lang w:val="en-CA"/>
        </w:rPr>
        <w:t xml:space="preserve"> </w:t>
      </w:r>
      <w:r w:rsidR="00DF5DD0" w:rsidRPr="00B87964">
        <w:rPr>
          <w:rFonts w:eastAsia="Calibri"/>
          <w:bCs/>
          <w:lang w:val="en-CA"/>
        </w:rPr>
        <w:t xml:space="preserve">that it is easier </w:t>
      </w:r>
      <w:r w:rsidR="00D66977" w:rsidRPr="00B87964">
        <w:rPr>
          <w:rFonts w:eastAsia="Calibri"/>
          <w:bCs/>
          <w:lang w:val="en-CA"/>
        </w:rPr>
        <w:t xml:space="preserve">for them </w:t>
      </w:r>
      <w:r w:rsidR="00B338D7" w:rsidRPr="00B87964">
        <w:rPr>
          <w:rFonts w:eastAsia="Calibri"/>
          <w:bCs/>
          <w:lang w:val="en-CA"/>
        </w:rPr>
        <w:t xml:space="preserve">to </w:t>
      </w:r>
      <w:r w:rsidR="00B442AC" w:rsidRPr="00B87964">
        <w:rPr>
          <w:rFonts w:eastAsia="Calibri"/>
          <w:bCs/>
          <w:lang w:val="en-CA"/>
        </w:rPr>
        <w:t>live with a stigmatiz</w:t>
      </w:r>
      <w:r w:rsidR="00D66977" w:rsidRPr="00B87964">
        <w:rPr>
          <w:rFonts w:eastAsia="Calibri"/>
          <w:bCs/>
          <w:lang w:val="en-CA"/>
        </w:rPr>
        <w:t xml:space="preserve">ed identity but </w:t>
      </w:r>
      <w:r w:rsidR="00DF5DD0" w:rsidRPr="00B87964">
        <w:rPr>
          <w:rFonts w:eastAsia="Calibri"/>
          <w:bCs/>
          <w:lang w:val="en-CA"/>
        </w:rPr>
        <w:t xml:space="preserve">that, </w:t>
      </w:r>
      <w:r w:rsidR="00371537" w:rsidRPr="00B87964">
        <w:rPr>
          <w:rFonts w:eastAsia="Calibri"/>
          <w:bCs/>
          <w:lang w:val="en-CA"/>
        </w:rPr>
        <w:t>as</w:t>
      </w:r>
      <w:r w:rsidR="00D66977" w:rsidRPr="00B87964">
        <w:rPr>
          <w:rFonts w:eastAsia="Calibri"/>
          <w:bCs/>
          <w:lang w:val="en-CA"/>
        </w:rPr>
        <w:t xml:space="preserve"> women, they must contend with more injunctions regarding their sexuality.</w:t>
      </w:r>
      <w:r w:rsidR="00DF5DD0" w:rsidRPr="00B87964">
        <w:rPr>
          <w:rFonts w:eastAsia="Calibri"/>
          <w:bCs/>
          <w:lang w:val="en-CA"/>
        </w:rPr>
        <w:t xml:space="preserve"> Lastly, where</w:t>
      </w:r>
      <w:r w:rsidR="00A921B3" w:rsidRPr="00B87964">
        <w:rPr>
          <w:rFonts w:eastAsia="Calibri"/>
          <w:bCs/>
          <w:lang w:val="en-CA"/>
        </w:rPr>
        <w:t xml:space="preserve"> representation of men’s sexual inexperience</w:t>
      </w:r>
      <w:r w:rsidR="00B338D7" w:rsidRPr="00B87964">
        <w:rPr>
          <w:rFonts w:eastAsia="Calibri"/>
          <w:bCs/>
          <w:lang w:val="en-CA"/>
        </w:rPr>
        <w:t xml:space="preserve"> </w:t>
      </w:r>
      <w:proofErr w:type="gramStart"/>
      <w:r w:rsidR="00DF5DD0" w:rsidRPr="00B87964">
        <w:rPr>
          <w:rFonts w:eastAsia="Calibri"/>
          <w:bCs/>
          <w:lang w:val="en-CA"/>
        </w:rPr>
        <w:t>were</w:t>
      </w:r>
      <w:proofErr w:type="gramEnd"/>
      <w:r w:rsidR="00DF5DD0" w:rsidRPr="00B87964">
        <w:rPr>
          <w:rFonts w:eastAsia="Calibri"/>
          <w:bCs/>
          <w:lang w:val="en-CA"/>
        </w:rPr>
        <w:t xml:space="preserve"> </w:t>
      </w:r>
      <w:r w:rsidR="002272ED" w:rsidRPr="00B87964">
        <w:rPr>
          <w:rFonts w:eastAsia="Calibri"/>
          <w:bCs/>
          <w:lang w:val="en-CA"/>
        </w:rPr>
        <w:t xml:space="preserve">more </w:t>
      </w:r>
      <w:r w:rsidR="00A921B3" w:rsidRPr="00B87964">
        <w:rPr>
          <w:rFonts w:eastAsia="Calibri"/>
          <w:bCs/>
          <w:lang w:val="en-CA"/>
        </w:rPr>
        <w:t xml:space="preserve">homogeneous, </w:t>
      </w:r>
      <w:r w:rsidR="00DF5DD0" w:rsidRPr="00B87964">
        <w:rPr>
          <w:rFonts w:eastAsia="Calibri"/>
          <w:bCs/>
          <w:lang w:val="en-CA"/>
        </w:rPr>
        <w:t xml:space="preserve">representations of </w:t>
      </w:r>
      <w:r w:rsidR="00A921B3" w:rsidRPr="00B87964">
        <w:rPr>
          <w:rFonts w:eastAsia="Calibri"/>
          <w:bCs/>
          <w:lang w:val="en-CA"/>
        </w:rPr>
        <w:t xml:space="preserve">women’s sexual inexperience did not rely on a unique </w:t>
      </w:r>
      <w:r w:rsidR="002272ED" w:rsidRPr="00B87964">
        <w:rPr>
          <w:rFonts w:eastAsia="Calibri"/>
          <w:bCs/>
          <w:lang w:val="en-CA"/>
        </w:rPr>
        <w:t xml:space="preserve">fictional </w:t>
      </w:r>
      <w:r w:rsidR="00A921B3" w:rsidRPr="00B87964">
        <w:rPr>
          <w:rFonts w:eastAsia="Calibri"/>
          <w:bCs/>
          <w:lang w:val="en-CA"/>
        </w:rPr>
        <w:t>portrayal</w:t>
      </w:r>
      <w:r w:rsidR="00B338D7" w:rsidRPr="00B87964">
        <w:rPr>
          <w:rFonts w:eastAsia="Calibri"/>
          <w:bCs/>
          <w:lang w:val="en-CA"/>
        </w:rPr>
        <w:t>.</w:t>
      </w:r>
      <w:r w:rsidR="00A921B3" w:rsidRPr="00B87964">
        <w:rPr>
          <w:rFonts w:eastAsia="Calibri"/>
          <w:bCs/>
          <w:lang w:val="en-CA"/>
        </w:rPr>
        <w:t xml:space="preserve"> </w:t>
      </w:r>
      <w:r w:rsidR="00B338D7" w:rsidRPr="00B87964">
        <w:rPr>
          <w:rFonts w:eastAsia="Calibri"/>
          <w:bCs/>
          <w:lang w:val="en-CA"/>
        </w:rPr>
        <w:t>E</w:t>
      </w:r>
      <w:r w:rsidR="00A921B3" w:rsidRPr="00B87964">
        <w:rPr>
          <w:rFonts w:eastAsia="Calibri"/>
          <w:bCs/>
          <w:lang w:val="en-CA"/>
        </w:rPr>
        <w:t>ach woman character shed light on a different aspect of sexual inexperience.</w:t>
      </w:r>
    </w:p>
    <w:p w14:paraId="6C38106F" w14:textId="67C5CEEC" w:rsidR="00A137E7" w:rsidRPr="00B87964" w:rsidRDefault="00A137E7" w:rsidP="00A137E7">
      <w:pPr>
        <w:pStyle w:val="Titre3"/>
        <w:keepNext w:val="0"/>
        <w:keepLines w:val="0"/>
        <w:widowControl w:val="0"/>
        <w:jc w:val="both"/>
        <w:rPr>
          <w:rFonts w:eastAsia="Calibri"/>
          <w:b w:val="0"/>
          <w:bCs/>
          <w:iCs/>
          <w:lang w:val="en-CA"/>
        </w:rPr>
      </w:pPr>
      <w:r w:rsidRPr="00B87964">
        <w:rPr>
          <w:rFonts w:eastAsia="Calibri"/>
          <w:b w:val="0"/>
          <w:bCs/>
          <w:iCs/>
          <w:lang w:val="en-CA"/>
        </w:rPr>
        <w:t>Between “Too much” and “Not enough”: Women’s Representations of Sexual Inexperience</w:t>
      </w:r>
    </w:p>
    <w:p w14:paraId="3DDB73BA" w14:textId="01C70957" w:rsidR="00A137E7" w:rsidRPr="00B87964" w:rsidRDefault="00387EA8" w:rsidP="00363F28">
      <w:pPr>
        <w:pStyle w:val="Commentaire"/>
        <w:spacing w:line="480" w:lineRule="auto"/>
        <w:ind w:firstLine="708"/>
        <w:jc w:val="both"/>
      </w:pPr>
      <w:r w:rsidRPr="00B87964">
        <w:t xml:space="preserve">In the productions </w:t>
      </w:r>
      <w:r w:rsidR="0041269E" w:rsidRPr="00B87964">
        <w:t>viewed for this research, we observed, on one hand, that w</w:t>
      </w:r>
      <w:r w:rsidRPr="00B87964">
        <w:t>hen women</w:t>
      </w:r>
      <w:r w:rsidR="0041269E" w:rsidRPr="00B87964">
        <w:t xml:space="preserve"> characters</w:t>
      </w:r>
      <w:r w:rsidRPr="00B87964">
        <w:t xml:space="preserve"> engage</w:t>
      </w:r>
      <w:r w:rsidR="0041269E" w:rsidRPr="00B87964">
        <w:t>d</w:t>
      </w:r>
      <w:r w:rsidRPr="00B87964">
        <w:t xml:space="preserve"> in casual sex</w:t>
      </w:r>
      <w:r w:rsidR="0041269E" w:rsidRPr="00B87964">
        <w:t>,</w:t>
      </w:r>
      <w:r w:rsidRPr="00B87964">
        <w:t xml:space="preserve"> they </w:t>
      </w:r>
      <w:r w:rsidR="0041269E" w:rsidRPr="00B87964">
        <w:t>we</w:t>
      </w:r>
      <w:r w:rsidRPr="00B87964">
        <w:t>re depicted as superficial</w:t>
      </w:r>
      <w:r w:rsidR="005409B8" w:rsidRPr="00B87964">
        <w:t>,</w:t>
      </w:r>
      <w:r w:rsidRPr="00B87964">
        <w:t xml:space="preserve"> less responsible (Kate, tertiary character in </w:t>
      </w:r>
      <w:r w:rsidRPr="00B87964">
        <w:rPr>
          <w:i/>
          <w:iCs/>
        </w:rPr>
        <w:t>Fifty Shades of Grey</w:t>
      </w:r>
      <w:r w:rsidRPr="00B87964">
        <w:t>; Sarah,</w:t>
      </w:r>
      <w:r w:rsidRPr="00B87964">
        <w:rPr>
          <w:i/>
          <w:iCs/>
        </w:rPr>
        <w:t xml:space="preserve"> </w:t>
      </w:r>
      <w:r w:rsidRPr="00B87964">
        <w:t xml:space="preserve">secondary character in </w:t>
      </w:r>
      <w:r w:rsidRPr="00B87964">
        <w:rPr>
          <w:i/>
          <w:iCs/>
          <w:lang w:val="en-CA"/>
        </w:rPr>
        <w:t>F**ked Up</w:t>
      </w:r>
      <w:r w:rsidR="0041269E" w:rsidRPr="00B87964">
        <w:rPr>
          <w:lang w:val="en-CA"/>
        </w:rPr>
        <w:t>)</w:t>
      </w:r>
      <w:r w:rsidRPr="00B87964">
        <w:rPr>
          <w:lang w:val="en-CA"/>
        </w:rPr>
        <w:t xml:space="preserve"> </w:t>
      </w:r>
      <w:r w:rsidR="0041269E" w:rsidRPr="00B87964">
        <w:rPr>
          <w:lang w:val="en-CA"/>
        </w:rPr>
        <w:t>or as “sluts” (</w:t>
      </w:r>
      <w:r w:rsidRPr="00B87964">
        <w:rPr>
          <w:lang w:val="en-CA"/>
        </w:rPr>
        <w:t xml:space="preserve">Riley, </w:t>
      </w:r>
      <w:r w:rsidR="0041269E" w:rsidRPr="00B87964">
        <w:rPr>
          <w:lang w:val="en-CA"/>
        </w:rPr>
        <w:t xml:space="preserve">another main character in </w:t>
      </w:r>
      <w:r w:rsidRPr="00B87964">
        <w:rPr>
          <w:i/>
          <w:iCs/>
          <w:lang w:val="en-CA"/>
        </w:rPr>
        <w:t>Sense8</w:t>
      </w:r>
      <w:r w:rsidRPr="00B87964">
        <w:t>).</w:t>
      </w:r>
      <w:r w:rsidR="0041269E" w:rsidRPr="00B87964">
        <w:t xml:space="preserve"> </w:t>
      </w:r>
      <w:r w:rsidR="0041269E" w:rsidRPr="00B87964">
        <w:rPr>
          <w:rFonts w:eastAsia="Calibri"/>
          <w:lang w:val="en-CA"/>
        </w:rPr>
        <w:t xml:space="preserve">On the other hand, </w:t>
      </w:r>
      <w:r w:rsidR="00A137E7" w:rsidRPr="00B87964">
        <w:rPr>
          <w:rFonts w:eastAsia="Calibri"/>
          <w:lang w:val="en-CA"/>
        </w:rPr>
        <w:t xml:space="preserve">when </w:t>
      </w:r>
      <w:r w:rsidR="0041269E" w:rsidRPr="00B87964">
        <w:t>women characters</w:t>
      </w:r>
      <w:r w:rsidR="00A137E7" w:rsidRPr="00B87964">
        <w:rPr>
          <w:rFonts w:eastAsia="Calibri"/>
          <w:lang w:val="en-CA"/>
        </w:rPr>
        <w:t xml:space="preserve"> lack</w:t>
      </w:r>
      <w:r w:rsidR="0041269E" w:rsidRPr="00B87964">
        <w:rPr>
          <w:rFonts w:eastAsia="Calibri"/>
          <w:lang w:val="en-CA"/>
        </w:rPr>
        <w:t>ed</w:t>
      </w:r>
      <w:r w:rsidR="00A137E7" w:rsidRPr="00B87964">
        <w:rPr>
          <w:rFonts w:eastAsia="Calibri"/>
          <w:lang w:val="en-CA"/>
        </w:rPr>
        <w:t xml:space="preserve"> sexual experience, they either g</w:t>
      </w:r>
      <w:r w:rsidR="0041269E" w:rsidRPr="00B87964">
        <w:rPr>
          <w:rFonts w:eastAsia="Calibri"/>
          <w:lang w:val="en-CA"/>
        </w:rPr>
        <w:t>o</w:t>
      </w:r>
      <w:r w:rsidR="00A137E7" w:rsidRPr="00B87964">
        <w:rPr>
          <w:rFonts w:eastAsia="Calibri"/>
          <w:lang w:val="en-CA"/>
        </w:rPr>
        <w:t xml:space="preserve">t rejected (Shoshanna, </w:t>
      </w:r>
      <w:r w:rsidR="00A137E7" w:rsidRPr="00B87964">
        <w:rPr>
          <w:rFonts w:eastAsia="Calibri"/>
          <w:i/>
          <w:iCs/>
          <w:lang w:val="en-CA"/>
        </w:rPr>
        <w:t>Girls</w:t>
      </w:r>
      <w:r w:rsidR="00A137E7" w:rsidRPr="00B87964">
        <w:rPr>
          <w:rFonts w:eastAsia="Calibri"/>
          <w:lang w:val="en-CA"/>
        </w:rPr>
        <w:t xml:space="preserve">), “corrected” (Anastasia, </w:t>
      </w:r>
      <w:r w:rsidR="00A137E7" w:rsidRPr="00B87964">
        <w:rPr>
          <w:rFonts w:eastAsia="Calibri"/>
          <w:i/>
          <w:iCs/>
          <w:lang w:val="en-CA"/>
        </w:rPr>
        <w:t>Fifty Shades of Grey</w:t>
      </w:r>
      <w:r w:rsidR="00A137E7" w:rsidRPr="00B87964">
        <w:rPr>
          <w:rFonts w:eastAsia="Calibri"/>
          <w:lang w:val="en-CA"/>
        </w:rPr>
        <w:t>; Charl</w:t>
      </w:r>
      <w:r w:rsidR="00810CD3" w:rsidRPr="00B87964">
        <w:rPr>
          <w:rFonts w:eastAsia="Calibri"/>
          <w:lang w:val="en-CA"/>
        </w:rPr>
        <w:t>e</w:t>
      </w:r>
      <w:r w:rsidR="00A137E7" w:rsidRPr="00B87964">
        <w:rPr>
          <w:rFonts w:eastAsia="Calibri"/>
          <w:lang w:val="en-CA"/>
        </w:rPr>
        <w:t xml:space="preserve">ne, </w:t>
      </w:r>
      <w:r w:rsidR="00A137E7" w:rsidRPr="00B87964">
        <w:rPr>
          <w:i/>
          <w:iCs/>
        </w:rPr>
        <w:t>F**ked Up</w:t>
      </w:r>
      <w:r w:rsidR="00A137E7" w:rsidRPr="00B87964">
        <w:rPr>
          <w:rFonts w:eastAsia="Calibri"/>
          <w:lang w:val="en-CA"/>
        </w:rPr>
        <w:t xml:space="preserve">), or patronized (Kala, </w:t>
      </w:r>
      <w:r w:rsidR="00A137E7" w:rsidRPr="00B87964">
        <w:rPr>
          <w:rFonts w:eastAsia="Calibri"/>
          <w:i/>
          <w:iCs/>
          <w:lang w:val="en-CA"/>
        </w:rPr>
        <w:t>Sense8</w:t>
      </w:r>
      <w:r w:rsidR="00A137E7" w:rsidRPr="00B87964">
        <w:rPr>
          <w:rFonts w:eastAsia="Calibri"/>
          <w:lang w:val="en-CA"/>
        </w:rPr>
        <w:t xml:space="preserve">; April, </w:t>
      </w:r>
      <w:r w:rsidR="00A137E7" w:rsidRPr="00B87964">
        <w:rPr>
          <w:rFonts w:eastAsia="Calibri"/>
          <w:i/>
          <w:iCs/>
          <w:lang w:val="en-CA"/>
        </w:rPr>
        <w:t>Grey’s Anatomy</w:t>
      </w:r>
      <w:r w:rsidR="00A137E7" w:rsidRPr="00B87964">
        <w:rPr>
          <w:rFonts w:eastAsia="Calibri"/>
          <w:lang w:val="en-CA"/>
        </w:rPr>
        <w:t xml:space="preserve">). In all cases, their sexuality (or lack thereof) </w:t>
      </w:r>
      <w:r w:rsidR="00AE7920" w:rsidRPr="00B87964">
        <w:rPr>
          <w:rFonts w:eastAsia="Calibri"/>
          <w:lang w:val="en-CA"/>
        </w:rPr>
        <w:t xml:space="preserve">was </w:t>
      </w:r>
      <w:r w:rsidR="00A137E7" w:rsidRPr="00B87964">
        <w:rPr>
          <w:rFonts w:eastAsia="Calibri"/>
          <w:lang w:val="en-CA"/>
        </w:rPr>
        <w:t>scrutinized, controlled</w:t>
      </w:r>
      <w:r w:rsidR="00AE7920" w:rsidRPr="00B87964">
        <w:rPr>
          <w:rFonts w:eastAsia="Calibri"/>
          <w:lang w:val="en-CA"/>
        </w:rPr>
        <w:t>,</w:t>
      </w:r>
      <w:r w:rsidR="00A137E7" w:rsidRPr="00B87964">
        <w:rPr>
          <w:rFonts w:eastAsia="Calibri"/>
          <w:lang w:val="en-CA"/>
        </w:rPr>
        <w:t xml:space="preserve"> and </w:t>
      </w:r>
      <w:r w:rsidR="00AE7920" w:rsidRPr="00B87964">
        <w:rPr>
          <w:rFonts w:eastAsia="Calibri"/>
          <w:lang w:val="en-CA"/>
        </w:rPr>
        <w:t>judged</w:t>
      </w:r>
      <w:r w:rsidR="00A137E7" w:rsidRPr="00B87964">
        <w:rPr>
          <w:rFonts w:eastAsia="Calibri"/>
          <w:lang w:val="en-CA"/>
        </w:rPr>
        <w:t xml:space="preserve">. </w:t>
      </w:r>
      <w:bookmarkStart w:id="24" w:name="FiftyShadesofGrey"/>
      <w:r w:rsidR="00A137E7" w:rsidRPr="00B87964">
        <w:rPr>
          <w:rFonts w:eastAsia="Calibri"/>
          <w:lang w:val="en-CA"/>
        </w:rPr>
        <w:t xml:space="preserve">In </w:t>
      </w:r>
      <w:r w:rsidR="00A137E7" w:rsidRPr="00B87964">
        <w:rPr>
          <w:rFonts w:eastAsia="Calibri"/>
          <w:i/>
          <w:iCs/>
          <w:lang w:val="en-CA"/>
        </w:rPr>
        <w:t>Fifty Shades of Grey</w:t>
      </w:r>
      <w:r w:rsidR="00A137E7" w:rsidRPr="00B87964">
        <w:rPr>
          <w:rFonts w:eastAsia="Calibri"/>
          <w:lang w:val="en-CA"/>
        </w:rPr>
        <w:t xml:space="preserve">, </w:t>
      </w:r>
      <w:bookmarkEnd w:id="24"/>
      <w:r w:rsidR="00A137E7" w:rsidRPr="00B87964">
        <w:rPr>
          <w:rFonts w:eastAsia="Calibri"/>
          <w:lang w:val="en-CA"/>
        </w:rPr>
        <w:t xml:space="preserve">Christian </w:t>
      </w:r>
      <w:r w:rsidR="0056490B" w:rsidRPr="00B87964">
        <w:rPr>
          <w:rFonts w:eastAsia="Calibri"/>
          <w:lang w:val="en-CA"/>
        </w:rPr>
        <w:t>ha</w:t>
      </w:r>
      <w:r w:rsidR="00B338D7" w:rsidRPr="00B87964">
        <w:rPr>
          <w:rFonts w:eastAsia="Calibri"/>
          <w:lang w:val="en-CA"/>
        </w:rPr>
        <w:t>d</w:t>
      </w:r>
      <w:r w:rsidR="0056490B" w:rsidRPr="00B87964">
        <w:rPr>
          <w:rFonts w:eastAsia="Calibri"/>
          <w:lang w:val="en-CA"/>
        </w:rPr>
        <w:t xml:space="preserve"> the opportunity to </w:t>
      </w:r>
      <w:r w:rsidR="00A137E7" w:rsidRPr="00B87964">
        <w:rPr>
          <w:rFonts w:eastAsia="Calibri"/>
          <w:lang w:val="en-CA"/>
        </w:rPr>
        <w:t>“shape” Anastasia to his liking</w:t>
      </w:r>
      <w:r w:rsidR="0056490B" w:rsidRPr="00B87964">
        <w:rPr>
          <w:rFonts w:eastAsia="Calibri"/>
          <w:lang w:val="en-CA"/>
        </w:rPr>
        <w:t>, given that</w:t>
      </w:r>
      <w:r w:rsidR="00A137E7" w:rsidRPr="00B87964">
        <w:rPr>
          <w:rFonts w:eastAsia="Calibri"/>
          <w:lang w:val="en-CA"/>
        </w:rPr>
        <w:t xml:space="preserve"> she </w:t>
      </w:r>
      <w:r w:rsidR="0056490B" w:rsidRPr="00B87964">
        <w:rPr>
          <w:rFonts w:eastAsia="Calibri"/>
          <w:lang w:val="en-CA"/>
        </w:rPr>
        <w:t xml:space="preserve">is a sexual blank slate: she </w:t>
      </w:r>
      <w:r w:rsidR="00A137E7" w:rsidRPr="00B87964">
        <w:rPr>
          <w:rFonts w:eastAsia="Calibri"/>
          <w:lang w:val="en-CA"/>
        </w:rPr>
        <w:t xml:space="preserve">does not have </w:t>
      </w:r>
      <w:r w:rsidR="0056490B" w:rsidRPr="00B87964">
        <w:rPr>
          <w:rFonts w:eastAsia="Calibri"/>
          <w:lang w:val="en-CA"/>
        </w:rPr>
        <w:t xml:space="preserve">any </w:t>
      </w:r>
      <w:r w:rsidR="00B338D7" w:rsidRPr="00B87964">
        <w:rPr>
          <w:rFonts w:eastAsia="Calibri"/>
          <w:lang w:val="en-CA"/>
        </w:rPr>
        <w:t xml:space="preserve">explicit </w:t>
      </w:r>
      <w:r w:rsidR="00A137E7" w:rsidRPr="00B87964">
        <w:rPr>
          <w:rFonts w:eastAsia="Calibri"/>
          <w:lang w:val="en-CA"/>
        </w:rPr>
        <w:t>preconc</w:t>
      </w:r>
      <w:r w:rsidR="0056490B" w:rsidRPr="00B87964">
        <w:rPr>
          <w:rFonts w:eastAsia="Calibri"/>
          <w:lang w:val="en-CA"/>
        </w:rPr>
        <w:t>eptions</w:t>
      </w:r>
      <w:r w:rsidR="00A137E7" w:rsidRPr="00B87964">
        <w:rPr>
          <w:rFonts w:eastAsia="Calibri"/>
          <w:lang w:val="en-CA"/>
        </w:rPr>
        <w:t xml:space="preserve"> about sexuality and appropriateness, no</w:t>
      </w:r>
      <w:r w:rsidR="0056490B" w:rsidRPr="00B87964">
        <w:rPr>
          <w:rFonts w:eastAsia="Calibri"/>
          <w:lang w:val="en-CA"/>
        </w:rPr>
        <w:t>r does she have</w:t>
      </w:r>
      <w:r w:rsidR="003A4605" w:rsidRPr="00B87964">
        <w:rPr>
          <w:rFonts w:eastAsia="Calibri"/>
          <w:lang w:val="en-CA"/>
        </w:rPr>
        <w:t xml:space="preserve"> any</w:t>
      </w:r>
      <w:r w:rsidR="00A137E7" w:rsidRPr="00B87964">
        <w:rPr>
          <w:rFonts w:eastAsia="Calibri"/>
          <w:lang w:val="en-CA"/>
        </w:rPr>
        <w:t xml:space="preserve"> </w:t>
      </w:r>
      <w:r w:rsidR="0056490B" w:rsidRPr="00B87964">
        <w:rPr>
          <w:rFonts w:eastAsia="Calibri"/>
          <w:lang w:val="en-CA"/>
        </w:rPr>
        <w:t xml:space="preserve">sexual </w:t>
      </w:r>
      <w:r w:rsidR="00A137E7" w:rsidRPr="00B87964">
        <w:rPr>
          <w:rFonts w:eastAsia="Calibri"/>
          <w:lang w:val="en-CA"/>
        </w:rPr>
        <w:t xml:space="preserve">baggage. In this regard, her inexperience is a narrative advantage – her story would be completely different had she not had </w:t>
      </w:r>
      <w:r w:rsidR="0041269E" w:rsidRPr="00B87964">
        <w:rPr>
          <w:rFonts w:eastAsia="Calibri"/>
          <w:lang w:val="en-CA"/>
        </w:rPr>
        <w:t>“</w:t>
      </w:r>
      <w:r w:rsidR="00A137E7" w:rsidRPr="00B87964">
        <w:rPr>
          <w:rFonts w:eastAsia="Calibri"/>
          <w:lang w:val="en-CA"/>
        </w:rPr>
        <w:t>everything to learn</w:t>
      </w:r>
      <w:r w:rsidR="0041269E" w:rsidRPr="00B87964">
        <w:rPr>
          <w:rFonts w:eastAsia="Calibri"/>
          <w:lang w:val="en-CA"/>
        </w:rPr>
        <w:t>”</w:t>
      </w:r>
      <w:r w:rsidR="00A137E7" w:rsidRPr="00B87964">
        <w:rPr>
          <w:rFonts w:eastAsia="Calibri"/>
          <w:lang w:val="en-CA"/>
        </w:rPr>
        <w:t xml:space="preserve"> </w:t>
      </w:r>
      <w:r w:rsidR="0056490B" w:rsidRPr="00B87964">
        <w:rPr>
          <w:rFonts w:eastAsia="Calibri"/>
          <w:lang w:val="en-CA"/>
        </w:rPr>
        <w:t>fr</w:t>
      </w:r>
      <w:r w:rsidR="00B338D7" w:rsidRPr="00B87964">
        <w:rPr>
          <w:rFonts w:eastAsia="Calibri"/>
          <w:lang w:val="en-CA"/>
        </w:rPr>
        <w:t>o</w:t>
      </w:r>
      <w:r w:rsidR="0056490B" w:rsidRPr="00B87964">
        <w:rPr>
          <w:rFonts w:eastAsia="Calibri"/>
          <w:lang w:val="en-CA"/>
        </w:rPr>
        <w:t xml:space="preserve">m </w:t>
      </w:r>
      <w:r w:rsidR="00A137E7" w:rsidRPr="00B87964">
        <w:rPr>
          <w:rFonts w:eastAsia="Calibri"/>
          <w:lang w:val="en-CA"/>
        </w:rPr>
        <w:t xml:space="preserve">Christian. Of note, Anastasia and Shoshanna’s clothing styles and general presentations markedly change </w:t>
      </w:r>
      <w:r w:rsidR="00EB6E01" w:rsidRPr="00B87964">
        <w:rPr>
          <w:rFonts w:eastAsia="Calibri"/>
          <w:lang w:val="en-CA"/>
        </w:rPr>
        <w:t xml:space="preserve">from girly to more “adult” and professional </w:t>
      </w:r>
      <w:r w:rsidR="00A137E7" w:rsidRPr="00B87964">
        <w:rPr>
          <w:rFonts w:eastAsia="Calibri"/>
          <w:lang w:val="en-CA"/>
        </w:rPr>
        <w:t>after virginity loss</w:t>
      </w:r>
      <w:r w:rsidR="00EB6E01" w:rsidRPr="00B87964">
        <w:rPr>
          <w:rFonts w:eastAsia="Calibri"/>
          <w:lang w:val="en-CA"/>
        </w:rPr>
        <w:t>,</w:t>
      </w:r>
      <w:r w:rsidR="00A137E7" w:rsidRPr="00B87964">
        <w:rPr>
          <w:rFonts w:eastAsia="Calibri"/>
          <w:lang w:val="en-CA"/>
        </w:rPr>
        <w:t xml:space="preserve"> </w:t>
      </w:r>
      <w:r w:rsidR="00EB6E01" w:rsidRPr="00B87964">
        <w:rPr>
          <w:rFonts w:eastAsia="Calibri"/>
          <w:lang w:val="en-CA"/>
        </w:rPr>
        <w:t>thereby</w:t>
      </w:r>
      <w:r w:rsidR="00A137E7" w:rsidRPr="00B87964">
        <w:rPr>
          <w:rFonts w:eastAsia="Calibri"/>
          <w:lang w:val="en-CA"/>
        </w:rPr>
        <w:t xml:space="preserve"> subtly reinforcing the stereotype that </w:t>
      </w:r>
      <w:r w:rsidR="00A137E7" w:rsidRPr="00B87964">
        <w:rPr>
          <w:rFonts w:eastAsia="Calibri"/>
          <w:lang w:val="en-CA"/>
        </w:rPr>
        <w:lastRenderedPageBreak/>
        <w:t xml:space="preserve">a girl becomes a woman </w:t>
      </w:r>
      <w:r w:rsidR="00EB6E01" w:rsidRPr="00B87964">
        <w:rPr>
          <w:rFonts w:eastAsia="Calibri"/>
          <w:lang w:val="en-CA"/>
        </w:rPr>
        <w:t xml:space="preserve">once </w:t>
      </w:r>
      <w:r w:rsidR="00A137E7" w:rsidRPr="00B87964">
        <w:rPr>
          <w:rFonts w:eastAsia="Calibri"/>
          <w:lang w:val="en-CA"/>
        </w:rPr>
        <w:t xml:space="preserve">she </w:t>
      </w:r>
      <w:r w:rsidR="00EB6E01" w:rsidRPr="00B87964">
        <w:rPr>
          <w:rFonts w:eastAsia="Calibri"/>
          <w:lang w:val="en-CA"/>
        </w:rPr>
        <w:t xml:space="preserve">secures a </w:t>
      </w:r>
      <w:r w:rsidR="00A137E7" w:rsidRPr="00B87964">
        <w:rPr>
          <w:rFonts w:eastAsia="Calibri"/>
          <w:lang w:val="en-CA"/>
        </w:rPr>
        <w:t>roman</w:t>
      </w:r>
      <w:r w:rsidR="00EB6E01" w:rsidRPr="00B87964">
        <w:rPr>
          <w:rFonts w:eastAsia="Calibri"/>
          <w:lang w:val="en-CA"/>
        </w:rPr>
        <w:t>tic relationship</w:t>
      </w:r>
      <w:r w:rsidR="00A137E7" w:rsidRPr="00B87964">
        <w:rPr>
          <w:rFonts w:eastAsia="Calibri"/>
          <w:lang w:val="en-CA"/>
        </w:rPr>
        <w:t xml:space="preserve"> in which sex is embedded. </w:t>
      </w:r>
      <w:r w:rsidR="00A137E7" w:rsidRPr="00B87964">
        <w:rPr>
          <w:rFonts w:eastAsia="Calibri"/>
        </w:rPr>
        <w:t>Charl</w:t>
      </w:r>
      <w:r w:rsidR="00810CD3" w:rsidRPr="00B87964">
        <w:rPr>
          <w:rFonts w:eastAsia="Calibri"/>
        </w:rPr>
        <w:t>e</w:t>
      </w:r>
      <w:r w:rsidR="00A137E7" w:rsidRPr="00B87964">
        <w:rPr>
          <w:rFonts w:eastAsia="Calibri"/>
        </w:rPr>
        <w:t xml:space="preserve">ne’s character </w:t>
      </w:r>
      <w:r w:rsidR="006F108E" w:rsidRPr="00B87964">
        <w:rPr>
          <w:rFonts w:eastAsia="Calibri"/>
        </w:rPr>
        <w:t xml:space="preserve">in </w:t>
      </w:r>
      <w:r w:rsidR="00A137E7" w:rsidRPr="00B87964">
        <w:rPr>
          <w:i/>
          <w:iCs/>
        </w:rPr>
        <w:t>F**ked Up</w:t>
      </w:r>
      <w:r w:rsidR="00A137E7" w:rsidRPr="00B87964">
        <w:t xml:space="preserve"> </w:t>
      </w:r>
      <w:r w:rsidR="008A35A4" w:rsidRPr="00B87964">
        <w:rPr>
          <w:rFonts w:eastAsia="Calibri"/>
        </w:rPr>
        <w:t xml:space="preserve">is </w:t>
      </w:r>
      <w:r w:rsidR="00A137E7" w:rsidRPr="00B87964">
        <w:rPr>
          <w:rFonts w:eastAsia="Calibri"/>
        </w:rPr>
        <w:t>advi</w:t>
      </w:r>
      <w:r w:rsidR="008A35A4" w:rsidRPr="00B87964">
        <w:rPr>
          <w:rFonts w:eastAsia="Calibri"/>
        </w:rPr>
        <w:t>sed</w:t>
      </w:r>
      <w:r w:rsidR="00A137E7" w:rsidRPr="00B87964">
        <w:rPr>
          <w:rFonts w:eastAsia="Calibri"/>
        </w:rPr>
        <w:t xml:space="preserve"> </w:t>
      </w:r>
      <w:r w:rsidR="008A35A4" w:rsidRPr="00B87964">
        <w:rPr>
          <w:rFonts w:eastAsia="Calibri"/>
        </w:rPr>
        <w:t xml:space="preserve">by </w:t>
      </w:r>
      <w:r w:rsidR="00A137E7" w:rsidRPr="00B87964">
        <w:rPr>
          <w:rFonts w:eastAsia="Calibri"/>
        </w:rPr>
        <w:t xml:space="preserve">her </w:t>
      </w:r>
      <w:r w:rsidR="006646B1" w:rsidRPr="00B87964">
        <w:rPr>
          <w:rFonts w:eastAsia="Calibri"/>
        </w:rPr>
        <w:t xml:space="preserve">female </w:t>
      </w:r>
      <w:r w:rsidR="00A137E7" w:rsidRPr="00B87964">
        <w:rPr>
          <w:rFonts w:eastAsia="Calibri"/>
        </w:rPr>
        <w:t xml:space="preserve">friends </w:t>
      </w:r>
      <w:r w:rsidR="008A35A4" w:rsidRPr="00B87964">
        <w:rPr>
          <w:rFonts w:eastAsia="Calibri"/>
        </w:rPr>
        <w:t>to</w:t>
      </w:r>
      <w:r w:rsidR="00A137E7" w:rsidRPr="00B87964">
        <w:rPr>
          <w:rFonts w:eastAsia="Calibri"/>
        </w:rPr>
        <w:t xml:space="preserve"> </w:t>
      </w:r>
      <w:r w:rsidR="008A35A4" w:rsidRPr="00B87964">
        <w:rPr>
          <w:rFonts w:eastAsia="Calibri"/>
        </w:rPr>
        <w:t xml:space="preserve">make </w:t>
      </w:r>
      <w:r w:rsidR="00A137E7" w:rsidRPr="00B87964">
        <w:rPr>
          <w:rFonts w:eastAsia="Calibri"/>
        </w:rPr>
        <w:t>change</w:t>
      </w:r>
      <w:r w:rsidR="008A35A4" w:rsidRPr="00B87964">
        <w:rPr>
          <w:rFonts w:eastAsia="Calibri"/>
        </w:rPr>
        <w:t>s</w:t>
      </w:r>
      <w:r w:rsidR="00A137E7" w:rsidRPr="00B87964">
        <w:rPr>
          <w:rFonts w:eastAsia="Calibri"/>
        </w:rPr>
        <w:t xml:space="preserve"> to her appearance </w:t>
      </w:r>
      <w:r w:rsidR="00B338D7" w:rsidRPr="00B87964">
        <w:rPr>
          <w:rFonts w:eastAsia="Calibri"/>
        </w:rPr>
        <w:t>for</w:t>
      </w:r>
      <w:r w:rsidR="008A35A4" w:rsidRPr="00B87964">
        <w:rPr>
          <w:rFonts w:eastAsia="Calibri"/>
        </w:rPr>
        <w:t xml:space="preserve"> mak</w:t>
      </w:r>
      <w:r w:rsidR="00B338D7" w:rsidRPr="00B87964">
        <w:rPr>
          <w:rFonts w:eastAsia="Calibri"/>
        </w:rPr>
        <w:t>ing</w:t>
      </w:r>
      <w:r w:rsidR="008A35A4" w:rsidRPr="00B87964">
        <w:rPr>
          <w:rFonts w:eastAsia="Calibri"/>
        </w:rPr>
        <w:t xml:space="preserve"> her</w:t>
      </w:r>
      <w:r w:rsidR="003A4605" w:rsidRPr="00B87964">
        <w:rPr>
          <w:rFonts w:eastAsia="Calibri"/>
        </w:rPr>
        <w:t>self</w:t>
      </w:r>
      <w:r w:rsidR="008A35A4" w:rsidRPr="00B87964">
        <w:rPr>
          <w:rFonts w:eastAsia="Calibri"/>
        </w:rPr>
        <w:t xml:space="preserve"> (more) attractive and desirable</w:t>
      </w:r>
      <w:r w:rsidR="00B338D7" w:rsidRPr="00B87964">
        <w:rPr>
          <w:rFonts w:eastAsia="Calibri"/>
        </w:rPr>
        <w:t xml:space="preserve"> and for</w:t>
      </w:r>
      <w:r w:rsidR="008A35A4" w:rsidRPr="00B87964">
        <w:rPr>
          <w:rFonts w:eastAsia="Calibri"/>
        </w:rPr>
        <w:t xml:space="preserve"> </w:t>
      </w:r>
      <w:r w:rsidR="00A137E7" w:rsidRPr="00B87964">
        <w:rPr>
          <w:rFonts w:eastAsia="Calibri"/>
        </w:rPr>
        <w:t>increas</w:t>
      </w:r>
      <w:r w:rsidR="008A35A4" w:rsidRPr="00B87964">
        <w:rPr>
          <w:rFonts w:eastAsia="Calibri"/>
        </w:rPr>
        <w:t>ing</w:t>
      </w:r>
      <w:r w:rsidR="00A137E7" w:rsidRPr="00B87964">
        <w:rPr>
          <w:rFonts w:eastAsia="Calibri"/>
        </w:rPr>
        <w:t xml:space="preserve"> </w:t>
      </w:r>
      <w:r w:rsidR="008A35A4" w:rsidRPr="00B87964">
        <w:rPr>
          <w:rFonts w:eastAsia="Calibri"/>
        </w:rPr>
        <w:t>her</w:t>
      </w:r>
      <w:r w:rsidR="00A137E7" w:rsidRPr="00B87964">
        <w:rPr>
          <w:rFonts w:eastAsia="Calibri"/>
        </w:rPr>
        <w:t xml:space="preserve"> likelihood of having sex. </w:t>
      </w:r>
      <w:bookmarkStart w:id="25" w:name="_Hlk45027697"/>
      <w:r w:rsidR="0044037B" w:rsidRPr="00B87964">
        <w:rPr>
          <w:lang w:val="en-CA"/>
        </w:rPr>
        <w:t>As for</w:t>
      </w:r>
      <w:r w:rsidR="00A137E7" w:rsidRPr="00B87964">
        <w:rPr>
          <w:lang w:val="en-CA"/>
        </w:rPr>
        <w:t xml:space="preserve"> April (</w:t>
      </w:r>
      <w:r w:rsidR="00A137E7" w:rsidRPr="00B87964">
        <w:rPr>
          <w:i/>
          <w:iCs/>
          <w:lang w:val="en-CA"/>
        </w:rPr>
        <w:t>Grey’s Anatomy</w:t>
      </w:r>
      <w:r w:rsidR="00A137E7" w:rsidRPr="00B87964">
        <w:rPr>
          <w:lang w:val="en-CA"/>
        </w:rPr>
        <w:t xml:space="preserve">), virginity loss is a narrative trigger for the rest of her storyline. April goes from </w:t>
      </w:r>
      <w:r w:rsidR="0044037B" w:rsidRPr="00B87964">
        <w:rPr>
          <w:lang w:val="en-CA"/>
        </w:rPr>
        <w:t xml:space="preserve">being </w:t>
      </w:r>
      <w:r w:rsidR="00A137E7" w:rsidRPr="00B87964">
        <w:rPr>
          <w:lang w:val="en-CA"/>
        </w:rPr>
        <w:t xml:space="preserve">an immature and needy minor character to a sex-crazed main character for whom virginity was religiously motivated. When she first has sex with Jackson </w:t>
      </w:r>
      <w:r w:rsidR="0044037B" w:rsidRPr="00B87964">
        <w:rPr>
          <w:lang w:val="en-CA"/>
        </w:rPr>
        <w:t>out of wedlock</w:t>
      </w:r>
      <w:r w:rsidR="00A137E7" w:rsidRPr="00B87964">
        <w:rPr>
          <w:lang w:val="en-CA"/>
        </w:rPr>
        <w:t>,</w:t>
      </w:r>
      <w:r w:rsidR="004C0916" w:rsidRPr="00B87964">
        <w:rPr>
          <w:lang w:val="en-CA"/>
        </w:rPr>
        <w:t xml:space="preserve"> </w:t>
      </w:r>
      <w:r w:rsidR="00A137E7" w:rsidRPr="00B87964">
        <w:rPr>
          <w:lang w:val="en-CA"/>
        </w:rPr>
        <w:t>she reconcile</w:t>
      </w:r>
      <w:r w:rsidR="00B338D7" w:rsidRPr="00B87964">
        <w:rPr>
          <w:lang w:val="en-CA"/>
        </w:rPr>
        <w:t>s</w:t>
      </w:r>
      <w:r w:rsidR="00A137E7" w:rsidRPr="00B87964">
        <w:rPr>
          <w:lang w:val="en-CA"/>
        </w:rPr>
        <w:t xml:space="preserve"> </w:t>
      </w:r>
      <w:r w:rsidR="0044037B" w:rsidRPr="00B87964">
        <w:rPr>
          <w:lang w:val="en-CA"/>
        </w:rPr>
        <w:t>her identity with</w:t>
      </w:r>
      <w:r w:rsidR="00A137E7" w:rsidRPr="00B87964">
        <w:rPr>
          <w:lang w:val="en-CA"/>
        </w:rPr>
        <w:t xml:space="preserve"> having had premarital sex </w:t>
      </w:r>
      <w:r w:rsidR="004C0916" w:rsidRPr="00B87964">
        <w:rPr>
          <w:lang w:val="en-CA"/>
        </w:rPr>
        <w:t>by</w:t>
      </w:r>
      <w:r w:rsidR="00A137E7" w:rsidRPr="00B87964">
        <w:rPr>
          <w:lang w:val="en-CA"/>
        </w:rPr>
        <w:t xml:space="preserve"> </w:t>
      </w:r>
      <w:r w:rsidR="004C0916" w:rsidRPr="00B87964">
        <w:rPr>
          <w:lang w:val="en-CA"/>
        </w:rPr>
        <w:t>forming a</w:t>
      </w:r>
      <w:r w:rsidR="00A137E7" w:rsidRPr="00B87964">
        <w:rPr>
          <w:lang w:val="en-CA"/>
        </w:rPr>
        <w:t xml:space="preserve"> romantic relationship with Jackson</w:t>
      </w:r>
      <w:r w:rsidR="004C0916" w:rsidRPr="00B87964">
        <w:rPr>
          <w:lang w:val="en-CA"/>
        </w:rPr>
        <w:t>. In this context,</w:t>
      </w:r>
      <w:r w:rsidR="00A137E7" w:rsidRPr="00B87964">
        <w:rPr>
          <w:lang w:val="en-CA"/>
        </w:rPr>
        <w:t xml:space="preserve"> sex is presented as an acceptable alternative since they are </w:t>
      </w:r>
      <w:r w:rsidR="004C0916" w:rsidRPr="00B87964">
        <w:rPr>
          <w:lang w:val="en-CA"/>
        </w:rPr>
        <w:t>in a committed rather than a casual relationship</w:t>
      </w:r>
      <w:r w:rsidR="00A137E7" w:rsidRPr="00B87964">
        <w:rPr>
          <w:lang w:val="en-CA"/>
        </w:rPr>
        <w:t>. They eventually break up</w:t>
      </w:r>
      <w:r w:rsidR="004C0916" w:rsidRPr="00B87964">
        <w:rPr>
          <w:lang w:val="en-CA"/>
        </w:rPr>
        <w:t>, after which</w:t>
      </w:r>
      <w:r w:rsidR="00A137E7" w:rsidRPr="00B87964">
        <w:rPr>
          <w:lang w:val="en-CA"/>
        </w:rPr>
        <w:t xml:space="preserve"> April declares wanting to “re-</w:t>
      </w:r>
      <w:proofErr w:type="spellStart"/>
      <w:r w:rsidR="00A137E7" w:rsidRPr="00B87964">
        <w:rPr>
          <w:lang w:val="en-CA"/>
        </w:rPr>
        <w:t>virginize</w:t>
      </w:r>
      <w:proofErr w:type="spellEnd"/>
      <w:r w:rsidR="00A137E7" w:rsidRPr="00B87964">
        <w:rPr>
          <w:lang w:val="en-CA"/>
        </w:rPr>
        <w:t xml:space="preserve">” and </w:t>
      </w:r>
      <w:r w:rsidR="004C0916" w:rsidRPr="00B87964">
        <w:rPr>
          <w:lang w:val="en-CA"/>
        </w:rPr>
        <w:t>remain sexually abstinent</w:t>
      </w:r>
      <w:r w:rsidR="00A137E7" w:rsidRPr="00B87964">
        <w:rPr>
          <w:lang w:val="en-CA"/>
        </w:rPr>
        <w:t xml:space="preserve"> until marri</w:t>
      </w:r>
      <w:r w:rsidR="004C0916" w:rsidRPr="00B87964">
        <w:rPr>
          <w:lang w:val="en-CA"/>
        </w:rPr>
        <w:t>age</w:t>
      </w:r>
      <w:r w:rsidR="00A137E7" w:rsidRPr="00B87964">
        <w:rPr>
          <w:lang w:val="en-CA"/>
        </w:rPr>
        <w:t xml:space="preserve">. </w:t>
      </w:r>
      <w:r w:rsidR="007F0586" w:rsidRPr="00B87964">
        <w:rPr>
          <w:lang w:val="en-CA"/>
        </w:rPr>
        <w:t xml:space="preserve">Interestingly, this </w:t>
      </w:r>
      <w:r w:rsidR="00285382" w:rsidRPr="00B87964">
        <w:rPr>
          <w:lang w:val="en-CA"/>
        </w:rPr>
        <w:t>notion</w:t>
      </w:r>
      <w:r w:rsidR="007F0586" w:rsidRPr="00B87964">
        <w:rPr>
          <w:lang w:val="en-CA"/>
        </w:rPr>
        <w:t xml:space="preserve"> of secondary virginity </w:t>
      </w:r>
      <w:r w:rsidR="00285382" w:rsidRPr="00B87964">
        <w:rPr>
          <w:lang w:val="en-CA"/>
        </w:rPr>
        <w:t xml:space="preserve">mirrors some </w:t>
      </w:r>
      <w:r w:rsidR="007F0586" w:rsidRPr="00B87964">
        <w:rPr>
          <w:lang w:val="en-CA"/>
        </w:rPr>
        <w:t>participants</w:t>
      </w:r>
      <w:r w:rsidR="00285382" w:rsidRPr="00B87964">
        <w:rPr>
          <w:lang w:val="en-CA"/>
        </w:rPr>
        <w:t>’ narratives</w:t>
      </w:r>
      <w:r w:rsidR="007F0586" w:rsidRPr="00B87964">
        <w:rPr>
          <w:lang w:val="en-CA"/>
        </w:rPr>
        <w:t xml:space="preserve"> </w:t>
      </w:r>
      <w:r w:rsidR="00285382" w:rsidRPr="00B87964">
        <w:rPr>
          <w:lang w:val="en-CA"/>
        </w:rPr>
        <w:t xml:space="preserve">as documented </w:t>
      </w:r>
      <w:r w:rsidR="007F0586" w:rsidRPr="00B87964">
        <w:rPr>
          <w:lang w:val="en-CA"/>
        </w:rPr>
        <w:t xml:space="preserve">in qualitative </w:t>
      </w:r>
      <w:r w:rsidR="00285382" w:rsidRPr="00B87964">
        <w:rPr>
          <w:lang w:val="en-CA"/>
        </w:rPr>
        <w:t xml:space="preserve">research </w:t>
      </w:r>
      <w:r w:rsidR="007F0586" w:rsidRPr="00B87964">
        <w:rPr>
          <w:lang w:val="en-CA"/>
        </w:rPr>
        <w:t>(Carpenter</w:t>
      </w:r>
      <w:r w:rsidR="00F24294" w:rsidRPr="00B87964">
        <w:rPr>
          <w:lang w:val="en-CA"/>
        </w:rPr>
        <w:t xml:space="preserve"> 2</w:t>
      </w:r>
      <w:r w:rsidR="007F0586" w:rsidRPr="00B87964">
        <w:rPr>
          <w:lang w:val="en-CA"/>
        </w:rPr>
        <w:t>011).</w:t>
      </w:r>
    </w:p>
    <w:p w14:paraId="26F374B9" w14:textId="4919D2D0" w:rsidR="00A137E7" w:rsidRPr="00B87964" w:rsidRDefault="00A137E7" w:rsidP="00A137E7">
      <w:pPr>
        <w:pStyle w:val="Commentaire"/>
        <w:spacing w:line="480" w:lineRule="auto"/>
        <w:ind w:firstLine="708"/>
        <w:jc w:val="both"/>
        <w:rPr>
          <w:rFonts w:eastAsia="Calibri"/>
        </w:rPr>
      </w:pPr>
      <w:r w:rsidRPr="00B87964">
        <w:rPr>
          <w:lang w:val="en-CA"/>
        </w:rPr>
        <w:t xml:space="preserve">In </w:t>
      </w:r>
      <w:r w:rsidRPr="00B87964">
        <w:rPr>
          <w:i/>
          <w:iCs/>
          <w:lang w:val="en-CA"/>
        </w:rPr>
        <w:t>Sense8</w:t>
      </w:r>
      <w:r w:rsidRPr="00B87964">
        <w:rPr>
          <w:lang w:val="en-CA"/>
        </w:rPr>
        <w:t>,</w:t>
      </w:r>
      <w:r w:rsidRPr="00B87964">
        <w:rPr>
          <w:i/>
          <w:iCs/>
          <w:lang w:val="en-CA"/>
        </w:rPr>
        <w:t xml:space="preserve"> </w:t>
      </w:r>
      <w:r w:rsidRPr="00B87964">
        <w:rPr>
          <w:lang w:val="en-CA"/>
        </w:rPr>
        <w:t xml:space="preserve">Kala’s sexual inexperience is presented as a factor that causes tension </w:t>
      </w:r>
      <w:r w:rsidR="00953C96" w:rsidRPr="00B87964">
        <w:rPr>
          <w:lang w:val="en-CA"/>
        </w:rPr>
        <w:t xml:space="preserve">with her husband, her family, her cluster, and </w:t>
      </w:r>
      <w:r w:rsidRPr="00B87964">
        <w:rPr>
          <w:lang w:val="en-CA"/>
        </w:rPr>
        <w:t>within herself. Narratively</w:t>
      </w:r>
      <w:r w:rsidR="00953C96" w:rsidRPr="00B87964">
        <w:rPr>
          <w:lang w:val="en-CA"/>
        </w:rPr>
        <w:t xml:space="preserve"> speaking</w:t>
      </w:r>
      <w:r w:rsidRPr="00B87964">
        <w:rPr>
          <w:lang w:val="en-CA"/>
        </w:rPr>
        <w:t xml:space="preserve">, </w:t>
      </w:r>
      <w:r w:rsidR="00953C96" w:rsidRPr="00B87964">
        <w:rPr>
          <w:lang w:val="en-CA"/>
        </w:rPr>
        <w:t xml:space="preserve">her </w:t>
      </w:r>
      <w:r w:rsidRPr="00B87964">
        <w:rPr>
          <w:lang w:val="en-CA"/>
        </w:rPr>
        <w:t xml:space="preserve">sexual inexperience is </w:t>
      </w:r>
      <w:r w:rsidR="00953C96" w:rsidRPr="00B87964">
        <w:rPr>
          <w:lang w:val="en-CA"/>
        </w:rPr>
        <w:t xml:space="preserve">portrayed as </w:t>
      </w:r>
      <w:r w:rsidRPr="00B87964">
        <w:rPr>
          <w:lang w:val="en-CA"/>
        </w:rPr>
        <w:t>a problem, and its normative solution is for Kala to gain sexual experience.</w:t>
      </w:r>
      <w:r w:rsidR="00B423FB" w:rsidRPr="00B87964">
        <w:rPr>
          <w:lang w:val="en-CA"/>
        </w:rPr>
        <w:t xml:space="preserve"> </w:t>
      </w:r>
      <w:r w:rsidR="00953C96" w:rsidRPr="00B87964">
        <w:rPr>
          <w:lang w:val="en-CA"/>
        </w:rPr>
        <w:t xml:space="preserve">But </w:t>
      </w:r>
      <w:r w:rsidRPr="00B87964">
        <w:t xml:space="preserve">Kala is </w:t>
      </w:r>
      <w:r w:rsidR="00953C96" w:rsidRPr="00B87964">
        <w:t xml:space="preserve">also </w:t>
      </w:r>
      <w:r w:rsidRPr="00B87964">
        <w:t>portrayed as a potential sexual subject/object</w:t>
      </w:r>
      <w:r w:rsidR="00953C96" w:rsidRPr="00B87964">
        <w:t>:</w:t>
      </w:r>
      <w:r w:rsidRPr="00B87964">
        <w:t xml:space="preserve"> </w:t>
      </w:r>
      <w:r w:rsidR="00953C96" w:rsidRPr="00B87964">
        <w:t xml:space="preserve">while </w:t>
      </w:r>
      <w:r w:rsidRPr="00B87964">
        <w:t xml:space="preserve">she is </w:t>
      </w:r>
      <w:r w:rsidR="00953C96" w:rsidRPr="00B87964">
        <w:t xml:space="preserve">conventionally </w:t>
      </w:r>
      <w:r w:rsidRPr="00B87964">
        <w:t xml:space="preserve">attractive </w:t>
      </w:r>
      <w:r w:rsidR="00953C96" w:rsidRPr="00B87964">
        <w:t xml:space="preserve">and desired </w:t>
      </w:r>
      <w:r w:rsidRPr="00B87964">
        <w:t>by several hegemonic men</w:t>
      </w:r>
      <w:r w:rsidR="00953C96" w:rsidRPr="00B87964">
        <w:t>, she is also a successful scientist who</w:t>
      </w:r>
      <w:r w:rsidRPr="00B87964">
        <w:t xml:space="preserve"> is not confused about her sexuality and </w:t>
      </w:r>
      <w:r w:rsidR="00953C96" w:rsidRPr="00B87964">
        <w:t xml:space="preserve">who </w:t>
      </w:r>
      <w:r w:rsidRPr="00B87964">
        <w:t xml:space="preserve">does not </w:t>
      </w:r>
      <w:r w:rsidR="00953C96" w:rsidRPr="00B87964">
        <w:t xml:space="preserve">bend to </w:t>
      </w:r>
      <w:r w:rsidRPr="00B87964">
        <w:t xml:space="preserve">men’s desires. </w:t>
      </w:r>
      <w:r w:rsidR="000514FF" w:rsidRPr="00B87964">
        <w:t xml:space="preserve">In the </w:t>
      </w:r>
      <w:r w:rsidR="00155887" w:rsidRPr="00B87964">
        <w:t>series</w:t>
      </w:r>
      <w:r w:rsidR="000514FF" w:rsidRPr="00B87964">
        <w:t xml:space="preserve">, </w:t>
      </w:r>
      <w:r w:rsidRPr="00B87964">
        <w:rPr>
          <w:rFonts w:eastAsia="Calibri"/>
        </w:rPr>
        <w:t xml:space="preserve">Kala’s inexperience is often paralleled with non-normative gender identities and sexual orientations. The parallels made </w:t>
      </w:r>
      <w:r w:rsidR="00155887" w:rsidRPr="00B87964">
        <w:rPr>
          <w:rFonts w:eastAsia="Calibri"/>
        </w:rPr>
        <w:t>i</w:t>
      </w:r>
      <w:r w:rsidRPr="00B87964">
        <w:rPr>
          <w:rFonts w:eastAsia="Calibri"/>
        </w:rPr>
        <w:t xml:space="preserve">n </w:t>
      </w:r>
      <w:r w:rsidRPr="00B87964">
        <w:rPr>
          <w:rFonts w:eastAsia="Calibri"/>
          <w:i/>
          <w:iCs/>
        </w:rPr>
        <w:t xml:space="preserve">Sense8 </w:t>
      </w:r>
      <w:r w:rsidRPr="00B87964">
        <w:rPr>
          <w:rFonts w:eastAsia="Calibri"/>
        </w:rPr>
        <w:t>between Kala’s inexperience</w:t>
      </w:r>
      <w:r w:rsidR="00BF29DC" w:rsidRPr="00B87964">
        <w:rPr>
          <w:rFonts w:eastAsia="Calibri"/>
        </w:rPr>
        <w:t>,</w:t>
      </w:r>
      <w:r w:rsidR="00B423FB" w:rsidRPr="00B87964">
        <w:rPr>
          <w:rFonts w:eastAsia="Calibri"/>
        </w:rPr>
        <w:t xml:space="preserve"> </w:t>
      </w:r>
      <w:r w:rsidRPr="00B87964">
        <w:rPr>
          <w:rFonts w:eastAsia="Calibri"/>
        </w:rPr>
        <w:t xml:space="preserve">Lito’s </w:t>
      </w:r>
      <w:r w:rsidR="00824102" w:rsidRPr="00B87964">
        <w:rPr>
          <w:rFonts w:eastAsia="Calibri"/>
        </w:rPr>
        <w:t>homosexuality</w:t>
      </w:r>
      <w:r w:rsidR="00BF29DC" w:rsidRPr="00B87964">
        <w:rPr>
          <w:rFonts w:eastAsia="Calibri"/>
        </w:rPr>
        <w:t>,</w:t>
      </w:r>
      <w:r w:rsidR="00824102" w:rsidRPr="00B87964">
        <w:rPr>
          <w:rFonts w:eastAsia="Calibri"/>
        </w:rPr>
        <w:t xml:space="preserve"> and Nomi’s trans</w:t>
      </w:r>
      <w:r w:rsidR="004A1A90" w:rsidRPr="00B87964">
        <w:rPr>
          <w:rFonts w:eastAsia="Calibri"/>
        </w:rPr>
        <w:t xml:space="preserve">ness </w:t>
      </w:r>
      <w:r w:rsidRPr="00B87964">
        <w:rPr>
          <w:rFonts w:eastAsia="Calibri"/>
        </w:rPr>
        <w:t xml:space="preserve">push a narrative where her inexperience is stigmatized </w:t>
      </w:r>
      <w:r w:rsidR="00651DF2" w:rsidRPr="00B87964">
        <w:rPr>
          <w:rFonts w:eastAsia="Calibri"/>
        </w:rPr>
        <w:t>by dominant social norms</w:t>
      </w:r>
      <w:r w:rsidRPr="00B87964">
        <w:rPr>
          <w:rFonts w:eastAsia="Calibri"/>
        </w:rPr>
        <w:t xml:space="preserve">. </w:t>
      </w:r>
    </w:p>
    <w:p w14:paraId="64D1A1FD" w14:textId="6CAB5B2E" w:rsidR="00A137E7" w:rsidRPr="00B87964" w:rsidRDefault="00A137E7" w:rsidP="00A137E7">
      <w:pPr>
        <w:pStyle w:val="Commentaire"/>
        <w:spacing w:line="480" w:lineRule="auto"/>
        <w:ind w:firstLine="708"/>
        <w:jc w:val="both"/>
      </w:pPr>
      <w:r w:rsidRPr="00B87964">
        <w:t xml:space="preserve">All women characters in our corpus further the sociosexual script </w:t>
      </w:r>
      <w:r w:rsidR="00270AE7" w:rsidRPr="00B87964">
        <w:t xml:space="preserve">of </w:t>
      </w:r>
      <w:r w:rsidRPr="00B87964">
        <w:t xml:space="preserve">women </w:t>
      </w:r>
      <w:r w:rsidR="00270AE7" w:rsidRPr="00B87964">
        <w:t>as sexual</w:t>
      </w:r>
      <w:r w:rsidR="007F3B4C" w:rsidRPr="00B87964">
        <w:t xml:space="preserve"> </w:t>
      </w:r>
      <w:r w:rsidRPr="00B87964">
        <w:t>gatekeepers</w:t>
      </w:r>
      <w:r w:rsidR="00D125B9" w:rsidRPr="00B87964">
        <w:t>,</w:t>
      </w:r>
      <w:r w:rsidR="00270AE7" w:rsidRPr="00B87964">
        <w:t xml:space="preserve"> </w:t>
      </w:r>
      <w:r w:rsidR="00D125B9" w:rsidRPr="00B87964">
        <w:t>and therefore,</w:t>
      </w:r>
      <w:r w:rsidRPr="00B87964">
        <w:t xml:space="preserve"> </w:t>
      </w:r>
      <w:r w:rsidR="00D125B9" w:rsidRPr="00B87964">
        <w:t xml:space="preserve">as </w:t>
      </w:r>
      <w:r w:rsidRPr="00B87964">
        <w:t xml:space="preserve">responsible for any </w:t>
      </w:r>
      <w:r w:rsidR="00B74CBA" w:rsidRPr="00B87964">
        <w:t xml:space="preserve">deviation from sociosexual norms </w:t>
      </w:r>
      <w:r w:rsidRPr="00B87964">
        <w:t>(</w:t>
      </w:r>
      <w:r w:rsidR="00D125B9" w:rsidRPr="00B87964">
        <w:t xml:space="preserve">e.g., being </w:t>
      </w:r>
      <w:r w:rsidRPr="00B87964">
        <w:lastRenderedPageBreak/>
        <w:t xml:space="preserve">too </w:t>
      </w:r>
      <w:r w:rsidR="00D125B9" w:rsidRPr="00B87964">
        <w:t xml:space="preserve">sexual or not </w:t>
      </w:r>
      <w:r w:rsidR="008A39FB" w:rsidRPr="00B87964">
        <w:t xml:space="preserve">sexual </w:t>
      </w:r>
      <w:r w:rsidR="00D125B9" w:rsidRPr="00B87964">
        <w:t>enough</w:t>
      </w:r>
      <w:r w:rsidRPr="00B87964">
        <w:t xml:space="preserve"> </w:t>
      </w:r>
      <w:r w:rsidR="00D125B9" w:rsidRPr="00B87964">
        <w:t>are</w:t>
      </w:r>
      <w:r w:rsidRPr="00B87964">
        <w:t xml:space="preserve"> both socially punished</w:t>
      </w:r>
      <w:r w:rsidR="00202F23" w:rsidRPr="00B87964">
        <w:t xml:space="preserve">, and </w:t>
      </w:r>
      <w:r w:rsidR="00D125B9" w:rsidRPr="00B87964">
        <w:t xml:space="preserve">the </w:t>
      </w:r>
      <w:r w:rsidR="00202F23" w:rsidRPr="00B87964">
        <w:t xml:space="preserve">stigma </w:t>
      </w:r>
      <w:r w:rsidR="00D125B9" w:rsidRPr="00B87964">
        <w:t>is greater</w:t>
      </w:r>
      <w:r w:rsidR="00202F23" w:rsidRPr="00B87964">
        <w:t xml:space="preserve"> when women do not show sexual agency or self-control</w:t>
      </w:r>
      <w:r w:rsidR="007F0586" w:rsidRPr="00B87964">
        <w:t xml:space="preserve">; </w:t>
      </w:r>
      <w:r w:rsidR="00202F23" w:rsidRPr="00B87964">
        <w:t>Bay-Cheng</w:t>
      </w:r>
      <w:r w:rsidR="00F24294" w:rsidRPr="00B87964">
        <w:t xml:space="preserve"> 2</w:t>
      </w:r>
      <w:r w:rsidR="00202F23" w:rsidRPr="00B87964">
        <w:t xml:space="preserve">015; </w:t>
      </w:r>
      <w:proofErr w:type="spellStart"/>
      <w:r w:rsidR="00A73D42" w:rsidRPr="00B87964">
        <w:t>Comunello</w:t>
      </w:r>
      <w:proofErr w:type="spellEnd"/>
      <w:r w:rsidR="0024014B" w:rsidRPr="00B87964">
        <w:t xml:space="preserve">, Parisi, </w:t>
      </w:r>
      <w:r w:rsidR="008E574C" w:rsidRPr="00B87964">
        <w:t>and</w:t>
      </w:r>
      <w:r w:rsidR="0024014B" w:rsidRPr="00B87964">
        <w:t xml:space="preserve"> </w:t>
      </w:r>
      <w:proofErr w:type="spellStart"/>
      <w:r w:rsidR="0024014B" w:rsidRPr="00B87964">
        <w:t>Ieracitano</w:t>
      </w:r>
      <w:proofErr w:type="spellEnd"/>
      <w:r w:rsidR="00F24294" w:rsidRPr="00B87964">
        <w:t xml:space="preserve"> 2</w:t>
      </w:r>
      <w:r w:rsidR="00A73D42" w:rsidRPr="00B87964">
        <w:t xml:space="preserve">020; </w:t>
      </w:r>
      <w:r w:rsidR="007F0586" w:rsidRPr="00B87964">
        <w:t>Ringrose</w:t>
      </w:r>
      <w:r w:rsidR="00F24294" w:rsidRPr="00B87964">
        <w:t xml:space="preserve"> 2</w:t>
      </w:r>
      <w:r w:rsidR="007F0586" w:rsidRPr="00B87964">
        <w:t>011</w:t>
      </w:r>
      <w:r w:rsidR="00A73D42" w:rsidRPr="00B87964">
        <w:t xml:space="preserve">; </w:t>
      </w:r>
      <w:r w:rsidR="00A73D42" w:rsidRPr="00B87964">
        <w:rPr>
          <w:rStyle w:val="hlfld-contribauthor"/>
          <w:color w:val="333333"/>
        </w:rPr>
        <w:t>Wiederman</w:t>
      </w:r>
      <w:r w:rsidR="00F24294" w:rsidRPr="00B87964">
        <w:rPr>
          <w:rStyle w:val="hlfld-contribauthor"/>
          <w:color w:val="333333"/>
        </w:rPr>
        <w:t xml:space="preserve"> 2</w:t>
      </w:r>
      <w:r w:rsidR="00A73D42" w:rsidRPr="00B87964">
        <w:rPr>
          <w:rStyle w:val="nlmyear"/>
          <w:color w:val="333333"/>
        </w:rPr>
        <w:t>005</w:t>
      </w:r>
      <w:r w:rsidR="00A73D42" w:rsidRPr="00B87964">
        <w:rPr>
          <w:color w:val="333333"/>
        </w:rPr>
        <w:t>).</w:t>
      </w:r>
      <w:r w:rsidR="00F24294" w:rsidRPr="00B87964">
        <w:rPr>
          <w:color w:val="333333"/>
        </w:rPr>
        <w:t xml:space="preserve"> </w:t>
      </w:r>
      <w:r w:rsidRPr="00B87964">
        <w:t xml:space="preserve">Gender differences in sexual inexperience and virginity loss trajectories reflect </w:t>
      </w:r>
      <w:r w:rsidR="006A132F" w:rsidRPr="00B87964">
        <w:t xml:space="preserve">both </w:t>
      </w:r>
      <w:r w:rsidRPr="00B87964">
        <w:t>Carpenter’s research (Carpenter</w:t>
      </w:r>
      <w:r w:rsidR="00F24294" w:rsidRPr="00B87964">
        <w:t xml:space="preserve"> 2</w:t>
      </w:r>
      <w:r w:rsidRPr="00B87964">
        <w:t>002, 2009, 2010), in which women were more likely to describe themselves as lacking agency in their experiences of virginity loss</w:t>
      </w:r>
      <w:r w:rsidR="006A132F" w:rsidRPr="00B87964">
        <w:t>,</w:t>
      </w:r>
      <w:r w:rsidRPr="00B87964">
        <w:t xml:space="preserve"> and</w:t>
      </w:r>
      <w:r w:rsidR="006A132F" w:rsidRPr="00B87964">
        <w:t xml:space="preserve"> sexual script</w:t>
      </w:r>
      <w:r w:rsidR="00D125B9" w:rsidRPr="00B87964">
        <w:t>s</w:t>
      </w:r>
      <w:r w:rsidR="006A132F" w:rsidRPr="00B87964">
        <w:t xml:space="preserve"> </w:t>
      </w:r>
      <w:r w:rsidR="00D125B9" w:rsidRPr="00B87964">
        <w:t>prescribing</w:t>
      </w:r>
      <w:r w:rsidR="006A132F" w:rsidRPr="00B87964">
        <w:t xml:space="preserve"> women </w:t>
      </w:r>
      <w:r w:rsidRPr="00B87964">
        <w:t xml:space="preserve">to “save themselves” </w:t>
      </w:r>
      <w:r w:rsidR="00D125B9" w:rsidRPr="00B87964">
        <w:t xml:space="preserve">sexually </w:t>
      </w:r>
      <w:r w:rsidRPr="00B87964">
        <w:t>(</w:t>
      </w:r>
      <w:bookmarkStart w:id="26" w:name="_Hlk51938729"/>
      <w:r w:rsidR="00BF29DC" w:rsidRPr="00B87964">
        <w:t>Carpenter</w:t>
      </w:r>
      <w:r w:rsidR="00F24294" w:rsidRPr="00B87964">
        <w:t xml:space="preserve"> 2</w:t>
      </w:r>
      <w:r w:rsidR="00BF29DC" w:rsidRPr="00B87964">
        <w:t xml:space="preserve">010, </w:t>
      </w:r>
      <w:r w:rsidR="00B423FB" w:rsidRPr="00B87964">
        <w:t xml:space="preserve">p. </w:t>
      </w:r>
      <w:r w:rsidR="00902034" w:rsidRPr="00B87964">
        <w:t>160</w:t>
      </w:r>
      <w:r w:rsidRPr="00B87964">
        <w:t xml:space="preserve">). </w:t>
      </w:r>
      <w:bookmarkEnd w:id="26"/>
    </w:p>
    <w:p w14:paraId="59405D5F" w14:textId="5C5A7325" w:rsidR="00A137E7" w:rsidRPr="00B87964" w:rsidRDefault="00A137E7" w:rsidP="00A137E7">
      <w:pPr>
        <w:pStyle w:val="Commentaire"/>
        <w:spacing w:line="480" w:lineRule="auto"/>
        <w:jc w:val="both"/>
        <w:rPr>
          <w:rFonts w:eastAsia="Calibri"/>
          <w:i/>
          <w:iCs/>
          <w:lang w:val="en-CA"/>
        </w:rPr>
      </w:pPr>
      <w:r w:rsidRPr="00B87964">
        <w:rPr>
          <w:rFonts w:eastAsia="Calibri"/>
          <w:i/>
          <w:iCs/>
          <w:lang w:val="en-CA"/>
        </w:rPr>
        <w:tab/>
      </w:r>
      <w:r w:rsidRPr="00B87964">
        <w:rPr>
          <w:rFonts w:eastAsia="Calibri"/>
          <w:lang w:val="en-CA"/>
        </w:rPr>
        <w:t xml:space="preserve">While many of the women characters in </w:t>
      </w:r>
      <w:r w:rsidR="006A132F" w:rsidRPr="00B87964">
        <w:rPr>
          <w:rFonts w:eastAsia="Calibri"/>
          <w:lang w:val="en-CA"/>
        </w:rPr>
        <w:t>our</w:t>
      </w:r>
      <w:r w:rsidRPr="00B87964">
        <w:rPr>
          <w:rFonts w:eastAsia="Calibri"/>
          <w:lang w:val="en-CA"/>
        </w:rPr>
        <w:t xml:space="preserve"> </w:t>
      </w:r>
      <w:r w:rsidR="006A132F" w:rsidRPr="00B87964">
        <w:rPr>
          <w:rFonts w:eastAsia="Calibri"/>
          <w:lang w:val="en-CA"/>
        </w:rPr>
        <w:t>corpus</w:t>
      </w:r>
      <w:r w:rsidRPr="00B87964">
        <w:rPr>
          <w:rFonts w:eastAsia="Calibri"/>
          <w:lang w:val="en-CA"/>
        </w:rPr>
        <w:t xml:space="preserve"> are presented as “conventionally” attractive and hyperfeminine, they risk</w:t>
      </w:r>
      <w:r w:rsidR="006A132F" w:rsidRPr="00B87964">
        <w:rPr>
          <w:rFonts w:eastAsia="Calibri"/>
          <w:lang w:val="en-CA"/>
        </w:rPr>
        <w:t>ed</w:t>
      </w:r>
      <w:r w:rsidRPr="00B87964">
        <w:rPr>
          <w:rFonts w:eastAsia="Calibri"/>
          <w:lang w:val="en-CA"/>
        </w:rPr>
        <w:t xml:space="preserve"> stigmatization if they show</w:t>
      </w:r>
      <w:r w:rsidR="006A132F" w:rsidRPr="00B87964">
        <w:rPr>
          <w:rFonts w:eastAsia="Calibri"/>
          <w:lang w:val="en-CA"/>
        </w:rPr>
        <w:t>ed</w:t>
      </w:r>
      <w:r w:rsidRPr="00B87964">
        <w:rPr>
          <w:rFonts w:eastAsia="Calibri"/>
          <w:lang w:val="en-CA"/>
        </w:rPr>
        <w:t xml:space="preserve"> too much agency. These characters must also navigate the line between </w:t>
      </w:r>
      <w:r w:rsidR="00D01A1B" w:rsidRPr="00B87964">
        <w:rPr>
          <w:rFonts w:eastAsia="Calibri"/>
          <w:lang w:val="en-CA"/>
        </w:rPr>
        <w:t xml:space="preserve">being </w:t>
      </w:r>
      <w:r w:rsidRPr="00B87964">
        <w:rPr>
          <w:rFonts w:eastAsia="Calibri"/>
          <w:lang w:val="en-CA"/>
        </w:rPr>
        <w:t>“too sexual” and “not sexual enough</w:t>
      </w:r>
      <w:r w:rsidR="00902034" w:rsidRPr="00B87964">
        <w:rPr>
          <w:rFonts w:eastAsia="Calibri"/>
          <w:lang w:val="en-CA"/>
        </w:rPr>
        <w:t>.</w:t>
      </w:r>
      <w:r w:rsidRPr="00B87964">
        <w:rPr>
          <w:rFonts w:eastAsia="Calibri"/>
          <w:lang w:val="en-CA"/>
        </w:rPr>
        <w:t>”</w:t>
      </w:r>
      <w:r w:rsidR="006A132F" w:rsidRPr="00B87964">
        <w:rPr>
          <w:rFonts w:eastAsia="Calibri"/>
          <w:lang w:val="en-CA"/>
        </w:rPr>
        <w:t xml:space="preserve"> For example, </w:t>
      </w:r>
      <w:r w:rsidR="00D01A1B" w:rsidRPr="00B87964">
        <w:rPr>
          <w:rFonts w:eastAsia="Calibri"/>
          <w:lang w:val="en-CA"/>
        </w:rPr>
        <w:t xml:space="preserve">when </w:t>
      </w:r>
      <w:r w:rsidR="006A132F" w:rsidRPr="00B87964">
        <w:rPr>
          <w:rFonts w:eastAsia="Calibri"/>
          <w:lang w:val="en-CA"/>
        </w:rPr>
        <w:t>Shoshanna (</w:t>
      </w:r>
      <w:r w:rsidR="006A132F" w:rsidRPr="00B87964">
        <w:rPr>
          <w:rFonts w:eastAsia="Calibri"/>
          <w:i/>
          <w:iCs/>
          <w:lang w:val="en-CA"/>
        </w:rPr>
        <w:t>Girls</w:t>
      </w:r>
      <w:r w:rsidR="006A132F" w:rsidRPr="00B87964">
        <w:rPr>
          <w:rFonts w:eastAsia="Calibri"/>
          <w:lang w:val="en-CA"/>
        </w:rPr>
        <w:t>) and Charlene (</w:t>
      </w:r>
      <w:r w:rsidR="006A132F" w:rsidRPr="00B87964">
        <w:rPr>
          <w:rFonts w:eastAsia="Calibri"/>
          <w:i/>
          <w:iCs/>
          <w:lang w:val="en-CA"/>
        </w:rPr>
        <w:t>F**ked Up</w:t>
      </w:r>
      <w:r w:rsidR="006A132F" w:rsidRPr="00B87964">
        <w:rPr>
          <w:rFonts w:eastAsia="Calibri"/>
          <w:lang w:val="en-CA"/>
        </w:rPr>
        <w:t xml:space="preserve">) </w:t>
      </w:r>
      <w:r w:rsidR="00D01A1B" w:rsidRPr="00B87964">
        <w:rPr>
          <w:rFonts w:eastAsia="Calibri"/>
          <w:lang w:val="en-CA"/>
        </w:rPr>
        <w:t xml:space="preserve">are </w:t>
      </w:r>
      <w:r w:rsidR="006A132F" w:rsidRPr="00B87964">
        <w:rPr>
          <w:rFonts w:eastAsia="Calibri"/>
          <w:lang w:val="en-CA"/>
        </w:rPr>
        <w:t xml:space="preserve">proactive </w:t>
      </w:r>
      <w:r w:rsidR="00D01A1B" w:rsidRPr="00B87964">
        <w:rPr>
          <w:rFonts w:eastAsia="Calibri"/>
          <w:lang w:val="en-CA"/>
        </w:rPr>
        <w:t xml:space="preserve">in their </w:t>
      </w:r>
      <w:r w:rsidR="006A132F" w:rsidRPr="00B87964">
        <w:rPr>
          <w:rFonts w:eastAsia="Calibri"/>
          <w:lang w:val="en-CA"/>
        </w:rPr>
        <w:t xml:space="preserve">efforts to gain sexual experience, they </w:t>
      </w:r>
      <w:proofErr w:type="gramStart"/>
      <w:r w:rsidR="006A132F" w:rsidRPr="00B87964">
        <w:rPr>
          <w:rFonts w:eastAsia="Calibri"/>
          <w:lang w:val="en-CA"/>
        </w:rPr>
        <w:t xml:space="preserve">are considered </w:t>
      </w:r>
      <w:r w:rsidR="00D01A1B" w:rsidRPr="00B87964">
        <w:rPr>
          <w:rFonts w:eastAsia="Calibri"/>
          <w:lang w:val="en-CA"/>
        </w:rPr>
        <w:t>to be</w:t>
      </w:r>
      <w:proofErr w:type="gramEnd"/>
      <w:r w:rsidRPr="00B87964">
        <w:rPr>
          <w:rFonts w:eastAsia="Calibri"/>
          <w:lang w:val="en-CA"/>
        </w:rPr>
        <w:t xml:space="preserve"> </w:t>
      </w:r>
      <w:r w:rsidR="006A132F" w:rsidRPr="00B87964">
        <w:rPr>
          <w:rFonts w:eastAsia="Calibri"/>
          <w:lang w:val="en-CA"/>
        </w:rPr>
        <w:t>“</w:t>
      </w:r>
      <w:r w:rsidRPr="00B87964">
        <w:rPr>
          <w:rFonts w:eastAsia="Calibri"/>
          <w:lang w:val="en-CA"/>
        </w:rPr>
        <w:t>too pushy</w:t>
      </w:r>
      <w:r w:rsidR="006A132F" w:rsidRPr="00B87964">
        <w:rPr>
          <w:rFonts w:eastAsia="Calibri"/>
          <w:lang w:val="en-CA"/>
        </w:rPr>
        <w:t xml:space="preserve">” by the other </w:t>
      </w:r>
      <w:r w:rsidR="00C53C2F" w:rsidRPr="00B87964">
        <w:rPr>
          <w:rFonts w:eastAsia="Calibri"/>
          <w:lang w:val="en-CA"/>
        </w:rPr>
        <w:t>characters and</w:t>
      </w:r>
      <w:r w:rsidR="006A132F" w:rsidRPr="00B87964">
        <w:rPr>
          <w:rFonts w:eastAsia="Calibri"/>
          <w:lang w:val="en-CA"/>
        </w:rPr>
        <w:t xml:space="preserve"> </w:t>
      </w:r>
      <w:r w:rsidR="00D01A1B" w:rsidRPr="00B87964">
        <w:rPr>
          <w:rFonts w:eastAsia="Calibri"/>
          <w:lang w:val="en-CA"/>
        </w:rPr>
        <w:t xml:space="preserve">are </w:t>
      </w:r>
      <w:r w:rsidR="006A132F" w:rsidRPr="00B87964">
        <w:rPr>
          <w:rFonts w:eastAsia="Calibri"/>
          <w:lang w:val="en-CA"/>
        </w:rPr>
        <w:t>rejected as a result. On the contrar</w:t>
      </w:r>
      <w:r w:rsidRPr="00B87964">
        <w:rPr>
          <w:rFonts w:eastAsia="Calibri"/>
          <w:lang w:val="en-CA"/>
        </w:rPr>
        <w:t xml:space="preserve">y, </w:t>
      </w:r>
      <w:r w:rsidR="00D01A1B" w:rsidRPr="00B87964">
        <w:rPr>
          <w:rFonts w:eastAsia="Calibri"/>
          <w:lang w:val="en-CA"/>
        </w:rPr>
        <w:t>Kala’s (</w:t>
      </w:r>
      <w:r w:rsidR="00D01A1B" w:rsidRPr="00B87964">
        <w:rPr>
          <w:rFonts w:eastAsia="Calibri"/>
          <w:i/>
          <w:iCs/>
          <w:lang w:val="en-CA"/>
        </w:rPr>
        <w:t>Sense8</w:t>
      </w:r>
      <w:r w:rsidR="00D01A1B" w:rsidRPr="00B87964">
        <w:rPr>
          <w:rFonts w:eastAsia="Calibri"/>
          <w:lang w:val="en-CA"/>
        </w:rPr>
        <w:t xml:space="preserve">) </w:t>
      </w:r>
      <w:r w:rsidRPr="00B87964">
        <w:rPr>
          <w:rFonts w:eastAsia="Calibri"/>
          <w:lang w:val="en-CA"/>
        </w:rPr>
        <w:t>highly agentive character resist</w:t>
      </w:r>
      <w:r w:rsidR="00D01A1B" w:rsidRPr="00B87964">
        <w:rPr>
          <w:rFonts w:eastAsia="Calibri"/>
          <w:lang w:val="en-CA"/>
        </w:rPr>
        <w:t>s</w:t>
      </w:r>
      <w:r w:rsidRPr="00B87964">
        <w:rPr>
          <w:rFonts w:eastAsia="Calibri"/>
          <w:lang w:val="en-CA"/>
        </w:rPr>
        <w:t xml:space="preserve"> the pressure to be</w:t>
      </w:r>
      <w:r w:rsidR="006A132F" w:rsidRPr="00B87964">
        <w:rPr>
          <w:rFonts w:eastAsia="Calibri"/>
          <w:lang w:val="en-CA"/>
        </w:rPr>
        <w:t>come</w:t>
      </w:r>
      <w:r w:rsidRPr="00B87964">
        <w:rPr>
          <w:rFonts w:eastAsia="Calibri"/>
          <w:lang w:val="en-CA"/>
        </w:rPr>
        <w:t xml:space="preserve"> sexually active</w:t>
      </w:r>
      <w:r w:rsidR="006A132F" w:rsidRPr="00B87964">
        <w:rPr>
          <w:rFonts w:eastAsia="Calibri"/>
          <w:lang w:val="en-CA"/>
        </w:rPr>
        <w:t xml:space="preserve"> with her new husband</w:t>
      </w:r>
      <w:r w:rsidRPr="00B87964">
        <w:rPr>
          <w:rFonts w:eastAsia="Calibri"/>
          <w:lang w:val="en-CA"/>
        </w:rPr>
        <w:t xml:space="preserve">. </w:t>
      </w:r>
      <w:r w:rsidR="00902034" w:rsidRPr="00B87964">
        <w:rPr>
          <w:rFonts w:eastAsia="Calibri"/>
          <w:lang w:val="en-CA"/>
        </w:rPr>
        <w:t>H</w:t>
      </w:r>
      <w:r w:rsidRPr="00B87964">
        <w:rPr>
          <w:rFonts w:eastAsia="Calibri"/>
          <w:lang w:val="en-CA"/>
        </w:rPr>
        <w:t xml:space="preserve">er agency is </w:t>
      </w:r>
      <w:r w:rsidR="00902034" w:rsidRPr="00B87964">
        <w:rPr>
          <w:rFonts w:eastAsia="Calibri"/>
          <w:lang w:val="en-CA"/>
        </w:rPr>
        <w:t xml:space="preserve">seen </w:t>
      </w:r>
      <w:r w:rsidR="00FB2EBA" w:rsidRPr="00B87964">
        <w:rPr>
          <w:rFonts w:eastAsia="Calibri"/>
          <w:lang w:val="en-CA"/>
        </w:rPr>
        <w:t xml:space="preserve">as </w:t>
      </w:r>
      <w:r w:rsidRPr="00B87964">
        <w:rPr>
          <w:rFonts w:eastAsia="Calibri"/>
          <w:lang w:val="en-CA"/>
        </w:rPr>
        <w:t xml:space="preserve">the </w:t>
      </w:r>
      <w:r w:rsidR="00FB2EBA" w:rsidRPr="00B87964">
        <w:rPr>
          <w:rFonts w:eastAsia="Calibri"/>
          <w:lang w:val="en-CA"/>
        </w:rPr>
        <w:t xml:space="preserve">deliberate </w:t>
      </w:r>
      <w:r w:rsidRPr="00B87964">
        <w:rPr>
          <w:rFonts w:eastAsia="Calibri"/>
          <w:lang w:val="en-CA"/>
        </w:rPr>
        <w:t xml:space="preserve">reason </w:t>
      </w:r>
      <w:r w:rsidR="00FB2EBA" w:rsidRPr="00B87964">
        <w:rPr>
          <w:rFonts w:eastAsia="Calibri"/>
          <w:lang w:val="en-CA"/>
        </w:rPr>
        <w:t xml:space="preserve">why </w:t>
      </w:r>
      <w:r w:rsidRPr="00B87964">
        <w:rPr>
          <w:rFonts w:eastAsia="Calibri"/>
          <w:lang w:val="en-CA"/>
        </w:rPr>
        <w:t>she has not yet had sex</w:t>
      </w:r>
      <w:r w:rsidR="00D01A1B" w:rsidRPr="00B87964">
        <w:rPr>
          <w:rFonts w:eastAsia="Calibri"/>
          <w:lang w:val="en-CA"/>
        </w:rPr>
        <w:t>, which positions her as needing to</w:t>
      </w:r>
      <w:r w:rsidR="00902034" w:rsidRPr="00B87964">
        <w:rPr>
          <w:rFonts w:eastAsia="Calibri"/>
          <w:lang w:val="en-CA"/>
        </w:rPr>
        <w:t xml:space="preserve"> </w:t>
      </w:r>
      <w:r w:rsidRPr="00B87964">
        <w:rPr>
          <w:rFonts w:eastAsia="Calibri"/>
          <w:lang w:val="en-CA"/>
        </w:rPr>
        <w:t xml:space="preserve">defend </w:t>
      </w:r>
      <w:r w:rsidR="00FB2EBA" w:rsidRPr="00B87964">
        <w:rPr>
          <w:rFonts w:eastAsia="Calibri"/>
          <w:lang w:val="en-CA"/>
        </w:rPr>
        <w:t>that choice</w:t>
      </w:r>
      <w:r w:rsidRPr="00B87964">
        <w:rPr>
          <w:rFonts w:eastAsia="Calibri"/>
          <w:lang w:val="en-CA"/>
        </w:rPr>
        <w:t xml:space="preserve">. As </w:t>
      </w:r>
      <w:r w:rsidR="00AC717C" w:rsidRPr="00B87964">
        <w:rPr>
          <w:rFonts w:eastAsia="Calibri"/>
          <w:lang w:val="en-CA"/>
        </w:rPr>
        <w:t>women</w:t>
      </w:r>
      <w:r w:rsidR="00FB2EBA" w:rsidRPr="00B87964">
        <w:rPr>
          <w:rFonts w:eastAsia="Calibri"/>
          <w:lang w:val="en-CA"/>
        </w:rPr>
        <w:t>’s</w:t>
      </w:r>
      <w:r w:rsidRPr="00B87964">
        <w:rPr>
          <w:rFonts w:eastAsia="Calibri"/>
          <w:lang w:val="en-CA"/>
        </w:rPr>
        <w:t xml:space="preserve"> sexual agency is increasingly valued or even prescribed in society (as a</w:t>
      </w:r>
      <w:r w:rsidR="00FB2EBA" w:rsidRPr="00B87964">
        <w:rPr>
          <w:rFonts w:eastAsia="Calibri"/>
          <w:lang w:val="en-CA"/>
        </w:rPr>
        <w:t xml:space="preserve"> form of</w:t>
      </w:r>
      <w:r w:rsidRPr="00B87964">
        <w:rPr>
          <w:rFonts w:eastAsia="Calibri"/>
          <w:lang w:val="en-CA"/>
        </w:rPr>
        <w:t xml:space="preserve"> self-control, see Bay-Cheng</w:t>
      </w:r>
      <w:r w:rsidR="00F24294" w:rsidRPr="00B87964">
        <w:rPr>
          <w:rFonts w:eastAsia="Calibri"/>
          <w:lang w:val="en-CA"/>
        </w:rPr>
        <w:t xml:space="preserve"> 2</w:t>
      </w:r>
      <w:r w:rsidRPr="00B87964">
        <w:rPr>
          <w:rFonts w:eastAsia="Calibri"/>
          <w:lang w:val="en-CA"/>
        </w:rPr>
        <w:t>015)</w:t>
      </w:r>
      <w:r w:rsidR="00954C9B" w:rsidRPr="00B87964">
        <w:rPr>
          <w:rFonts w:eastAsia="Calibri"/>
          <w:lang w:val="en-CA"/>
        </w:rPr>
        <w:t>,</w:t>
      </w:r>
      <w:r w:rsidRPr="00B87964">
        <w:rPr>
          <w:rFonts w:eastAsia="Calibri"/>
          <w:lang w:val="en-CA"/>
        </w:rPr>
        <w:t xml:space="preserve"> the viewer </w:t>
      </w:r>
      <w:r w:rsidR="00D01A1B" w:rsidRPr="00B87964">
        <w:rPr>
          <w:rFonts w:eastAsia="Calibri"/>
          <w:lang w:val="en-CA"/>
        </w:rPr>
        <w:t xml:space="preserve">becomes </w:t>
      </w:r>
      <w:r w:rsidRPr="00B87964">
        <w:rPr>
          <w:rFonts w:eastAsia="Calibri"/>
          <w:lang w:val="en-CA"/>
        </w:rPr>
        <w:t xml:space="preserve">empathetic to Kala’s </w:t>
      </w:r>
      <w:r w:rsidR="00D01A1B" w:rsidRPr="00B87964">
        <w:rPr>
          <w:rFonts w:eastAsia="Calibri"/>
          <w:lang w:val="en-CA"/>
        </w:rPr>
        <w:t>sexual refusal</w:t>
      </w:r>
      <w:r w:rsidRPr="00B87964">
        <w:rPr>
          <w:rFonts w:eastAsia="Calibri"/>
          <w:lang w:val="en-CA"/>
        </w:rPr>
        <w:t xml:space="preserve"> and </w:t>
      </w:r>
      <w:r w:rsidR="00D01A1B" w:rsidRPr="00B87964">
        <w:rPr>
          <w:rFonts w:eastAsia="Calibri"/>
          <w:lang w:val="en-CA"/>
        </w:rPr>
        <w:t xml:space="preserve">choice to </w:t>
      </w:r>
      <w:r w:rsidRPr="00B87964">
        <w:rPr>
          <w:rFonts w:eastAsia="Calibri"/>
          <w:lang w:val="en-CA"/>
        </w:rPr>
        <w:t xml:space="preserve">wait until she </w:t>
      </w:r>
      <w:r w:rsidR="00D01A1B" w:rsidRPr="00B87964">
        <w:rPr>
          <w:rFonts w:eastAsia="Calibri"/>
          <w:lang w:val="en-CA"/>
        </w:rPr>
        <w:t xml:space="preserve">feels </w:t>
      </w:r>
      <w:r w:rsidRPr="00B87964">
        <w:rPr>
          <w:rFonts w:eastAsia="Calibri"/>
          <w:lang w:val="en-CA"/>
        </w:rPr>
        <w:t>ready to have sex.</w:t>
      </w:r>
      <w:r w:rsidRPr="00B87964">
        <w:t xml:space="preserve"> </w:t>
      </w:r>
      <w:r w:rsidR="00A73D42" w:rsidRPr="00B87964">
        <w:rPr>
          <w:rFonts w:eastAsia="Calibri"/>
          <w:lang w:val="en-CA"/>
        </w:rPr>
        <w:t>While</w:t>
      </w:r>
      <w:r w:rsidRPr="00B87964">
        <w:rPr>
          <w:rFonts w:eastAsia="Calibri"/>
          <w:lang w:val="en-CA"/>
        </w:rPr>
        <w:t xml:space="preserve"> valuing th</w:t>
      </w:r>
      <w:r w:rsidR="00D01A1B" w:rsidRPr="00B87964">
        <w:rPr>
          <w:rFonts w:eastAsia="Calibri"/>
          <w:lang w:val="en-CA"/>
        </w:rPr>
        <w:t>is</w:t>
      </w:r>
      <w:r w:rsidRPr="00B87964">
        <w:rPr>
          <w:rFonts w:eastAsia="Calibri"/>
          <w:lang w:val="en-CA"/>
        </w:rPr>
        <w:t xml:space="preserve"> </w:t>
      </w:r>
      <w:r w:rsidR="00D01A1B" w:rsidRPr="00B87964">
        <w:rPr>
          <w:rFonts w:eastAsia="Calibri"/>
          <w:lang w:val="en-CA"/>
        </w:rPr>
        <w:t xml:space="preserve">female character’s </w:t>
      </w:r>
      <w:r w:rsidRPr="00B87964">
        <w:rPr>
          <w:rFonts w:eastAsia="Calibri"/>
          <w:lang w:val="en-CA"/>
        </w:rPr>
        <w:t xml:space="preserve">sexual agency, </w:t>
      </w:r>
      <w:r w:rsidR="00D01A1B" w:rsidRPr="00B87964">
        <w:rPr>
          <w:rFonts w:eastAsia="Calibri"/>
          <w:i/>
          <w:iCs/>
          <w:lang w:val="en-CA"/>
        </w:rPr>
        <w:t>Sense8</w:t>
      </w:r>
      <w:r w:rsidR="00D01A1B" w:rsidRPr="00B87964">
        <w:rPr>
          <w:rFonts w:eastAsia="Calibri"/>
          <w:lang w:val="en-CA"/>
        </w:rPr>
        <w:t>’s</w:t>
      </w:r>
      <w:r w:rsidRPr="00B87964">
        <w:rPr>
          <w:rFonts w:eastAsia="Calibri"/>
          <w:lang w:val="en-CA"/>
        </w:rPr>
        <w:t xml:space="preserve"> </w:t>
      </w:r>
      <w:r w:rsidR="00D01A1B" w:rsidRPr="00B87964">
        <w:rPr>
          <w:rFonts w:eastAsia="Calibri"/>
          <w:lang w:val="en-CA"/>
        </w:rPr>
        <w:t xml:space="preserve">story </w:t>
      </w:r>
      <w:r w:rsidRPr="00B87964">
        <w:rPr>
          <w:rFonts w:eastAsia="Calibri"/>
          <w:lang w:val="en-CA"/>
        </w:rPr>
        <w:t>development (</w:t>
      </w:r>
      <w:r w:rsidR="00D01A1B" w:rsidRPr="00B87964">
        <w:rPr>
          <w:rFonts w:eastAsia="Calibri"/>
          <w:lang w:val="en-CA"/>
        </w:rPr>
        <w:t>similarly to</w:t>
      </w:r>
      <w:r w:rsidRPr="00B87964">
        <w:rPr>
          <w:rFonts w:eastAsia="Calibri"/>
          <w:lang w:val="en-CA"/>
        </w:rPr>
        <w:t xml:space="preserve"> </w:t>
      </w:r>
      <w:r w:rsidRPr="00B87964">
        <w:rPr>
          <w:rFonts w:eastAsia="Calibri"/>
          <w:i/>
          <w:iCs/>
          <w:lang w:val="en-CA"/>
        </w:rPr>
        <w:t>Fifty Shades of Grey</w:t>
      </w:r>
      <w:r w:rsidR="00D01A1B" w:rsidRPr="00B87964">
        <w:rPr>
          <w:rFonts w:eastAsia="Calibri"/>
          <w:lang w:val="en-CA"/>
        </w:rPr>
        <w:t>’s</w:t>
      </w:r>
      <w:r w:rsidRPr="00B87964">
        <w:rPr>
          <w:rFonts w:eastAsia="Calibri"/>
          <w:lang w:val="en-CA"/>
        </w:rPr>
        <w:t xml:space="preserve">) </w:t>
      </w:r>
      <w:r w:rsidR="00D01A1B" w:rsidRPr="00B87964">
        <w:rPr>
          <w:rFonts w:eastAsia="Calibri"/>
          <w:lang w:val="en-CA"/>
        </w:rPr>
        <w:t xml:space="preserve">nonetheless </w:t>
      </w:r>
      <w:r w:rsidRPr="00B87964">
        <w:rPr>
          <w:rFonts w:eastAsia="Calibri"/>
          <w:lang w:val="en-CA"/>
        </w:rPr>
        <w:t xml:space="preserve">seems to reinforce gender </w:t>
      </w:r>
      <w:r w:rsidR="00E6182D" w:rsidRPr="00B87964">
        <w:rPr>
          <w:rFonts w:eastAsia="Calibri"/>
          <w:lang w:val="en-CA"/>
        </w:rPr>
        <w:t>stereotype</w:t>
      </w:r>
      <w:r w:rsidRPr="00B87964">
        <w:rPr>
          <w:rFonts w:eastAsia="Calibri"/>
          <w:lang w:val="en-CA"/>
        </w:rPr>
        <w:t xml:space="preserve">s, </w:t>
      </w:r>
      <w:r w:rsidR="00C53C2F" w:rsidRPr="00B87964">
        <w:rPr>
          <w:rFonts w:eastAsia="Calibri"/>
          <w:lang w:val="en-CA"/>
        </w:rPr>
        <w:t xml:space="preserve">as </w:t>
      </w:r>
      <w:r w:rsidRPr="00B87964">
        <w:rPr>
          <w:rFonts w:eastAsia="Calibri"/>
          <w:lang w:val="en-CA"/>
        </w:rPr>
        <w:t xml:space="preserve">Kala chooses to </w:t>
      </w:r>
      <w:r w:rsidR="006102E7" w:rsidRPr="00B87964">
        <w:rPr>
          <w:rFonts w:eastAsia="Calibri"/>
          <w:lang w:val="en-CA"/>
        </w:rPr>
        <w:t>engage in sexual activity</w:t>
      </w:r>
      <w:r w:rsidRPr="00B87964">
        <w:rPr>
          <w:rFonts w:eastAsia="Calibri"/>
          <w:lang w:val="en-CA"/>
        </w:rPr>
        <w:t xml:space="preserve"> with the </w:t>
      </w:r>
      <w:r w:rsidR="0024661C" w:rsidRPr="00B87964">
        <w:rPr>
          <w:rFonts w:eastAsia="Calibri"/>
          <w:lang w:val="en-CA"/>
        </w:rPr>
        <w:t>most hegemonic ma</w:t>
      </w:r>
      <w:r w:rsidR="006102E7" w:rsidRPr="00B87964">
        <w:rPr>
          <w:rFonts w:eastAsia="Calibri"/>
          <w:lang w:val="en-CA"/>
        </w:rPr>
        <w:t>le</w:t>
      </w:r>
      <w:r w:rsidR="0024661C" w:rsidRPr="00B87964">
        <w:rPr>
          <w:rFonts w:eastAsia="Calibri"/>
          <w:lang w:val="en-CA"/>
        </w:rPr>
        <w:t xml:space="preserve"> </w:t>
      </w:r>
      <w:r w:rsidRPr="00B87964">
        <w:rPr>
          <w:rFonts w:eastAsia="Calibri"/>
          <w:lang w:val="en-CA"/>
        </w:rPr>
        <w:t>character</w:t>
      </w:r>
      <w:r w:rsidR="0024661C" w:rsidRPr="00B87964">
        <w:rPr>
          <w:rFonts w:eastAsia="Calibri"/>
          <w:lang w:val="en-CA"/>
        </w:rPr>
        <w:t xml:space="preserve"> (Wolfgang)</w:t>
      </w:r>
      <w:r w:rsidR="00827517" w:rsidRPr="00B87964">
        <w:rPr>
          <w:rFonts w:eastAsia="Calibri"/>
          <w:lang w:val="en-CA"/>
        </w:rPr>
        <w:t xml:space="preserve">, at least according to </w:t>
      </w:r>
      <w:r w:rsidR="004F43BB" w:rsidRPr="00B87964">
        <w:rPr>
          <w:rFonts w:eastAsia="Calibri"/>
          <w:lang w:val="en-CA"/>
        </w:rPr>
        <w:t>W</w:t>
      </w:r>
      <w:r w:rsidR="00827517" w:rsidRPr="00B87964">
        <w:rPr>
          <w:rFonts w:eastAsia="Calibri"/>
          <w:lang w:val="en-CA"/>
        </w:rPr>
        <w:t>estern standard</w:t>
      </w:r>
      <w:r w:rsidR="004F43BB" w:rsidRPr="00B87964">
        <w:rPr>
          <w:rFonts w:eastAsia="Calibri"/>
          <w:lang w:val="en-CA"/>
        </w:rPr>
        <w:t>s</w:t>
      </w:r>
      <w:r w:rsidR="006102E7" w:rsidRPr="00B87964">
        <w:rPr>
          <w:rFonts w:eastAsia="Calibri"/>
          <w:lang w:val="en-CA"/>
        </w:rPr>
        <w:t xml:space="preserve">: </w:t>
      </w:r>
      <w:r w:rsidRPr="00B87964">
        <w:rPr>
          <w:rFonts w:eastAsia="Calibri"/>
          <w:lang w:val="en-CA"/>
        </w:rPr>
        <w:t>an enterprising, dominant</w:t>
      </w:r>
      <w:r w:rsidR="006102E7" w:rsidRPr="00B87964">
        <w:rPr>
          <w:rFonts w:eastAsia="Calibri"/>
          <w:lang w:val="en-CA"/>
        </w:rPr>
        <w:t>,</w:t>
      </w:r>
      <w:r w:rsidRPr="00B87964">
        <w:rPr>
          <w:rFonts w:eastAsia="Calibri"/>
          <w:lang w:val="en-CA"/>
        </w:rPr>
        <w:t xml:space="preserve"> and attractive man represented as </w:t>
      </w:r>
      <w:r w:rsidR="0024661C" w:rsidRPr="00B87964">
        <w:rPr>
          <w:rFonts w:eastAsia="Calibri"/>
          <w:lang w:val="en-CA"/>
        </w:rPr>
        <w:t xml:space="preserve">one of </w:t>
      </w:r>
      <w:r w:rsidRPr="00B87964">
        <w:rPr>
          <w:rFonts w:eastAsia="Calibri"/>
          <w:lang w:val="en-CA"/>
        </w:rPr>
        <w:t>the most sexually active character</w:t>
      </w:r>
      <w:r w:rsidR="00B75207" w:rsidRPr="00B87964">
        <w:rPr>
          <w:rFonts w:eastAsia="Calibri"/>
          <w:lang w:val="en-CA"/>
        </w:rPr>
        <w:t>s</w:t>
      </w:r>
      <w:r w:rsidRPr="00B87964">
        <w:rPr>
          <w:rFonts w:eastAsia="Calibri"/>
          <w:lang w:val="en-CA"/>
        </w:rPr>
        <w:t xml:space="preserve"> in the serie</w:t>
      </w:r>
      <w:r w:rsidR="00F060B6" w:rsidRPr="00B87964">
        <w:rPr>
          <w:rFonts w:eastAsia="Calibri"/>
          <w:lang w:val="en-CA"/>
        </w:rPr>
        <w:t>s</w:t>
      </w:r>
      <w:r w:rsidR="00C53C2F" w:rsidRPr="00B87964">
        <w:rPr>
          <w:rFonts w:eastAsia="Calibri"/>
          <w:lang w:val="en-CA"/>
        </w:rPr>
        <w:t xml:space="preserve">; a man </w:t>
      </w:r>
      <w:r w:rsidR="006102E7" w:rsidRPr="00B87964">
        <w:rPr>
          <w:rFonts w:eastAsia="Calibri"/>
          <w:lang w:val="en-CA"/>
        </w:rPr>
        <w:t xml:space="preserve">who is </w:t>
      </w:r>
      <w:r w:rsidR="0024661C" w:rsidRPr="00B87964">
        <w:rPr>
          <w:rFonts w:eastAsia="Calibri"/>
          <w:lang w:val="en-CA"/>
        </w:rPr>
        <w:t xml:space="preserve">“capable </w:t>
      </w:r>
      <w:r w:rsidRPr="00B87964">
        <w:rPr>
          <w:rFonts w:eastAsia="Calibri"/>
          <w:lang w:val="en-CA"/>
        </w:rPr>
        <w:t>o</w:t>
      </w:r>
      <w:r w:rsidR="0024661C" w:rsidRPr="00B87964">
        <w:rPr>
          <w:rFonts w:eastAsia="Calibri"/>
          <w:lang w:val="en-CA"/>
        </w:rPr>
        <w:t>f</w:t>
      </w:r>
      <w:r w:rsidRPr="00B87964">
        <w:rPr>
          <w:rFonts w:eastAsia="Calibri"/>
          <w:lang w:val="en-CA"/>
        </w:rPr>
        <w:t xml:space="preserve"> initiat</w:t>
      </w:r>
      <w:r w:rsidR="0024661C" w:rsidRPr="00B87964">
        <w:rPr>
          <w:rFonts w:eastAsia="Calibri"/>
          <w:lang w:val="en-CA"/>
        </w:rPr>
        <w:t>ing</w:t>
      </w:r>
      <w:r w:rsidRPr="00B87964">
        <w:rPr>
          <w:rFonts w:eastAsia="Calibri"/>
          <w:lang w:val="en-CA"/>
        </w:rPr>
        <w:t xml:space="preserve"> her to sex</w:t>
      </w:r>
      <w:r w:rsidR="0024661C" w:rsidRPr="00B87964">
        <w:rPr>
          <w:rFonts w:eastAsia="Calibri"/>
          <w:lang w:val="en-CA"/>
        </w:rPr>
        <w:t>”</w:t>
      </w:r>
      <w:r w:rsidRPr="00B87964">
        <w:rPr>
          <w:rFonts w:eastAsia="Calibri"/>
          <w:lang w:val="en-CA"/>
        </w:rPr>
        <w:t>.</w:t>
      </w:r>
    </w:p>
    <w:p w14:paraId="15AB2753" w14:textId="77777777" w:rsidR="00753FC0" w:rsidRPr="00B87964" w:rsidRDefault="00753FC0" w:rsidP="00A137E7">
      <w:pPr>
        <w:pStyle w:val="Normal0"/>
        <w:rPr>
          <w:rFonts w:eastAsia="Calibri"/>
          <w:bCs/>
          <w:i/>
          <w:iCs/>
          <w:lang w:val="en-CA"/>
        </w:rPr>
      </w:pPr>
    </w:p>
    <w:p w14:paraId="154AE606" w14:textId="3FA7711C" w:rsidR="00A137E7" w:rsidRPr="00B87964" w:rsidRDefault="00A137E7" w:rsidP="00A137E7">
      <w:pPr>
        <w:pStyle w:val="Normal0"/>
      </w:pPr>
      <w:r w:rsidRPr="00B87964">
        <w:rPr>
          <w:rFonts w:eastAsia="Calibri"/>
          <w:bCs/>
          <w:i/>
          <w:iCs/>
          <w:lang w:val="en-CA"/>
        </w:rPr>
        <w:lastRenderedPageBreak/>
        <w:t>A By-Product: Men’</w:t>
      </w:r>
      <w:r w:rsidR="00321D78" w:rsidRPr="00B87964">
        <w:rPr>
          <w:rFonts w:eastAsia="Calibri"/>
          <w:bCs/>
          <w:i/>
          <w:iCs/>
          <w:lang w:val="en-CA"/>
        </w:rPr>
        <w:t>s</w:t>
      </w:r>
      <w:r w:rsidRPr="00B87964">
        <w:rPr>
          <w:rFonts w:eastAsia="Calibri"/>
          <w:bCs/>
          <w:i/>
          <w:iCs/>
          <w:lang w:val="en-CA"/>
        </w:rPr>
        <w:t xml:space="preserve"> Representations of Sexual Inexperience</w:t>
      </w:r>
    </w:p>
    <w:p w14:paraId="756725DB" w14:textId="339A1587" w:rsidR="00A137E7" w:rsidRPr="00B87964" w:rsidRDefault="00A137E7" w:rsidP="00A137E7">
      <w:pPr>
        <w:pStyle w:val="Normal0"/>
        <w:ind w:firstLine="708"/>
        <w:rPr>
          <w:rFonts w:eastAsia="Calibri"/>
        </w:rPr>
      </w:pPr>
      <w:r w:rsidRPr="00B87964">
        <w:t>Men SIEA characters were presented different</w:t>
      </w:r>
      <w:r w:rsidR="003E6311" w:rsidRPr="00B87964">
        <w:t>ly</w:t>
      </w:r>
      <w:r w:rsidRPr="00B87964">
        <w:t xml:space="preserve">. Overall, it was </w:t>
      </w:r>
      <w:r w:rsidR="00022B2E" w:rsidRPr="00B87964">
        <w:t>more difficul</w:t>
      </w:r>
      <w:r w:rsidR="00C53C2F" w:rsidRPr="00B87964">
        <w:t>t</w:t>
      </w:r>
      <w:r w:rsidR="00022B2E" w:rsidRPr="00B87964">
        <w:t xml:space="preserve"> </w:t>
      </w:r>
      <w:r w:rsidRPr="00B87964">
        <w:t xml:space="preserve">to find productions that included sexually inexperienced men as main or recurring characters. </w:t>
      </w:r>
      <w:r w:rsidR="00022B2E" w:rsidRPr="00B87964">
        <w:t>T</w:t>
      </w:r>
      <w:r w:rsidRPr="00B87964">
        <w:t>he only representations we have of adult men sexual inexperience are either: (1) in comedies (</w:t>
      </w:r>
      <w:r w:rsidRPr="00B87964">
        <w:rPr>
          <w:i/>
          <w:iCs/>
        </w:rPr>
        <w:t>The Late Bloomer, The Young Kieslowski</w:t>
      </w:r>
      <w:r w:rsidRPr="00B87964">
        <w:t>)</w:t>
      </w:r>
      <w:r w:rsidR="00022B2E" w:rsidRPr="00B87964">
        <w:t>,</w:t>
      </w:r>
      <w:r w:rsidRPr="00B87964">
        <w:t xml:space="preserve"> (2) due to a medical or psychological </w:t>
      </w:r>
      <w:r w:rsidR="00022B2E" w:rsidRPr="00B87964">
        <w:t xml:space="preserve">issue </w:t>
      </w:r>
      <w:r w:rsidRPr="00B87964">
        <w:t xml:space="preserve">(tumor, autism spectrum disorder; </w:t>
      </w:r>
      <w:r w:rsidRPr="00B87964">
        <w:rPr>
          <w:i/>
          <w:iCs/>
        </w:rPr>
        <w:t xml:space="preserve">The Late Bloomer, Atypical, </w:t>
      </w:r>
      <w:proofErr w:type="spellStart"/>
      <w:r w:rsidRPr="00B87964">
        <w:rPr>
          <w:i/>
          <w:iCs/>
        </w:rPr>
        <w:t>L’Heure</w:t>
      </w:r>
      <w:proofErr w:type="spellEnd"/>
      <w:r w:rsidRPr="00B87964">
        <w:rPr>
          <w:i/>
          <w:iCs/>
        </w:rPr>
        <w:t xml:space="preserve"> </w:t>
      </w:r>
      <w:proofErr w:type="spellStart"/>
      <w:r w:rsidRPr="00B87964">
        <w:rPr>
          <w:i/>
          <w:iCs/>
        </w:rPr>
        <w:t>Bleue</w:t>
      </w:r>
      <w:proofErr w:type="spellEnd"/>
      <w:r w:rsidRPr="00B87964">
        <w:t>)</w:t>
      </w:r>
      <w:r w:rsidR="00022B2E" w:rsidRPr="00B87964">
        <w:t>,</w:t>
      </w:r>
      <w:r w:rsidRPr="00B87964">
        <w:t xml:space="preserve"> </w:t>
      </w:r>
      <w:r w:rsidR="00022B2E" w:rsidRPr="00B87964">
        <w:t xml:space="preserve">or </w:t>
      </w:r>
      <w:r w:rsidRPr="00B87964">
        <w:t>(3) due to a non-heterosexual sexual orientation (</w:t>
      </w:r>
      <w:r w:rsidRPr="00B87964">
        <w:rPr>
          <w:i/>
          <w:iCs/>
        </w:rPr>
        <w:t>Moonlight</w:t>
      </w:r>
      <w:r w:rsidRPr="00B87964">
        <w:t xml:space="preserve">, perceived homosexuality as a justification for inexperience in </w:t>
      </w:r>
      <w:r w:rsidRPr="00B87964">
        <w:rPr>
          <w:i/>
          <w:iCs/>
        </w:rPr>
        <w:t>The Late Bloomer</w:t>
      </w:r>
      <w:r w:rsidRPr="00B87964">
        <w:t xml:space="preserve">). </w:t>
      </w:r>
    </w:p>
    <w:p w14:paraId="11242CCF" w14:textId="709BDF31" w:rsidR="00A137E7" w:rsidRPr="00B87964" w:rsidRDefault="00A137E7" w:rsidP="00A137E7">
      <w:pPr>
        <w:pStyle w:val="Normal0"/>
        <w:ind w:firstLine="708"/>
      </w:pPr>
      <w:r w:rsidRPr="00B87964">
        <w:rPr>
          <w:rFonts w:eastAsia="Calibri"/>
          <w:lang w:val="en-CA"/>
        </w:rPr>
        <w:t>Firstly, we notice that</w:t>
      </w:r>
      <w:r w:rsidR="008D7EA7" w:rsidRPr="00B87964">
        <w:rPr>
          <w:rFonts w:eastAsia="Calibri"/>
          <w:lang w:val="en-CA"/>
        </w:rPr>
        <w:t>,</w:t>
      </w:r>
      <w:r w:rsidRPr="00B87964">
        <w:rPr>
          <w:rFonts w:eastAsia="Calibri"/>
          <w:lang w:val="en-CA"/>
        </w:rPr>
        <w:t xml:space="preserve"> for </w:t>
      </w:r>
      <w:r w:rsidR="008D7EA7" w:rsidRPr="00B87964">
        <w:rPr>
          <w:rFonts w:eastAsia="Calibri"/>
          <w:lang w:val="en-CA"/>
        </w:rPr>
        <w:t xml:space="preserve">our sampled </w:t>
      </w:r>
      <w:r w:rsidRPr="00B87964">
        <w:rPr>
          <w:rFonts w:eastAsia="Calibri"/>
          <w:lang w:val="en-CA"/>
        </w:rPr>
        <w:t>m</w:t>
      </w:r>
      <w:r w:rsidR="00E6182D" w:rsidRPr="00B87964">
        <w:rPr>
          <w:rFonts w:eastAsia="Calibri"/>
          <w:lang w:val="en-CA"/>
        </w:rPr>
        <w:t>en</w:t>
      </w:r>
      <w:r w:rsidR="008D7EA7" w:rsidRPr="00B87964">
        <w:rPr>
          <w:rFonts w:eastAsia="Calibri"/>
          <w:lang w:val="en-CA"/>
        </w:rPr>
        <w:t xml:space="preserve"> characters</w:t>
      </w:r>
      <w:r w:rsidRPr="00B87964">
        <w:rPr>
          <w:rFonts w:eastAsia="Calibri"/>
          <w:lang w:val="en-CA"/>
        </w:rPr>
        <w:t>, sexual inexperie</w:t>
      </w:r>
      <w:r w:rsidR="00431BE5" w:rsidRPr="00B87964">
        <w:rPr>
          <w:rFonts w:eastAsia="Calibri"/>
          <w:lang w:val="en-CA"/>
        </w:rPr>
        <w:t xml:space="preserve">nce </w:t>
      </w:r>
      <w:r w:rsidR="008D7EA7" w:rsidRPr="00B87964">
        <w:rPr>
          <w:rFonts w:eastAsia="Calibri"/>
          <w:lang w:val="en-CA"/>
        </w:rPr>
        <w:t xml:space="preserve">is </w:t>
      </w:r>
      <w:r w:rsidRPr="00B87964">
        <w:rPr>
          <w:rFonts w:eastAsia="Calibri"/>
          <w:lang w:val="en-CA"/>
        </w:rPr>
        <w:t>linked</w:t>
      </w:r>
      <w:r w:rsidR="008D7EA7" w:rsidRPr="00B87964">
        <w:rPr>
          <w:rFonts w:eastAsia="Calibri"/>
          <w:lang w:val="en-CA"/>
        </w:rPr>
        <w:t xml:space="preserve"> to</w:t>
      </w:r>
      <w:r w:rsidRPr="00B87964">
        <w:rPr>
          <w:rFonts w:eastAsia="Calibri"/>
          <w:lang w:val="en-CA"/>
        </w:rPr>
        <w:t xml:space="preserve"> and justified by </w:t>
      </w:r>
      <w:r w:rsidR="008D7EA7" w:rsidRPr="00B87964">
        <w:rPr>
          <w:rFonts w:eastAsia="Calibri"/>
          <w:lang w:val="en-CA"/>
        </w:rPr>
        <w:t>attributes</w:t>
      </w:r>
      <w:r w:rsidRPr="00B87964">
        <w:rPr>
          <w:rFonts w:eastAsia="Calibri"/>
          <w:lang w:val="en-CA"/>
        </w:rPr>
        <w:t xml:space="preserve"> over which the</w:t>
      </w:r>
      <w:r w:rsidR="008D7EA7" w:rsidRPr="00B87964">
        <w:rPr>
          <w:rFonts w:eastAsia="Calibri"/>
          <w:lang w:val="en-CA"/>
        </w:rPr>
        <w:t>y</w:t>
      </w:r>
      <w:r w:rsidRPr="00B87964">
        <w:rPr>
          <w:rFonts w:eastAsia="Calibri"/>
          <w:lang w:val="en-CA"/>
        </w:rPr>
        <w:t xml:space="preserve"> have no control. In the cases of Sam (</w:t>
      </w:r>
      <w:r w:rsidRPr="00B87964">
        <w:rPr>
          <w:rFonts w:eastAsia="Calibri"/>
          <w:i/>
          <w:lang w:val="en-CA"/>
        </w:rPr>
        <w:t>Atypical</w:t>
      </w:r>
      <w:r w:rsidRPr="00B87964">
        <w:rPr>
          <w:rFonts w:eastAsia="Calibri"/>
          <w:lang w:val="en-CA"/>
        </w:rPr>
        <w:t>), Jules (</w:t>
      </w:r>
      <w:proofErr w:type="spellStart"/>
      <w:r w:rsidRPr="00B87964">
        <w:rPr>
          <w:rFonts w:eastAsia="Calibri"/>
          <w:i/>
          <w:lang w:val="en-CA"/>
        </w:rPr>
        <w:t>L’Heure</w:t>
      </w:r>
      <w:proofErr w:type="spellEnd"/>
      <w:r w:rsidRPr="00B87964">
        <w:rPr>
          <w:rFonts w:eastAsia="Calibri"/>
          <w:i/>
          <w:lang w:val="en-CA"/>
        </w:rPr>
        <w:t xml:space="preserve"> </w:t>
      </w:r>
      <w:proofErr w:type="spellStart"/>
      <w:r w:rsidRPr="00B87964">
        <w:rPr>
          <w:rFonts w:eastAsia="Calibri"/>
          <w:i/>
          <w:lang w:val="en-CA"/>
        </w:rPr>
        <w:t>bleue</w:t>
      </w:r>
      <w:proofErr w:type="spellEnd"/>
      <w:r w:rsidRPr="00B87964">
        <w:rPr>
          <w:rFonts w:eastAsia="Calibri"/>
          <w:lang w:val="en-CA"/>
        </w:rPr>
        <w:t>), and Peter (</w:t>
      </w:r>
      <w:r w:rsidRPr="00B87964">
        <w:rPr>
          <w:rFonts w:eastAsia="Calibri"/>
          <w:i/>
          <w:lang w:val="en-CA"/>
        </w:rPr>
        <w:t>The Late Bloomer</w:t>
      </w:r>
      <w:r w:rsidRPr="00B87964">
        <w:rPr>
          <w:rFonts w:eastAsia="Calibri"/>
          <w:lang w:val="en-CA"/>
        </w:rPr>
        <w:t xml:space="preserve">), this justification is medical in nature. Sam and Jules both have a diagnosis of autism spectrum disorder, which is presented as </w:t>
      </w:r>
      <w:r w:rsidR="002913EF" w:rsidRPr="00B87964">
        <w:rPr>
          <w:rFonts w:eastAsia="Calibri"/>
          <w:lang w:val="en-CA"/>
        </w:rPr>
        <w:t>the</w:t>
      </w:r>
      <w:r w:rsidRPr="00B87964">
        <w:rPr>
          <w:rFonts w:eastAsia="Calibri"/>
          <w:lang w:val="en-CA"/>
        </w:rPr>
        <w:t xml:space="preserve"> self-explanatory </w:t>
      </w:r>
      <w:r w:rsidR="002913EF" w:rsidRPr="00B87964">
        <w:rPr>
          <w:rFonts w:eastAsia="Calibri"/>
          <w:lang w:val="en-CA"/>
        </w:rPr>
        <w:t xml:space="preserve">reason </w:t>
      </w:r>
      <w:r w:rsidR="00AD3904" w:rsidRPr="00B87964">
        <w:rPr>
          <w:rFonts w:eastAsia="Calibri"/>
          <w:lang w:val="en-CA"/>
        </w:rPr>
        <w:t xml:space="preserve">impeding </w:t>
      </w:r>
      <w:r w:rsidRPr="00B87964">
        <w:rPr>
          <w:rFonts w:eastAsia="Calibri"/>
          <w:lang w:val="en-CA"/>
        </w:rPr>
        <w:t xml:space="preserve">their ability </w:t>
      </w:r>
      <w:r w:rsidR="002913EF" w:rsidRPr="00B87964">
        <w:rPr>
          <w:rFonts w:eastAsia="Calibri"/>
          <w:lang w:val="en-CA"/>
        </w:rPr>
        <w:t>in</w:t>
      </w:r>
      <w:r w:rsidRPr="00B87964">
        <w:rPr>
          <w:rFonts w:eastAsia="Calibri"/>
          <w:lang w:val="en-CA"/>
        </w:rPr>
        <w:t xml:space="preserve"> </w:t>
      </w:r>
      <w:r w:rsidR="002913EF" w:rsidRPr="00B87964">
        <w:rPr>
          <w:rFonts w:eastAsia="Calibri"/>
          <w:lang w:val="en-CA"/>
        </w:rPr>
        <w:t>developing</w:t>
      </w:r>
      <w:r w:rsidRPr="00B87964">
        <w:rPr>
          <w:rFonts w:eastAsia="Calibri"/>
          <w:lang w:val="en-CA"/>
        </w:rPr>
        <w:t xml:space="preserve"> </w:t>
      </w:r>
      <w:r w:rsidR="002913EF" w:rsidRPr="00B87964">
        <w:rPr>
          <w:rFonts w:eastAsia="Calibri"/>
          <w:lang w:val="en-CA"/>
        </w:rPr>
        <w:t xml:space="preserve">intimate </w:t>
      </w:r>
      <w:r w:rsidRPr="00B87964">
        <w:rPr>
          <w:rFonts w:eastAsia="Calibri"/>
          <w:lang w:val="en-CA"/>
        </w:rPr>
        <w:t xml:space="preserve">relationships. Peter suffers from a brain tumor preventing him from going through puberty, thus </w:t>
      </w:r>
      <w:r w:rsidR="005D17B3" w:rsidRPr="00B87964">
        <w:rPr>
          <w:rFonts w:eastAsia="Calibri"/>
          <w:lang w:val="en-CA"/>
        </w:rPr>
        <w:t xml:space="preserve">preventing </w:t>
      </w:r>
      <w:r w:rsidRPr="00B87964">
        <w:rPr>
          <w:rFonts w:eastAsia="Calibri"/>
          <w:lang w:val="en-CA"/>
        </w:rPr>
        <w:t xml:space="preserve">him from becoming a sexual being. The diagnosis and treatment of the tumor then allows Peter to gain sexual experience and shed this shameful part of his identity. In </w:t>
      </w:r>
      <w:r w:rsidRPr="00B87964">
        <w:rPr>
          <w:rFonts w:eastAsia="Calibri"/>
          <w:i/>
          <w:iCs/>
          <w:lang w:val="en-CA"/>
        </w:rPr>
        <w:t>The Young Kieslowski</w:t>
      </w:r>
      <w:r w:rsidRPr="00B87964">
        <w:rPr>
          <w:rFonts w:eastAsia="Calibri"/>
          <w:lang w:val="en-CA"/>
        </w:rPr>
        <w:t xml:space="preserve">, Brian blames his inexperience on the </w:t>
      </w:r>
      <w:r w:rsidR="005D17B3" w:rsidRPr="00B87964">
        <w:rPr>
          <w:rFonts w:eastAsia="Calibri"/>
          <w:lang w:val="en-CA"/>
        </w:rPr>
        <w:t xml:space="preserve">assumption </w:t>
      </w:r>
      <w:r w:rsidRPr="00B87964">
        <w:rPr>
          <w:rFonts w:eastAsia="Calibri"/>
          <w:lang w:val="en-CA"/>
        </w:rPr>
        <w:t xml:space="preserve">that others can probably tell, which is corroborated when he is told that </w:t>
      </w:r>
      <w:r w:rsidR="005D17B3" w:rsidRPr="00B87964">
        <w:rPr>
          <w:rFonts w:eastAsia="Calibri"/>
          <w:lang w:val="en-CA"/>
        </w:rPr>
        <w:t>“</w:t>
      </w:r>
      <w:r w:rsidRPr="00B87964">
        <w:rPr>
          <w:rFonts w:eastAsia="Calibri"/>
          <w:lang w:val="en-CA"/>
        </w:rPr>
        <w:t>he’s got the look.” In the case of Chiron</w:t>
      </w:r>
      <w:r w:rsidR="005D17B3" w:rsidRPr="00B87964">
        <w:rPr>
          <w:rFonts w:eastAsia="Calibri"/>
          <w:lang w:val="en-CA"/>
        </w:rPr>
        <w:t xml:space="preserve"> (</w:t>
      </w:r>
      <w:r w:rsidR="005D17B3" w:rsidRPr="00B87964">
        <w:rPr>
          <w:i/>
          <w:iCs/>
        </w:rPr>
        <w:t>Moonlight</w:t>
      </w:r>
      <w:r w:rsidR="005D17B3" w:rsidRPr="00B87964">
        <w:t>)</w:t>
      </w:r>
      <w:r w:rsidRPr="00B87964">
        <w:rPr>
          <w:rFonts w:eastAsia="Calibri"/>
          <w:lang w:val="en-CA"/>
        </w:rPr>
        <w:t xml:space="preserve">, it is awkwardly blamed on his homosexuality and the systemic barriers that prevent him, as a black man, to “come out”. As such, his homosexuality and the risks related to coming out are portrayed as </w:t>
      </w:r>
      <w:r w:rsidR="00B86A59" w:rsidRPr="00B87964">
        <w:rPr>
          <w:rFonts w:eastAsia="Calibri"/>
          <w:lang w:val="en-CA"/>
        </w:rPr>
        <w:t>understandable reasons as to</w:t>
      </w:r>
      <w:r w:rsidRPr="00B87964">
        <w:rPr>
          <w:rFonts w:eastAsia="Calibri"/>
          <w:lang w:val="en-CA"/>
        </w:rPr>
        <w:t xml:space="preserve"> why he </w:t>
      </w:r>
      <w:r w:rsidR="00B86A59" w:rsidRPr="00B87964">
        <w:rPr>
          <w:rFonts w:eastAsia="Calibri"/>
          <w:lang w:val="en-CA"/>
        </w:rPr>
        <w:t>is still sexually inexperienced</w:t>
      </w:r>
      <w:r w:rsidRPr="00B87964">
        <w:rPr>
          <w:rFonts w:eastAsia="Calibri"/>
          <w:lang w:val="en-CA"/>
        </w:rPr>
        <w:t>.</w:t>
      </w:r>
      <w:r w:rsidR="00B423FB" w:rsidRPr="00B87964">
        <w:rPr>
          <w:rFonts w:eastAsia="Calibri"/>
          <w:lang w:val="en-CA"/>
        </w:rPr>
        <w:t xml:space="preserve"> </w:t>
      </w:r>
      <w:bookmarkEnd w:id="25"/>
    </w:p>
    <w:p w14:paraId="33D7CA8E" w14:textId="6490413A" w:rsidR="00A137E7" w:rsidRPr="00B87964" w:rsidRDefault="00A137E7" w:rsidP="00363F28">
      <w:pPr>
        <w:pStyle w:val="Normal0"/>
        <w:ind w:firstLine="708"/>
        <w:rPr>
          <w:rFonts w:eastAsia="Calibri"/>
        </w:rPr>
      </w:pPr>
      <w:r w:rsidRPr="00B87964">
        <w:t>Because men SIEA characters cumulate stigmas (for example</w:t>
      </w:r>
      <w:r w:rsidR="00A656AA" w:rsidRPr="00B87964">
        <w:t>,</w:t>
      </w:r>
      <w:r w:rsidRPr="00B87964">
        <w:t xml:space="preserve"> in </w:t>
      </w:r>
      <w:r w:rsidRPr="00B87964">
        <w:rPr>
          <w:i/>
          <w:iCs/>
        </w:rPr>
        <w:t>Moonlight</w:t>
      </w:r>
      <w:r w:rsidRPr="00B87964">
        <w:t xml:space="preserve">, Chiron </w:t>
      </w:r>
      <w:r w:rsidR="00A656AA" w:rsidRPr="00B87964">
        <w:t>is exposed to</w:t>
      </w:r>
      <w:r w:rsidRPr="00B87964">
        <w:t xml:space="preserve"> racism, homophobia, and classism </w:t>
      </w:r>
      <w:r w:rsidR="00A656AA" w:rsidRPr="00B87964">
        <w:t>in addition to</w:t>
      </w:r>
      <w:r w:rsidRPr="00B87964">
        <w:t xml:space="preserve"> the injunction to compulsory </w:t>
      </w:r>
      <w:r w:rsidRPr="00B87964">
        <w:lastRenderedPageBreak/>
        <w:t xml:space="preserve">sexuality), </w:t>
      </w:r>
      <w:r w:rsidRPr="00B87964">
        <w:rPr>
          <w:lang w:val="en-CA"/>
        </w:rPr>
        <w:t>their sexual inexperience is presented as a by-product. However, even though Jules (</w:t>
      </w:r>
      <w:proofErr w:type="spellStart"/>
      <w:r w:rsidRPr="00B87964">
        <w:rPr>
          <w:i/>
          <w:iCs/>
          <w:lang w:val="en-CA"/>
        </w:rPr>
        <w:t>L’Heure</w:t>
      </w:r>
      <w:proofErr w:type="spellEnd"/>
      <w:r w:rsidRPr="00B87964">
        <w:rPr>
          <w:i/>
          <w:iCs/>
          <w:lang w:val="en-CA"/>
        </w:rPr>
        <w:t xml:space="preserve"> </w:t>
      </w:r>
      <w:proofErr w:type="spellStart"/>
      <w:r w:rsidRPr="00B87964">
        <w:rPr>
          <w:i/>
          <w:iCs/>
          <w:lang w:val="en-CA"/>
        </w:rPr>
        <w:t>Bleue</w:t>
      </w:r>
      <w:proofErr w:type="spellEnd"/>
      <w:r w:rsidRPr="00B87964">
        <w:rPr>
          <w:lang w:val="en-CA"/>
        </w:rPr>
        <w:t xml:space="preserve">) also </w:t>
      </w:r>
      <w:r w:rsidRPr="00B87964">
        <w:rPr>
          <w:rFonts w:eastAsia="Calibri"/>
        </w:rPr>
        <w:t xml:space="preserve">falls on the autism spectrum, </w:t>
      </w:r>
      <w:r w:rsidRPr="00B87964">
        <w:rPr>
          <w:lang w:val="en-CA"/>
        </w:rPr>
        <w:t xml:space="preserve">his character contrasts slightly with the other men characters. </w:t>
      </w:r>
      <w:r w:rsidR="008677E2" w:rsidRPr="00B87964">
        <w:rPr>
          <w:lang w:val="en-CA"/>
        </w:rPr>
        <w:t xml:space="preserve">His </w:t>
      </w:r>
      <w:r w:rsidRPr="00B87964">
        <w:rPr>
          <w:lang w:val="en-CA"/>
        </w:rPr>
        <w:t>narrative</w:t>
      </w:r>
      <w:r w:rsidR="008677E2" w:rsidRPr="00B87964">
        <w:rPr>
          <w:lang w:val="en-CA"/>
        </w:rPr>
        <w:t xml:space="preserve"> arc</w:t>
      </w:r>
      <w:r w:rsidRPr="00B87964">
        <w:rPr>
          <w:lang w:val="en-CA"/>
        </w:rPr>
        <w:t xml:space="preserve"> somewhat challenges the vision of SIEA</w:t>
      </w:r>
      <w:r w:rsidR="00A656AA" w:rsidRPr="00B87964">
        <w:rPr>
          <w:lang w:val="en-CA"/>
        </w:rPr>
        <w:t>,</w:t>
      </w:r>
      <w:r w:rsidRPr="00B87964">
        <w:rPr>
          <w:lang w:val="en-CA"/>
        </w:rPr>
        <w:t xml:space="preserve"> in that he is </w:t>
      </w:r>
      <w:r w:rsidR="00A656AA" w:rsidRPr="00B87964">
        <w:rPr>
          <w:lang w:val="en-CA"/>
        </w:rPr>
        <w:t xml:space="preserve">neither </w:t>
      </w:r>
      <w:r w:rsidRPr="00B87964">
        <w:rPr>
          <w:lang w:val="en-CA"/>
        </w:rPr>
        <w:t xml:space="preserve">pressured to have sex nor ridiculed for his inexperience by his </w:t>
      </w:r>
      <w:r w:rsidR="00A656AA" w:rsidRPr="00B87964">
        <w:rPr>
          <w:lang w:val="en-CA"/>
        </w:rPr>
        <w:t xml:space="preserve">social </w:t>
      </w:r>
      <w:r w:rsidRPr="00B87964">
        <w:rPr>
          <w:lang w:val="en-CA"/>
        </w:rPr>
        <w:t xml:space="preserve">circle. </w:t>
      </w:r>
      <w:r w:rsidRPr="00B87964">
        <w:rPr>
          <w:rFonts w:eastAsia="Calibri"/>
        </w:rPr>
        <w:t xml:space="preserve">However, he is still portrayed as less romantically and sexually </w:t>
      </w:r>
      <w:r w:rsidR="003D0F1E" w:rsidRPr="00B87964">
        <w:rPr>
          <w:rFonts w:eastAsia="Calibri"/>
        </w:rPr>
        <w:t xml:space="preserve">attractive </w:t>
      </w:r>
      <w:r w:rsidRPr="00B87964">
        <w:rPr>
          <w:rFonts w:eastAsia="Calibri"/>
        </w:rPr>
        <w:t>because he has</w:t>
      </w:r>
      <w:r w:rsidR="003D0F1E" w:rsidRPr="00B87964">
        <w:rPr>
          <w:rFonts w:eastAsia="Calibri"/>
        </w:rPr>
        <w:t xml:space="preserve"> </w:t>
      </w:r>
      <w:r w:rsidRPr="00B87964">
        <w:rPr>
          <w:rFonts w:eastAsia="Calibri"/>
        </w:rPr>
        <w:t>n</w:t>
      </w:r>
      <w:r w:rsidR="003D0F1E" w:rsidRPr="00B87964">
        <w:rPr>
          <w:rFonts w:eastAsia="Calibri"/>
        </w:rPr>
        <w:t>o</w:t>
      </w:r>
      <w:r w:rsidRPr="00B87964">
        <w:rPr>
          <w:rFonts w:eastAsia="Calibri"/>
        </w:rPr>
        <w:t>t reached his “full” sexual potential. Jules explicitly states feeling “</w:t>
      </w:r>
      <w:r w:rsidR="007932E4" w:rsidRPr="00B87964">
        <w:rPr>
          <w:rFonts w:eastAsia="Calibri"/>
        </w:rPr>
        <w:t>ab</w:t>
      </w:r>
      <w:r w:rsidRPr="00B87964">
        <w:rPr>
          <w:rFonts w:eastAsia="Calibri"/>
        </w:rPr>
        <w:t xml:space="preserve">normal” because he is “unable” to have sex, reinforcing the idea of compulsory sexuality among adult men. In </w:t>
      </w:r>
      <w:r w:rsidRPr="00B87964">
        <w:rPr>
          <w:rFonts w:eastAsia="Calibri"/>
          <w:i/>
          <w:iCs/>
        </w:rPr>
        <w:t>The Young Kieslowski</w:t>
      </w:r>
      <w:r w:rsidRPr="00B87964">
        <w:rPr>
          <w:rFonts w:eastAsia="Calibri"/>
        </w:rPr>
        <w:t>, the main character’s virginity is represented as a by-product of being a nerd. His intelligence and studious personality are described as sources of marginalization that have prevented him from having relationships with women, render</w:t>
      </w:r>
      <w:r w:rsidR="007932E4" w:rsidRPr="00B87964">
        <w:rPr>
          <w:rFonts w:eastAsia="Calibri"/>
        </w:rPr>
        <w:t>ing</w:t>
      </w:r>
      <w:r w:rsidRPr="00B87964">
        <w:rPr>
          <w:rFonts w:eastAsia="Calibri"/>
        </w:rPr>
        <w:t xml:space="preserve"> him “sexually frustrated”. In </w:t>
      </w:r>
      <w:r w:rsidRPr="00B87964">
        <w:rPr>
          <w:rFonts w:eastAsia="Calibri"/>
          <w:i/>
          <w:iCs/>
        </w:rPr>
        <w:t>The Late-Bloomer</w:t>
      </w:r>
      <w:r w:rsidRPr="00B87964">
        <w:rPr>
          <w:rFonts w:eastAsia="Calibri"/>
        </w:rPr>
        <w:t>, Peter’s</w:t>
      </w:r>
      <w:r w:rsidRPr="00B87964">
        <w:rPr>
          <w:lang w:val="en-CA"/>
        </w:rPr>
        <w:t xml:space="preserve"> </w:t>
      </w:r>
      <w:r w:rsidRPr="00B87964">
        <w:rPr>
          <w:rFonts w:eastAsia="Calibri"/>
          <w:lang w:val="en-CA"/>
        </w:rPr>
        <w:t>recommendations as a sex therapist completely shift once he has sex</w:t>
      </w:r>
      <w:r w:rsidR="00656F07" w:rsidRPr="00B87964">
        <w:rPr>
          <w:rFonts w:eastAsia="Calibri"/>
          <w:lang w:val="en-CA"/>
        </w:rPr>
        <w:t>,</w:t>
      </w:r>
      <w:r w:rsidRPr="00B87964">
        <w:rPr>
          <w:rFonts w:eastAsia="Calibri"/>
          <w:lang w:val="en-CA"/>
        </w:rPr>
        <w:t xml:space="preserve"> from reconvening and redirecting sexual energy into other spheres to encouraging inane amounts of sex, </w:t>
      </w:r>
      <w:r w:rsidR="007932E4" w:rsidRPr="00B87964">
        <w:rPr>
          <w:rFonts w:eastAsia="Calibri"/>
          <w:lang w:val="en-CA"/>
        </w:rPr>
        <w:t xml:space="preserve">leading </w:t>
      </w:r>
      <w:r w:rsidRPr="00B87964">
        <w:rPr>
          <w:rFonts w:eastAsia="Calibri"/>
          <w:lang w:val="en-CA"/>
        </w:rPr>
        <w:t xml:space="preserve">viewers </w:t>
      </w:r>
      <w:r w:rsidR="007932E4" w:rsidRPr="00B87964">
        <w:rPr>
          <w:rFonts w:eastAsia="Calibri"/>
          <w:lang w:val="en-CA"/>
        </w:rPr>
        <w:t xml:space="preserve">to </w:t>
      </w:r>
      <w:r w:rsidRPr="00B87964">
        <w:rPr>
          <w:rFonts w:eastAsia="Calibri"/>
          <w:lang w:val="en-CA"/>
        </w:rPr>
        <w:t>witness a “masculinizing” process throughout the production</w:t>
      </w:r>
      <w:r w:rsidRPr="00B87964">
        <w:rPr>
          <w:rFonts w:eastAsia="Calibri"/>
        </w:rPr>
        <w:t>.</w:t>
      </w:r>
    </w:p>
    <w:p w14:paraId="78827CC1" w14:textId="6B823F77" w:rsidR="00A137E7" w:rsidRPr="00B87964" w:rsidRDefault="00A137E7" w:rsidP="00A137E7">
      <w:pPr>
        <w:pStyle w:val="Normal0"/>
        <w:ind w:firstLine="708"/>
        <w:rPr>
          <w:i/>
          <w:iCs/>
          <w:lang w:val="en-CA"/>
        </w:rPr>
      </w:pPr>
      <w:r w:rsidRPr="00B87964">
        <w:t xml:space="preserve">There seems to be a certain ambivalence regarding </w:t>
      </w:r>
      <w:r w:rsidR="00AC71BD" w:rsidRPr="00B87964">
        <w:t xml:space="preserve">traditionally </w:t>
      </w:r>
      <w:r w:rsidRPr="00B87964">
        <w:t xml:space="preserve">valued and devalued </w:t>
      </w:r>
      <w:r w:rsidR="00AC71BD" w:rsidRPr="00B87964">
        <w:t xml:space="preserve">gendered </w:t>
      </w:r>
      <w:r w:rsidRPr="00B87964">
        <w:t xml:space="preserve">traits. What do those representations tell us </w:t>
      </w:r>
      <w:r w:rsidR="00F84794" w:rsidRPr="00B87964">
        <w:t xml:space="preserve">about </w:t>
      </w:r>
      <w:r w:rsidRPr="00B87964">
        <w:t>what it means to “be a man” or to “be a woman?” Since</w:t>
      </w:r>
      <w:r w:rsidRPr="00B87964">
        <w:rPr>
          <w:noProof/>
        </w:rPr>
        <w:t xml:space="preserve"> </w:t>
      </w:r>
      <w:r w:rsidR="00332992" w:rsidRPr="00B87964">
        <w:rPr>
          <w:noProof/>
        </w:rPr>
        <w:t xml:space="preserve">gendered </w:t>
      </w:r>
      <w:r w:rsidRPr="00B87964">
        <w:rPr>
          <w:noProof/>
        </w:rPr>
        <w:t xml:space="preserve">sexual scripts </w:t>
      </w:r>
      <w:r w:rsidR="00A61645" w:rsidRPr="00B87964">
        <w:rPr>
          <w:noProof/>
        </w:rPr>
        <w:t>(W</w:t>
      </w:r>
      <w:r w:rsidR="001D079B" w:rsidRPr="00B87964">
        <w:rPr>
          <w:noProof/>
        </w:rPr>
        <w:t>ie</w:t>
      </w:r>
      <w:r w:rsidR="00A61645" w:rsidRPr="00B87964">
        <w:rPr>
          <w:noProof/>
        </w:rPr>
        <w:t>derman</w:t>
      </w:r>
      <w:r w:rsidR="00F24294" w:rsidRPr="00B87964">
        <w:rPr>
          <w:noProof/>
        </w:rPr>
        <w:t xml:space="preserve"> 2</w:t>
      </w:r>
      <w:r w:rsidR="00A61645" w:rsidRPr="00B87964">
        <w:rPr>
          <w:noProof/>
        </w:rPr>
        <w:t xml:space="preserve">005) </w:t>
      </w:r>
      <w:r w:rsidRPr="00B87964">
        <w:rPr>
          <w:noProof/>
        </w:rPr>
        <w:t>prescribe men to be assertive</w:t>
      </w:r>
      <w:r w:rsidR="00F84794" w:rsidRPr="00B87964">
        <w:rPr>
          <w:noProof/>
        </w:rPr>
        <w:t xml:space="preserve"> and</w:t>
      </w:r>
      <w:r w:rsidRPr="00B87964">
        <w:rPr>
          <w:noProof/>
        </w:rPr>
        <w:t xml:space="preserve"> to sexually objectify women, and women to be passive </w:t>
      </w:r>
      <w:r w:rsidR="00F84794" w:rsidRPr="00B87964">
        <w:rPr>
          <w:noProof/>
        </w:rPr>
        <w:t xml:space="preserve">by </w:t>
      </w:r>
      <w:r w:rsidRPr="00B87964">
        <w:rPr>
          <w:noProof/>
        </w:rPr>
        <w:t>us</w:t>
      </w:r>
      <w:r w:rsidR="00F84794" w:rsidRPr="00B87964">
        <w:rPr>
          <w:noProof/>
        </w:rPr>
        <w:t>ing</w:t>
      </w:r>
      <w:r w:rsidRPr="00B87964">
        <w:rPr>
          <w:noProof/>
        </w:rPr>
        <w:t xml:space="preserve"> their appearance to attract men</w:t>
      </w:r>
      <w:r w:rsidR="00F84794" w:rsidRPr="00B87964">
        <w:rPr>
          <w:noProof/>
        </w:rPr>
        <w:t xml:space="preserve"> and</w:t>
      </w:r>
      <w:r w:rsidRPr="00B87964">
        <w:rPr>
          <w:noProof/>
        </w:rPr>
        <w:t xml:space="preserve"> </w:t>
      </w:r>
      <w:r w:rsidR="00AD3904" w:rsidRPr="00B87964">
        <w:rPr>
          <w:noProof/>
        </w:rPr>
        <w:t xml:space="preserve">to be </w:t>
      </w:r>
      <w:r w:rsidRPr="00B87964">
        <w:rPr>
          <w:noProof/>
        </w:rPr>
        <w:t>set</w:t>
      </w:r>
      <w:r w:rsidR="00F84794" w:rsidRPr="00B87964">
        <w:rPr>
          <w:noProof/>
        </w:rPr>
        <w:t>ting</w:t>
      </w:r>
      <w:r w:rsidRPr="00B87964">
        <w:rPr>
          <w:noProof/>
        </w:rPr>
        <w:t xml:space="preserve"> sexual </w:t>
      </w:r>
      <w:r w:rsidR="00F84794" w:rsidRPr="00B87964">
        <w:rPr>
          <w:noProof/>
        </w:rPr>
        <w:t>boundaries</w:t>
      </w:r>
      <w:r w:rsidRPr="00B87964">
        <w:rPr>
          <w:noProof/>
        </w:rPr>
        <w:t xml:space="preserve">, </w:t>
      </w:r>
      <w:r w:rsidR="00F308F1" w:rsidRPr="00B87964">
        <w:rPr>
          <w:noProof/>
        </w:rPr>
        <w:t>they</w:t>
      </w:r>
      <w:r w:rsidRPr="00B87964">
        <w:rPr>
          <w:noProof/>
        </w:rPr>
        <w:t xml:space="preserve"> influence </w:t>
      </w:r>
      <w:r w:rsidR="00F308F1" w:rsidRPr="00B87964">
        <w:rPr>
          <w:noProof/>
        </w:rPr>
        <w:t xml:space="preserve">social perceptions of </w:t>
      </w:r>
      <w:r w:rsidRPr="00B87964">
        <w:rPr>
          <w:noProof/>
        </w:rPr>
        <w:t>SIEA (Kim et al.</w:t>
      </w:r>
      <w:r w:rsidR="00F24294" w:rsidRPr="00B87964">
        <w:rPr>
          <w:noProof/>
        </w:rPr>
        <w:t xml:space="preserve"> 2</w:t>
      </w:r>
      <w:r w:rsidRPr="00B87964">
        <w:rPr>
          <w:noProof/>
        </w:rPr>
        <w:t>007)</w:t>
      </w:r>
      <w:r w:rsidR="008E11B7" w:rsidRPr="00B87964">
        <w:rPr>
          <w:noProof/>
        </w:rPr>
        <w:t xml:space="preserve"> </w:t>
      </w:r>
      <w:r w:rsidR="00F308F1" w:rsidRPr="00B87964">
        <w:rPr>
          <w:noProof/>
        </w:rPr>
        <w:t>as well as</w:t>
      </w:r>
      <w:r w:rsidR="008E11B7" w:rsidRPr="00B87964">
        <w:rPr>
          <w:noProof/>
        </w:rPr>
        <w:t xml:space="preserve"> </w:t>
      </w:r>
      <w:r w:rsidR="00F308F1" w:rsidRPr="00B87964">
        <w:rPr>
          <w:noProof/>
        </w:rPr>
        <w:t>how they are</w:t>
      </w:r>
      <w:r w:rsidR="008E11B7" w:rsidRPr="00B87964">
        <w:rPr>
          <w:noProof/>
        </w:rPr>
        <w:t xml:space="preserve"> represented in fiction</w:t>
      </w:r>
      <w:r w:rsidRPr="00B87964">
        <w:rPr>
          <w:noProof/>
        </w:rPr>
        <w:t xml:space="preserve">. </w:t>
      </w:r>
      <w:r w:rsidRPr="00B87964">
        <w:rPr>
          <w:lang w:val="en-CA"/>
        </w:rPr>
        <w:t>Men’s</w:t>
      </w:r>
      <w:r w:rsidRPr="00B87964">
        <w:t xml:space="preserve"> sexual in</w:t>
      </w:r>
      <w:r w:rsidRPr="00B87964">
        <w:rPr>
          <w:lang w:val="en-CA"/>
        </w:rPr>
        <w:t xml:space="preserve">experience is explained by external </w:t>
      </w:r>
      <w:r w:rsidR="0004611D" w:rsidRPr="00B87964">
        <w:rPr>
          <w:lang w:val="en-CA"/>
        </w:rPr>
        <w:t xml:space="preserve">factors </w:t>
      </w:r>
      <w:r w:rsidRPr="00B87964">
        <w:rPr>
          <w:lang w:val="en-CA"/>
        </w:rPr>
        <w:t>(medical diagnoses, other stigmas) which threaten their masculinity, whereas women’s inexperience needs to be justified by the characters themselves, especially if they have been represented through emphasized femininity ideals</w:t>
      </w:r>
      <w:r w:rsidRPr="00B87964">
        <w:rPr>
          <w:i/>
          <w:iCs/>
          <w:lang w:val="en-CA"/>
        </w:rPr>
        <w:t xml:space="preserve">. </w:t>
      </w:r>
    </w:p>
    <w:p w14:paraId="62D9A52C" w14:textId="50103613" w:rsidR="00363F28" w:rsidRPr="00B87964" w:rsidRDefault="00E30A31" w:rsidP="0024661C">
      <w:pPr>
        <w:pStyle w:val="Normal0"/>
        <w:ind w:firstLine="708"/>
        <w:rPr>
          <w:i/>
          <w:iCs/>
          <w:noProof/>
        </w:rPr>
      </w:pPr>
      <w:r w:rsidRPr="00B87964">
        <w:rPr>
          <w:rFonts w:eastAsia="Arial"/>
          <w:lang w:val="en-CA"/>
        </w:rPr>
        <w:lastRenderedPageBreak/>
        <w:t xml:space="preserve">Although representations of sexuality </w:t>
      </w:r>
      <w:r w:rsidR="00010B71" w:rsidRPr="00B87964">
        <w:rPr>
          <w:rFonts w:eastAsia="Arial"/>
          <w:lang w:val="en-CA"/>
        </w:rPr>
        <w:t>in fiction</w:t>
      </w:r>
      <w:r w:rsidRPr="00B87964">
        <w:rPr>
          <w:rFonts w:eastAsia="Arial"/>
          <w:lang w:val="en-CA"/>
        </w:rPr>
        <w:t xml:space="preserve"> may</w:t>
      </w:r>
      <w:r w:rsidR="003A2A5A" w:rsidRPr="00B87964">
        <w:rPr>
          <w:rFonts w:eastAsia="Arial"/>
          <w:lang w:val="en-CA"/>
        </w:rPr>
        <w:t xml:space="preserve"> </w:t>
      </w:r>
      <w:r w:rsidRPr="00B87964">
        <w:rPr>
          <w:rFonts w:eastAsia="Arial"/>
          <w:lang w:val="en-CA"/>
        </w:rPr>
        <w:t>rang</w:t>
      </w:r>
      <w:r w:rsidR="004660D2" w:rsidRPr="00B87964">
        <w:rPr>
          <w:rFonts w:eastAsia="Arial"/>
          <w:lang w:val="en-CA"/>
        </w:rPr>
        <w:t>e</w:t>
      </w:r>
      <w:r w:rsidRPr="00B87964">
        <w:rPr>
          <w:rFonts w:eastAsia="Arial"/>
          <w:lang w:val="en-CA"/>
        </w:rPr>
        <w:t xml:space="preserve"> </w:t>
      </w:r>
      <w:r w:rsidR="004660D2" w:rsidRPr="00B87964">
        <w:rPr>
          <w:rFonts w:eastAsia="Arial"/>
          <w:lang w:val="en-CA"/>
        </w:rPr>
        <w:t>widely – </w:t>
      </w:r>
      <w:r w:rsidR="005C2009" w:rsidRPr="00B87964">
        <w:rPr>
          <w:rFonts w:eastAsia="Arial"/>
          <w:lang w:val="en-CA"/>
        </w:rPr>
        <w:t>from emphatic portrayal</w:t>
      </w:r>
      <w:r w:rsidR="004660D2" w:rsidRPr="00B87964">
        <w:rPr>
          <w:rFonts w:eastAsia="Arial"/>
          <w:lang w:val="en-CA"/>
        </w:rPr>
        <w:t>s</w:t>
      </w:r>
      <w:r w:rsidR="005C2009" w:rsidRPr="00B87964">
        <w:rPr>
          <w:rFonts w:eastAsia="Arial"/>
          <w:lang w:val="en-CA"/>
        </w:rPr>
        <w:t xml:space="preserve"> of sexually active characters</w:t>
      </w:r>
      <w:r w:rsidRPr="00B87964">
        <w:rPr>
          <w:rFonts w:eastAsia="Arial"/>
          <w:lang w:val="en-CA"/>
        </w:rPr>
        <w:t xml:space="preserve"> to </w:t>
      </w:r>
      <w:r w:rsidR="004660D2" w:rsidRPr="00B87964">
        <w:rPr>
          <w:rFonts w:eastAsia="Arial"/>
          <w:lang w:val="en-CA"/>
        </w:rPr>
        <w:t xml:space="preserve">a </w:t>
      </w:r>
      <w:r w:rsidRPr="00B87964">
        <w:rPr>
          <w:rFonts w:eastAsia="Arial"/>
          <w:lang w:val="en-CA"/>
        </w:rPr>
        <w:t>recent resurgence of “abstinence narratives” (Kelly</w:t>
      </w:r>
      <w:r w:rsidR="00F24294" w:rsidRPr="00B87964">
        <w:rPr>
          <w:rFonts w:eastAsia="Arial"/>
          <w:lang w:val="en-CA"/>
        </w:rPr>
        <w:t xml:space="preserve"> 2</w:t>
      </w:r>
      <w:r w:rsidRPr="00B87964">
        <w:rPr>
          <w:rFonts w:eastAsia="Arial"/>
          <w:lang w:val="en-CA"/>
        </w:rPr>
        <w:t>016) –</w:t>
      </w:r>
      <w:r w:rsidR="003D074C" w:rsidRPr="00B87964">
        <w:rPr>
          <w:noProof/>
        </w:rPr>
        <w:t xml:space="preserve"> several studies postulate a </w:t>
      </w:r>
      <w:r w:rsidR="004F43BB" w:rsidRPr="00B87964">
        <w:rPr>
          <w:noProof/>
        </w:rPr>
        <w:t>hegemony of gendered sexual scripts</w:t>
      </w:r>
      <w:r w:rsidR="004660D2" w:rsidRPr="00B87964">
        <w:rPr>
          <w:noProof/>
        </w:rPr>
        <w:t xml:space="preserve"> precribing</w:t>
      </w:r>
      <w:r w:rsidR="004F43BB" w:rsidRPr="00B87964">
        <w:rPr>
          <w:noProof/>
        </w:rPr>
        <w:t xml:space="preserve"> where men</w:t>
      </w:r>
      <w:r w:rsidR="00AD3904" w:rsidRPr="00B87964">
        <w:rPr>
          <w:noProof/>
        </w:rPr>
        <w:t>’s</w:t>
      </w:r>
      <w:r w:rsidR="004F43BB" w:rsidRPr="00B87964">
        <w:rPr>
          <w:noProof/>
        </w:rPr>
        <w:t xml:space="preserve"> activ</w:t>
      </w:r>
      <w:r w:rsidR="004660D2" w:rsidRPr="00B87964">
        <w:rPr>
          <w:noProof/>
        </w:rPr>
        <w:t>ity</w:t>
      </w:r>
      <w:r w:rsidR="004F43BB" w:rsidRPr="00B87964">
        <w:rPr>
          <w:noProof/>
        </w:rPr>
        <w:t xml:space="preserve"> and women</w:t>
      </w:r>
      <w:r w:rsidR="00AD3904" w:rsidRPr="00B87964">
        <w:rPr>
          <w:noProof/>
        </w:rPr>
        <w:t>’s</w:t>
      </w:r>
      <w:r w:rsidR="004F43BB" w:rsidRPr="00B87964">
        <w:rPr>
          <w:noProof/>
        </w:rPr>
        <w:t xml:space="preserve"> passiv</w:t>
      </w:r>
      <w:r w:rsidR="004660D2" w:rsidRPr="00B87964">
        <w:rPr>
          <w:noProof/>
        </w:rPr>
        <w:t>ity</w:t>
      </w:r>
      <w:r w:rsidR="003D074C" w:rsidRPr="00B87964">
        <w:rPr>
          <w:noProof/>
        </w:rPr>
        <w:t xml:space="preserve"> (Corsianos</w:t>
      </w:r>
      <w:r w:rsidR="00F24294" w:rsidRPr="00B87964">
        <w:rPr>
          <w:noProof/>
          <w:lang w:val="en-CA"/>
        </w:rPr>
        <w:t xml:space="preserve"> 2</w:t>
      </w:r>
      <w:r w:rsidR="003D074C" w:rsidRPr="00B87964">
        <w:rPr>
          <w:noProof/>
        </w:rPr>
        <w:t>016; Kim et al.</w:t>
      </w:r>
      <w:r w:rsidR="00F24294" w:rsidRPr="00B87964">
        <w:rPr>
          <w:noProof/>
          <w:lang w:val="en-CA"/>
        </w:rPr>
        <w:t xml:space="preserve"> 2</w:t>
      </w:r>
      <w:r w:rsidR="003D074C" w:rsidRPr="00B87964">
        <w:rPr>
          <w:noProof/>
        </w:rPr>
        <w:t xml:space="preserve">007; Kirsch </w:t>
      </w:r>
      <w:r w:rsidR="008E574C" w:rsidRPr="00B87964">
        <w:rPr>
          <w:noProof/>
        </w:rPr>
        <w:t>and</w:t>
      </w:r>
      <w:r w:rsidR="003D074C" w:rsidRPr="00B87964">
        <w:rPr>
          <w:noProof/>
        </w:rPr>
        <w:t xml:space="preserve"> Murnen</w:t>
      </w:r>
      <w:r w:rsidR="00F24294" w:rsidRPr="00B87964">
        <w:rPr>
          <w:noProof/>
          <w:lang w:val="en-CA"/>
        </w:rPr>
        <w:t xml:space="preserve"> 2</w:t>
      </w:r>
      <w:r w:rsidR="003D074C" w:rsidRPr="00B87964">
        <w:rPr>
          <w:noProof/>
        </w:rPr>
        <w:t>015; Seabrook et al.</w:t>
      </w:r>
      <w:r w:rsidR="00F24294" w:rsidRPr="00B87964">
        <w:rPr>
          <w:noProof/>
          <w:lang w:val="en-CA"/>
        </w:rPr>
        <w:t xml:space="preserve"> 2</w:t>
      </w:r>
      <w:r w:rsidR="003D074C" w:rsidRPr="00B87964">
        <w:rPr>
          <w:noProof/>
        </w:rPr>
        <w:t xml:space="preserve">017). However, several </w:t>
      </w:r>
      <w:r w:rsidR="006D709A" w:rsidRPr="00B87964">
        <w:rPr>
          <w:noProof/>
        </w:rPr>
        <w:t xml:space="preserve">textual </w:t>
      </w:r>
      <w:r w:rsidR="003D074C" w:rsidRPr="00B87964">
        <w:rPr>
          <w:noProof/>
        </w:rPr>
        <w:t>analyses of television series show that</w:t>
      </w:r>
      <w:r w:rsidR="004660D2" w:rsidRPr="00B87964">
        <w:rPr>
          <w:noProof/>
        </w:rPr>
        <w:t xml:space="preserve"> depictions of</w:t>
      </w:r>
      <w:r w:rsidR="003D074C" w:rsidRPr="00B87964">
        <w:rPr>
          <w:noProof/>
        </w:rPr>
        <w:t xml:space="preserve"> sexuality </w:t>
      </w:r>
      <w:r w:rsidR="004660D2" w:rsidRPr="00B87964">
        <w:rPr>
          <w:noProof/>
        </w:rPr>
        <w:t>are</w:t>
      </w:r>
      <w:r w:rsidR="003D074C" w:rsidRPr="00B87964">
        <w:rPr>
          <w:noProof/>
        </w:rPr>
        <w:t xml:space="preserve"> </w:t>
      </w:r>
      <w:r w:rsidR="004660D2" w:rsidRPr="00B87964">
        <w:rPr>
          <w:noProof/>
        </w:rPr>
        <w:t>rather heterogenous,</w:t>
      </w:r>
      <w:r w:rsidR="003D074C" w:rsidRPr="00B87964">
        <w:rPr>
          <w:noProof/>
        </w:rPr>
        <w:t xml:space="preserve"> and </w:t>
      </w:r>
      <w:r w:rsidR="004660D2" w:rsidRPr="00B87964">
        <w:rPr>
          <w:noProof/>
        </w:rPr>
        <w:t xml:space="preserve">suggest an emergence of </w:t>
      </w:r>
      <w:r w:rsidR="003D074C" w:rsidRPr="00B87964">
        <w:rPr>
          <w:noProof/>
        </w:rPr>
        <w:t>diversif</w:t>
      </w:r>
      <w:r w:rsidR="004660D2" w:rsidRPr="00B87964">
        <w:rPr>
          <w:noProof/>
        </w:rPr>
        <w:t>ied</w:t>
      </w:r>
      <w:r w:rsidR="003D074C" w:rsidRPr="00B87964">
        <w:rPr>
          <w:noProof/>
        </w:rPr>
        <w:t xml:space="preserve"> </w:t>
      </w:r>
      <w:r w:rsidR="004660D2" w:rsidRPr="00B87964">
        <w:rPr>
          <w:noProof/>
        </w:rPr>
        <w:t>sexual</w:t>
      </w:r>
      <w:r w:rsidR="003D074C" w:rsidRPr="00B87964">
        <w:rPr>
          <w:noProof/>
        </w:rPr>
        <w:t xml:space="preserve"> scripts (Kirsch </w:t>
      </w:r>
      <w:r w:rsidR="008E574C" w:rsidRPr="00B87964">
        <w:rPr>
          <w:noProof/>
        </w:rPr>
        <w:t>and</w:t>
      </w:r>
      <w:r w:rsidR="003D074C" w:rsidRPr="00B87964">
        <w:rPr>
          <w:noProof/>
        </w:rPr>
        <w:t xml:space="preserve"> Murnen</w:t>
      </w:r>
      <w:r w:rsidR="00F24294" w:rsidRPr="00B87964">
        <w:rPr>
          <w:noProof/>
          <w:lang w:val="en-CA"/>
        </w:rPr>
        <w:t xml:space="preserve"> 2</w:t>
      </w:r>
      <w:r w:rsidR="003D074C" w:rsidRPr="00B87964">
        <w:rPr>
          <w:noProof/>
        </w:rPr>
        <w:t>015; Lavigne</w:t>
      </w:r>
      <w:r w:rsidR="00DF0C79" w:rsidRPr="00B87964">
        <w:rPr>
          <w:noProof/>
        </w:rPr>
        <w:t xml:space="preserve">, Auger, Lévy, Engler, </w:t>
      </w:r>
      <w:r w:rsidR="008E574C" w:rsidRPr="00B87964">
        <w:rPr>
          <w:noProof/>
        </w:rPr>
        <w:t>and</w:t>
      </w:r>
      <w:r w:rsidR="00DF0C79" w:rsidRPr="00B87964">
        <w:rPr>
          <w:noProof/>
        </w:rPr>
        <w:t xml:space="preserve"> Fernet</w:t>
      </w:r>
      <w:r w:rsidR="00F24294" w:rsidRPr="00B87964">
        <w:rPr>
          <w:noProof/>
          <w:lang w:val="en-CA"/>
        </w:rPr>
        <w:t xml:space="preserve"> 2</w:t>
      </w:r>
      <w:r w:rsidR="003D074C" w:rsidRPr="00B87964">
        <w:rPr>
          <w:noProof/>
        </w:rPr>
        <w:t>013; Markle</w:t>
      </w:r>
      <w:r w:rsidR="00F24294" w:rsidRPr="00B87964">
        <w:rPr>
          <w:noProof/>
          <w:lang w:val="en-CA"/>
        </w:rPr>
        <w:t xml:space="preserve"> 2</w:t>
      </w:r>
      <w:r w:rsidR="003D074C" w:rsidRPr="00B87964">
        <w:rPr>
          <w:noProof/>
        </w:rPr>
        <w:t>008; Morin</w:t>
      </w:r>
      <w:r w:rsidR="00F24294" w:rsidRPr="00B87964">
        <w:rPr>
          <w:noProof/>
          <w:lang w:val="en-CA"/>
        </w:rPr>
        <w:t xml:space="preserve"> 2</w:t>
      </w:r>
      <w:r w:rsidR="003D074C" w:rsidRPr="00B87964">
        <w:rPr>
          <w:noProof/>
        </w:rPr>
        <w:t>014; Van Damme</w:t>
      </w:r>
      <w:r w:rsidR="00F24294" w:rsidRPr="00B87964">
        <w:rPr>
          <w:noProof/>
          <w:lang w:val="en-CA"/>
        </w:rPr>
        <w:t xml:space="preserve"> 2</w:t>
      </w:r>
      <w:r w:rsidR="003D074C" w:rsidRPr="00B87964">
        <w:rPr>
          <w:noProof/>
        </w:rPr>
        <w:t>010).</w:t>
      </w:r>
      <w:r w:rsidR="006F60F6" w:rsidRPr="00B87964">
        <w:rPr>
          <w:noProof/>
        </w:rPr>
        <w:t xml:space="preserve"> Our findings add to this </w:t>
      </w:r>
      <w:r w:rsidR="00027837" w:rsidRPr="00B87964">
        <w:rPr>
          <w:noProof/>
        </w:rPr>
        <w:t xml:space="preserve">second </w:t>
      </w:r>
      <w:r w:rsidR="006F60F6" w:rsidRPr="00B87964">
        <w:rPr>
          <w:noProof/>
        </w:rPr>
        <w:t>bo</w:t>
      </w:r>
      <w:r w:rsidR="009D515E" w:rsidRPr="00B87964">
        <w:rPr>
          <w:noProof/>
        </w:rPr>
        <w:t>d</w:t>
      </w:r>
      <w:r w:rsidR="006F60F6" w:rsidRPr="00B87964">
        <w:rPr>
          <w:noProof/>
        </w:rPr>
        <w:t xml:space="preserve">y of </w:t>
      </w:r>
      <w:r w:rsidR="0043206C" w:rsidRPr="00B87964">
        <w:rPr>
          <w:noProof/>
        </w:rPr>
        <w:t xml:space="preserve">knowledge </w:t>
      </w:r>
      <w:r w:rsidR="006F60F6" w:rsidRPr="00B87964">
        <w:rPr>
          <w:noProof/>
        </w:rPr>
        <w:t>by</w:t>
      </w:r>
      <w:r w:rsidR="00705B04" w:rsidRPr="00B87964">
        <w:rPr>
          <w:noProof/>
        </w:rPr>
        <w:t xml:space="preserve"> </w:t>
      </w:r>
      <w:r w:rsidR="003818C6" w:rsidRPr="00B87964">
        <w:rPr>
          <w:noProof/>
        </w:rPr>
        <w:t xml:space="preserve">showing a </w:t>
      </w:r>
      <w:r w:rsidR="0043206C" w:rsidRPr="00B87964">
        <w:rPr>
          <w:noProof/>
        </w:rPr>
        <w:t xml:space="preserve">degree of </w:t>
      </w:r>
      <w:r w:rsidR="003818C6" w:rsidRPr="00B87964">
        <w:rPr>
          <w:noProof/>
        </w:rPr>
        <w:t xml:space="preserve">heterogeneity </w:t>
      </w:r>
      <w:r w:rsidR="0043206C" w:rsidRPr="00B87964">
        <w:rPr>
          <w:noProof/>
        </w:rPr>
        <w:t>in</w:t>
      </w:r>
      <w:r w:rsidR="003818C6" w:rsidRPr="00B87964">
        <w:rPr>
          <w:noProof/>
        </w:rPr>
        <w:t xml:space="preserve"> characters’ sexual trajectories, </w:t>
      </w:r>
      <w:r w:rsidR="0043206C" w:rsidRPr="00B87964">
        <w:rPr>
          <w:noProof/>
        </w:rPr>
        <w:t xml:space="preserve">notably </w:t>
      </w:r>
      <w:r w:rsidR="003818C6" w:rsidRPr="00B87964">
        <w:rPr>
          <w:noProof/>
        </w:rPr>
        <w:t>women</w:t>
      </w:r>
      <w:r w:rsidR="00721292" w:rsidRPr="00B87964">
        <w:rPr>
          <w:noProof/>
        </w:rPr>
        <w:t xml:space="preserve"> </w:t>
      </w:r>
      <w:r w:rsidR="0043206C" w:rsidRPr="00B87964">
        <w:rPr>
          <w:noProof/>
        </w:rPr>
        <w:t>characters’</w:t>
      </w:r>
      <w:r w:rsidR="003818C6" w:rsidRPr="00B87964">
        <w:rPr>
          <w:noProof/>
        </w:rPr>
        <w:t>. While there seem</w:t>
      </w:r>
      <w:r w:rsidR="00591393" w:rsidRPr="00B87964">
        <w:rPr>
          <w:noProof/>
        </w:rPr>
        <w:t>s</w:t>
      </w:r>
      <w:r w:rsidR="003818C6" w:rsidRPr="00B87964">
        <w:rPr>
          <w:noProof/>
        </w:rPr>
        <w:t xml:space="preserve"> to be a tendency to fetishize certain characters’ sexual inexperience (e.g., Anastasia in </w:t>
      </w:r>
      <w:r w:rsidR="003818C6" w:rsidRPr="00B87964">
        <w:rPr>
          <w:i/>
          <w:iCs/>
          <w:noProof/>
        </w:rPr>
        <w:t>Fifty Shades of Grey</w:t>
      </w:r>
      <w:r w:rsidR="003818C6" w:rsidRPr="00B87964">
        <w:rPr>
          <w:noProof/>
        </w:rPr>
        <w:t>), others</w:t>
      </w:r>
      <w:r w:rsidR="0043206C" w:rsidRPr="00B87964">
        <w:rPr>
          <w:noProof/>
        </w:rPr>
        <w:t>’</w:t>
      </w:r>
      <w:r w:rsidR="003818C6" w:rsidRPr="00B87964">
        <w:rPr>
          <w:noProof/>
        </w:rPr>
        <w:t xml:space="preserve"> is a clear source of shame and embarrassment (e.g., Shoshanna in </w:t>
      </w:r>
      <w:r w:rsidR="003818C6" w:rsidRPr="00B87964">
        <w:rPr>
          <w:i/>
          <w:iCs/>
          <w:noProof/>
        </w:rPr>
        <w:t>Girls</w:t>
      </w:r>
      <w:r w:rsidR="003818C6" w:rsidRPr="00B87964">
        <w:rPr>
          <w:noProof/>
        </w:rPr>
        <w:t>).</w:t>
      </w:r>
      <w:r w:rsidR="00F07347" w:rsidRPr="00B87964">
        <w:rPr>
          <w:noProof/>
        </w:rPr>
        <w:t xml:space="preserve"> </w:t>
      </w:r>
      <w:r w:rsidR="0043206C" w:rsidRPr="00B87964">
        <w:rPr>
          <w:noProof/>
        </w:rPr>
        <w:t>However, through the lens of</w:t>
      </w:r>
      <w:r w:rsidR="00F93E6A" w:rsidRPr="00B87964">
        <w:rPr>
          <w:noProof/>
        </w:rPr>
        <w:t xml:space="preserve"> traditional sexual scripts </w:t>
      </w:r>
      <w:r w:rsidR="0043206C" w:rsidRPr="00B87964">
        <w:rPr>
          <w:noProof/>
        </w:rPr>
        <w:t xml:space="preserve">casting women as </w:t>
      </w:r>
      <w:r w:rsidR="00F93E6A" w:rsidRPr="00B87964">
        <w:rPr>
          <w:noProof/>
        </w:rPr>
        <w:t>passive</w:t>
      </w:r>
      <w:r w:rsidR="000E4712" w:rsidRPr="00B87964">
        <w:rPr>
          <w:noProof/>
        </w:rPr>
        <w:t xml:space="preserve"> </w:t>
      </w:r>
      <w:r w:rsidR="00F93E6A" w:rsidRPr="00B87964">
        <w:rPr>
          <w:noProof/>
        </w:rPr>
        <w:t>gatekeep</w:t>
      </w:r>
      <w:r w:rsidR="0043206C" w:rsidRPr="00B87964">
        <w:rPr>
          <w:noProof/>
        </w:rPr>
        <w:t>ers</w:t>
      </w:r>
      <w:r w:rsidR="0041269E" w:rsidRPr="00B87964">
        <w:rPr>
          <w:noProof/>
        </w:rPr>
        <w:t xml:space="preserve"> (Kim</w:t>
      </w:r>
      <w:r w:rsidR="00B9210C" w:rsidRPr="00B87964">
        <w:rPr>
          <w:noProof/>
        </w:rPr>
        <w:t xml:space="preserve"> et al.</w:t>
      </w:r>
      <w:r w:rsidR="00F24294" w:rsidRPr="00B87964">
        <w:rPr>
          <w:noProof/>
          <w:lang w:val="en-CA"/>
        </w:rPr>
        <w:t xml:space="preserve"> 2</w:t>
      </w:r>
      <w:r w:rsidR="00B9210C" w:rsidRPr="00B87964">
        <w:rPr>
          <w:noProof/>
        </w:rPr>
        <w:t>007</w:t>
      </w:r>
      <w:r w:rsidR="0041269E" w:rsidRPr="00B87964">
        <w:rPr>
          <w:noProof/>
        </w:rPr>
        <w:t>, Seabrook</w:t>
      </w:r>
      <w:r w:rsidR="00B9210C" w:rsidRPr="00B87964">
        <w:rPr>
          <w:noProof/>
        </w:rPr>
        <w:t xml:space="preserve"> et al.</w:t>
      </w:r>
      <w:r w:rsidR="00F24294" w:rsidRPr="00B87964">
        <w:rPr>
          <w:noProof/>
          <w:lang w:val="en-CA"/>
        </w:rPr>
        <w:t xml:space="preserve"> 2</w:t>
      </w:r>
      <w:r w:rsidR="00B9210C" w:rsidRPr="00B87964">
        <w:rPr>
          <w:noProof/>
        </w:rPr>
        <w:t>017</w:t>
      </w:r>
      <w:r w:rsidR="0041269E" w:rsidRPr="00B87964">
        <w:rPr>
          <w:noProof/>
        </w:rPr>
        <w:t>)</w:t>
      </w:r>
      <w:r w:rsidR="00F93E6A" w:rsidRPr="00B87964">
        <w:rPr>
          <w:noProof/>
        </w:rPr>
        <w:t>, th</w:t>
      </w:r>
      <w:r w:rsidR="000E4712" w:rsidRPr="00B87964">
        <w:rPr>
          <w:noProof/>
        </w:rPr>
        <w:t>eir</w:t>
      </w:r>
      <w:r w:rsidR="00F93E6A" w:rsidRPr="00B87964">
        <w:rPr>
          <w:noProof/>
        </w:rPr>
        <w:t xml:space="preserve"> inexperience</w:t>
      </w:r>
      <w:r w:rsidR="00A61645" w:rsidRPr="00B87964">
        <w:rPr>
          <w:noProof/>
        </w:rPr>
        <w:t xml:space="preserve"> in such framing</w:t>
      </w:r>
      <w:r w:rsidR="00F93E6A" w:rsidRPr="00B87964">
        <w:rPr>
          <w:noProof/>
        </w:rPr>
        <w:t xml:space="preserve"> </w:t>
      </w:r>
      <w:r w:rsidR="00721292" w:rsidRPr="00B87964">
        <w:rPr>
          <w:noProof/>
        </w:rPr>
        <w:t>can be</w:t>
      </w:r>
      <w:r w:rsidR="00F93E6A" w:rsidRPr="00B87964">
        <w:rPr>
          <w:noProof/>
        </w:rPr>
        <w:t xml:space="preserve"> hig</w:t>
      </w:r>
      <w:r w:rsidR="000E4712" w:rsidRPr="00B87964">
        <w:rPr>
          <w:noProof/>
        </w:rPr>
        <w:t>h</w:t>
      </w:r>
      <w:r w:rsidR="00F93E6A" w:rsidRPr="00B87964">
        <w:rPr>
          <w:noProof/>
        </w:rPr>
        <w:t xml:space="preserve">ly valued. </w:t>
      </w:r>
    </w:p>
    <w:p w14:paraId="6173458E" w14:textId="4932EB32" w:rsidR="007A5ED6" w:rsidRPr="00B87964" w:rsidRDefault="00F75787" w:rsidP="00561BE5">
      <w:pPr>
        <w:pStyle w:val="Normal0"/>
        <w:rPr>
          <w:rFonts w:eastAsia="Calibri"/>
        </w:rPr>
      </w:pPr>
      <w:r w:rsidRPr="00B87964">
        <w:rPr>
          <w:rFonts w:eastAsia="Calibri"/>
          <w:i/>
          <w:iCs/>
          <w:lang w:val="en-CA"/>
        </w:rPr>
        <w:t xml:space="preserve">The </w:t>
      </w:r>
      <w:r w:rsidR="00561BE5" w:rsidRPr="00B87964">
        <w:rPr>
          <w:rFonts w:eastAsia="Calibri"/>
          <w:i/>
          <w:iCs/>
          <w:lang w:val="en-CA"/>
        </w:rPr>
        <w:t>R</w:t>
      </w:r>
      <w:r w:rsidRPr="00B87964">
        <w:rPr>
          <w:rFonts w:eastAsia="Calibri"/>
          <w:i/>
          <w:iCs/>
          <w:lang w:val="en-CA"/>
        </w:rPr>
        <w:t xml:space="preserve">ole of </w:t>
      </w:r>
      <w:r w:rsidR="00561BE5" w:rsidRPr="00B87964">
        <w:rPr>
          <w:rFonts w:eastAsia="Calibri"/>
          <w:i/>
          <w:iCs/>
          <w:lang w:val="en-CA"/>
        </w:rPr>
        <w:t>M</w:t>
      </w:r>
      <w:r w:rsidRPr="00B87964">
        <w:rPr>
          <w:rFonts w:eastAsia="Calibri"/>
          <w:i/>
          <w:iCs/>
          <w:lang w:val="en-CA"/>
        </w:rPr>
        <w:t xml:space="preserve">edia </w:t>
      </w:r>
      <w:r w:rsidR="00561BE5" w:rsidRPr="00B87964">
        <w:rPr>
          <w:rFonts w:eastAsia="Calibri"/>
          <w:i/>
          <w:iCs/>
          <w:lang w:val="en-CA"/>
        </w:rPr>
        <w:t>P</w:t>
      </w:r>
      <w:r w:rsidRPr="00B87964">
        <w:rPr>
          <w:rFonts w:eastAsia="Calibri"/>
          <w:i/>
          <w:iCs/>
          <w:lang w:val="en-CA"/>
        </w:rPr>
        <w:t>roduction</w:t>
      </w:r>
      <w:r w:rsidR="000D2CEC" w:rsidRPr="00B87964">
        <w:rPr>
          <w:rFonts w:eastAsia="Calibri"/>
          <w:i/>
          <w:iCs/>
          <w:lang w:val="en-CA"/>
        </w:rPr>
        <w:t>s</w:t>
      </w:r>
      <w:r w:rsidR="009D0BAC" w:rsidRPr="00B87964">
        <w:rPr>
          <w:rFonts w:eastAsia="Calibri"/>
          <w:i/>
          <w:iCs/>
          <w:lang w:val="en-CA"/>
        </w:rPr>
        <w:t xml:space="preserve"> in </w:t>
      </w:r>
      <w:r w:rsidR="00561BE5" w:rsidRPr="00B87964">
        <w:rPr>
          <w:rFonts w:eastAsia="Calibri"/>
          <w:i/>
          <w:iCs/>
          <w:lang w:val="en-CA"/>
        </w:rPr>
        <w:t>S</w:t>
      </w:r>
      <w:r w:rsidR="009D0BAC" w:rsidRPr="00B87964">
        <w:rPr>
          <w:rFonts w:eastAsia="Calibri"/>
          <w:i/>
          <w:iCs/>
          <w:lang w:val="en-CA"/>
        </w:rPr>
        <w:t xml:space="preserve">exual </w:t>
      </w:r>
      <w:r w:rsidR="00561BE5" w:rsidRPr="00B87964">
        <w:rPr>
          <w:rFonts w:eastAsia="Calibri"/>
          <w:i/>
          <w:iCs/>
          <w:lang w:val="en-CA"/>
        </w:rPr>
        <w:t>I</w:t>
      </w:r>
      <w:r w:rsidR="009D0BAC" w:rsidRPr="00B87964">
        <w:rPr>
          <w:rFonts w:eastAsia="Calibri"/>
          <w:i/>
          <w:iCs/>
          <w:lang w:val="en-CA"/>
        </w:rPr>
        <w:t xml:space="preserve">nexperience </w:t>
      </w:r>
      <w:r w:rsidR="00561BE5" w:rsidRPr="00B87964">
        <w:rPr>
          <w:rFonts w:eastAsia="Calibri"/>
          <w:i/>
          <w:iCs/>
          <w:lang w:val="en-CA"/>
        </w:rPr>
        <w:t>P</w:t>
      </w:r>
      <w:r w:rsidR="009D0BAC" w:rsidRPr="00B87964">
        <w:rPr>
          <w:rFonts w:eastAsia="Calibri"/>
          <w:i/>
          <w:iCs/>
          <w:lang w:val="en-CA"/>
        </w:rPr>
        <w:t>ort</w:t>
      </w:r>
      <w:r w:rsidR="008C74EB" w:rsidRPr="00B87964">
        <w:rPr>
          <w:rFonts w:eastAsia="Calibri"/>
          <w:i/>
          <w:iCs/>
          <w:lang w:val="en-CA"/>
        </w:rPr>
        <w:t>r</w:t>
      </w:r>
      <w:r w:rsidR="009D0BAC" w:rsidRPr="00B87964">
        <w:rPr>
          <w:rFonts w:eastAsia="Calibri"/>
          <w:i/>
          <w:iCs/>
          <w:lang w:val="en-CA"/>
        </w:rPr>
        <w:t>ayal</w:t>
      </w:r>
      <w:r w:rsidR="003A2A5A" w:rsidRPr="00B87964">
        <w:rPr>
          <w:rFonts w:eastAsia="Calibri"/>
          <w:i/>
          <w:iCs/>
          <w:lang w:val="en-CA"/>
        </w:rPr>
        <w:t>s</w:t>
      </w:r>
    </w:p>
    <w:p w14:paraId="60435D8A" w14:textId="674AD367" w:rsidR="000C1112" w:rsidRPr="00B87964" w:rsidRDefault="008720BE" w:rsidP="00B9210C">
      <w:pPr>
        <w:widowControl w:val="0"/>
        <w:spacing w:line="480" w:lineRule="auto"/>
        <w:ind w:firstLine="708"/>
        <w:jc w:val="both"/>
        <w:rPr>
          <w:rFonts w:eastAsia="Calibri"/>
          <w:lang w:val="en-CA"/>
        </w:rPr>
      </w:pPr>
      <w:r w:rsidRPr="00B87964">
        <w:rPr>
          <w:lang w:val="en-CA"/>
        </w:rPr>
        <w:t xml:space="preserve">Our </w:t>
      </w:r>
      <w:r w:rsidR="00B645BD" w:rsidRPr="00B87964">
        <w:rPr>
          <w:lang w:val="en-CA"/>
        </w:rPr>
        <w:t xml:space="preserve">findings </w:t>
      </w:r>
      <w:r w:rsidR="00B9210C" w:rsidRPr="00B87964">
        <w:rPr>
          <w:lang w:val="en-CA"/>
        </w:rPr>
        <w:t>must</w:t>
      </w:r>
      <w:r w:rsidRPr="00B87964">
        <w:rPr>
          <w:lang w:val="en-CA"/>
        </w:rPr>
        <w:t xml:space="preserve"> be examined through the lens of media production</w:t>
      </w:r>
      <w:r w:rsidR="00B645BD" w:rsidRPr="00B87964">
        <w:rPr>
          <w:lang w:val="en-CA"/>
        </w:rPr>
        <w:t xml:space="preserve">, </w:t>
      </w:r>
      <w:r w:rsidRPr="00B87964">
        <w:rPr>
          <w:lang w:val="en-CA"/>
        </w:rPr>
        <w:t xml:space="preserve">a context </w:t>
      </w:r>
      <w:r w:rsidR="00B036EF" w:rsidRPr="00B87964">
        <w:rPr>
          <w:lang w:val="en-CA"/>
        </w:rPr>
        <w:t>with</w:t>
      </w:r>
      <w:r w:rsidRPr="00B87964">
        <w:rPr>
          <w:lang w:val="en-CA"/>
        </w:rPr>
        <w:t xml:space="preserve"> its own </w:t>
      </w:r>
      <w:r w:rsidR="0051038B" w:rsidRPr="00B87964">
        <w:rPr>
          <w:lang w:val="en-CA"/>
        </w:rPr>
        <w:t>characteristics</w:t>
      </w:r>
      <w:r w:rsidRPr="00B87964">
        <w:rPr>
          <w:lang w:val="en-CA"/>
        </w:rPr>
        <w:t xml:space="preserve"> and </w:t>
      </w:r>
      <w:r w:rsidR="00B9210C" w:rsidRPr="00B87964">
        <w:rPr>
          <w:lang w:val="en-CA"/>
        </w:rPr>
        <w:t>expectation</w:t>
      </w:r>
      <w:r w:rsidRPr="00B87964">
        <w:rPr>
          <w:lang w:val="en-CA"/>
        </w:rPr>
        <w:t xml:space="preserve">s, </w:t>
      </w:r>
      <w:r w:rsidR="0096762C" w:rsidRPr="00B87964">
        <w:rPr>
          <w:lang w:val="en-CA"/>
        </w:rPr>
        <w:t xml:space="preserve">which </w:t>
      </w:r>
      <w:r w:rsidR="00B036EF" w:rsidRPr="00B87964">
        <w:rPr>
          <w:lang w:val="en-CA"/>
        </w:rPr>
        <w:t>includ</w:t>
      </w:r>
      <w:r w:rsidR="0096762C" w:rsidRPr="00B87964">
        <w:rPr>
          <w:lang w:val="en-CA"/>
        </w:rPr>
        <w:t>e</w:t>
      </w:r>
      <w:r w:rsidR="00B036EF" w:rsidRPr="00B87964">
        <w:rPr>
          <w:lang w:val="en-CA"/>
        </w:rPr>
        <w:t xml:space="preserve"> </w:t>
      </w:r>
      <w:r w:rsidRPr="00B87964">
        <w:rPr>
          <w:lang w:val="en-CA"/>
        </w:rPr>
        <w:t xml:space="preserve">pleasing </w:t>
      </w:r>
      <w:r w:rsidR="00B036EF" w:rsidRPr="00B87964">
        <w:rPr>
          <w:lang w:val="en-CA"/>
        </w:rPr>
        <w:t xml:space="preserve">and captivating </w:t>
      </w:r>
      <w:r w:rsidRPr="00B87964">
        <w:rPr>
          <w:lang w:val="en-CA"/>
        </w:rPr>
        <w:t>an audience, and sustain</w:t>
      </w:r>
      <w:r w:rsidR="00B036EF" w:rsidRPr="00B87964">
        <w:rPr>
          <w:lang w:val="en-CA"/>
        </w:rPr>
        <w:t>ing</w:t>
      </w:r>
      <w:r w:rsidRPr="00B87964">
        <w:rPr>
          <w:lang w:val="en-CA"/>
        </w:rPr>
        <w:t xml:space="preserve"> its </w:t>
      </w:r>
      <w:r w:rsidR="00B036EF" w:rsidRPr="00B87964">
        <w:rPr>
          <w:lang w:val="en-CA"/>
        </w:rPr>
        <w:t>interest</w:t>
      </w:r>
      <w:r w:rsidRPr="00B87964">
        <w:rPr>
          <w:lang w:val="en-CA"/>
        </w:rPr>
        <w:t>.</w:t>
      </w:r>
      <w:r w:rsidR="0051038B" w:rsidRPr="00B87964">
        <w:rPr>
          <w:lang w:val="en-CA"/>
        </w:rPr>
        <w:t xml:space="preserve"> </w:t>
      </w:r>
      <w:r w:rsidRPr="00B87964">
        <w:rPr>
          <w:rFonts w:eastAsia="Calibri"/>
          <w:lang w:val="en-CA"/>
        </w:rPr>
        <w:t>As an example, w</w:t>
      </w:r>
      <w:r w:rsidR="000C1112" w:rsidRPr="00B87964">
        <w:rPr>
          <w:rFonts w:eastAsia="Calibri"/>
          <w:lang w:val="en-CA"/>
        </w:rPr>
        <w:t>hile stigma is generally associated with social isolation and devaluation</w:t>
      </w:r>
      <w:r w:rsidRPr="00B87964">
        <w:rPr>
          <w:rFonts w:eastAsia="Calibri"/>
          <w:lang w:val="en-CA"/>
        </w:rPr>
        <w:t xml:space="preserve"> in </w:t>
      </w:r>
      <w:r w:rsidR="00B9210C" w:rsidRPr="00B87964">
        <w:rPr>
          <w:rFonts w:eastAsia="Calibri"/>
          <w:lang w:val="en-CA"/>
        </w:rPr>
        <w:t>“</w:t>
      </w:r>
      <w:r w:rsidRPr="00B87964">
        <w:rPr>
          <w:rFonts w:eastAsia="Calibri"/>
          <w:lang w:val="en-CA"/>
        </w:rPr>
        <w:t>real life</w:t>
      </w:r>
      <w:r w:rsidR="00B9210C" w:rsidRPr="00B87964">
        <w:rPr>
          <w:rFonts w:eastAsia="Calibri"/>
          <w:lang w:val="en-CA"/>
        </w:rPr>
        <w:t>”</w:t>
      </w:r>
      <w:r w:rsidR="000C1112" w:rsidRPr="00B87964">
        <w:rPr>
          <w:rFonts w:eastAsia="Calibri"/>
          <w:lang w:val="en-CA"/>
        </w:rPr>
        <w:t xml:space="preserve">, clear distinctions emerge between fictional representations and the currently available data on </w:t>
      </w:r>
      <w:r w:rsidR="00B036EF" w:rsidRPr="00B87964">
        <w:rPr>
          <w:rFonts w:eastAsia="Calibri"/>
          <w:lang w:val="en-CA"/>
        </w:rPr>
        <w:t xml:space="preserve">sexual inexperience </w:t>
      </w:r>
      <w:r w:rsidR="000C1112" w:rsidRPr="00B87964">
        <w:rPr>
          <w:rFonts w:eastAsia="Calibri"/>
          <w:lang w:val="en-CA"/>
        </w:rPr>
        <w:t xml:space="preserve">stigma </w:t>
      </w:r>
      <w:r w:rsidR="00B9210C" w:rsidRPr="00B87964">
        <w:rPr>
          <w:rFonts w:eastAsia="Calibri"/>
          <w:lang w:val="en-CA"/>
        </w:rPr>
        <w:t>in adulthood</w:t>
      </w:r>
      <w:r w:rsidR="000C1112" w:rsidRPr="00B87964">
        <w:rPr>
          <w:rFonts w:eastAsia="Calibri"/>
          <w:lang w:val="en-CA"/>
        </w:rPr>
        <w:t>. First, there seems to be a clear link between characters</w:t>
      </w:r>
      <w:r w:rsidR="00124415" w:rsidRPr="00B87964">
        <w:rPr>
          <w:rFonts w:eastAsia="Calibri"/>
          <w:lang w:val="en-CA"/>
        </w:rPr>
        <w:t>’</w:t>
      </w:r>
      <w:r w:rsidR="000C1112" w:rsidRPr="00B87964">
        <w:rPr>
          <w:rFonts w:eastAsia="Calibri"/>
          <w:lang w:val="en-CA"/>
        </w:rPr>
        <w:t xml:space="preserve"> status</w:t>
      </w:r>
      <w:r w:rsidR="00124415" w:rsidRPr="00B87964">
        <w:rPr>
          <w:rFonts w:eastAsia="Calibri"/>
          <w:lang w:val="en-CA"/>
        </w:rPr>
        <w:t xml:space="preserve"> and </w:t>
      </w:r>
      <w:r w:rsidR="000C1112" w:rsidRPr="00B87964">
        <w:rPr>
          <w:rFonts w:eastAsia="Calibri"/>
          <w:lang w:val="en-CA"/>
        </w:rPr>
        <w:t>importance within the story</w:t>
      </w:r>
      <w:r w:rsidR="00124415" w:rsidRPr="00B87964">
        <w:rPr>
          <w:rFonts w:eastAsia="Calibri"/>
          <w:lang w:val="en-CA"/>
        </w:rPr>
        <w:t>line,</w:t>
      </w:r>
      <w:r w:rsidR="000C1112" w:rsidRPr="00B87964">
        <w:rPr>
          <w:rFonts w:eastAsia="Calibri"/>
          <w:lang w:val="en-CA"/>
        </w:rPr>
        <w:t xml:space="preserve"> and the virginity script that they </w:t>
      </w:r>
      <w:r w:rsidR="00124415" w:rsidRPr="00B87964">
        <w:rPr>
          <w:rFonts w:eastAsia="Calibri"/>
          <w:lang w:val="en-CA"/>
        </w:rPr>
        <w:t>embody</w:t>
      </w:r>
      <w:r w:rsidR="000C1112" w:rsidRPr="00B87964">
        <w:rPr>
          <w:rFonts w:eastAsia="Calibri"/>
          <w:lang w:val="en-CA"/>
        </w:rPr>
        <w:t>. For example, it would seem unlikely for Shoshanna</w:t>
      </w:r>
      <w:r w:rsidR="00B65378" w:rsidRPr="00B87964">
        <w:rPr>
          <w:rFonts w:eastAsia="Calibri"/>
          <w:lang w:val="en-CA"/>
        </w:rPr>
        <w:t xml:space="preserve"> (</w:t>
      </w:r>
      <w:r w:rsidR="00B65378" w:rsidRPr="00B87964">
        <w:rPr>
          <w:i/>
          <w:iCs/>
          <w:noProof/>
          <w:lang w:val="en-CA"/>
        </w:rPr>
        <w:t>Girls</w:t>
      </w:r>
      <w:r w:rsidR="00B65378" w:rsidRPr="00B87964">
        <w:rPr>
          <w:noProof/>
          <w:lang w:val="en-CA"/>
        </w:rPr>
        <w:t>)</w:t>
      </w:r>
      <w:r w:rsidR="000C1112" w:rsidRPr="00B87964">
        <w:rPr>
          <w:rFonts w:eastAsia="Calibri"/>
          <w:lang w:val="en-CA"/>
        </w:rPr>
        <w:t xml:space="preserve"> to be</w:t>
      </w:r>
      <w:r w:rsidR="007D7D88" w:rsidRPr="00B87964">
        <w:rPr>
          <w:rFonts w:eastAsia="Calibri"/>
          <w:lang w:val="en-CA"/>
        </w:rPr>
        <w:t xml:space="preserve"> one of</w:t>
      </w:r>
      <w:r w:rsidR="000C1112" w:rsidRPr="00B87964">
        <w:rPr>
          <w:rFonts w:eastAsia="Calibri"/>
          <w:lang w:val="en-CA"/>
        </w:rPr>
        <w:t xml:space="preserve"> the </w:t>
      </w:r>
      <w:r w:rsidR="00D0797E" w:rsidRPr="00B87964">
        <w:rPr>
          <w:rFonts w:eastAsia="Calibri"/>
          <w:lang w:val="en-CA"/>
        </w:rPr>
        <w:t xml:space="preserve">series’ </w:t>
      </w:r>
      <w:r w:rsidR="000C1112" w:rsidRPr="00B87964">
        <w:rPr>
          <w:rFonts w:eastAsia="Calibri"/>
          <w:lang w:val="en-CA"/>
        </w:rPr>
        <w:t>main character</w:t>
      </w:r>
      <w:r w:rsidR="007D7D88" w:rsidRPr="00B87964">
        <w:rPr>
          <w:rFonts w:eastAsia="Calibri"/>
          <w:lang w:val="en-CA"/>
        </w:rPr>
        <w:t xml:space="preserve">s </w:t>
      </w:r>
      <w:r w:rsidR="000C1112" w:rsidRPr="00B87964">
        <w:rPr>
          <w:rFonts w:eastAsia="Calibri"/>
          <w:lang w:val="en-CA"/>
        </w:rPr>
        <w:t xml:space="preserve">while also </w:t>
      </w:r>
      <w:r w:rsidR="00D0797E" w:rsidRPr="00B87964">
        <w:rPr>
          <w:rFonts w:eastAsia="Calibri"/>
          <w:lang w:val="en-CA"/>
        </w:rPr>
        <w:t xml:space="preserve">having </w:t>
      </w:r>
      <w:r w:rsidR="000C1112" w:rsidRPr="00B87964">
        <w:rPr>
          <w:rFonts w:eastAsia="Calibri"/>
          <w:lang w:val="en-CA"/>
        </w:rPr>
        <w:t xml:space="preserve">her sexual inexperience </w:t>
      </w:r>
      <w:r w:rsidR="00D0797E" w:rsidRPr="00B87964">
        <w:rPr>
          <w:rFonts w:eastAsia="Calibri"/>
          <w:lang w:val="en-CA"/>
        </w:rPr>
        <w:t xml:space="preserve">presented </w:t>
      </w:r>
      <w:r w:rsidR="000C1112" w:rsidRPr="00B87964">
        <w:rPr>
          <w:rFonts w:eastAsia="Calibri"/>
          <w:lang w:val="en-CA"/>
        </w:rPr>
        <w:t xml:space="preserve">as a highly stigmatized characteristic that leads to </w:t>
      </w:r>
      <w:r w:rsidR="00D0797E" w:rsidRPr="00B87964">
        <w:rPr>
          <w:rFonts w:eastAsia="Calibri"/>
          <w:lang w:val="en-CA"/>
        </w:rPr>
        <w:t xml:space="preserve">her </w:t>
      </w:r>
      <w:r w:rsidR="000C1112" w:rsidRPr="00B87964">
        <w:rPr>
          <w:rFonts w:eastAsia="Calibri"/>
          <w:lang w:val="en-CA"/>
        </w:rPr>
        <w:t xml:space="preserve">discrimination and </w:t>
      </w:r>
      <w:r w:rsidR="00D0797E" w:rsidRPr="00B87964">
        <w:rPr>
          <w:rFonts w:eastAsia="Calibri"/>
          <w:lang w:val="en-CA"/>
        </w:rPr>
        <w:t xml:space="preserve">to </w:t>
      </w:r>
      <w:r w:rsidR="000C1112" w:rsidRPr="00B87964">
        <w:rPr>
          <w:rFonts w:eastAsia="Calibri"/>
          <w:lang w:val="en-CA"/>
        </w:rPr>
        <w:t xml:space="preserve">the loss of sexual opportunities. </w:t>
      </w:r>
      <w:r w:rsidR="007A3EC7" w:rsidRPr="00B87964">
        <w:rPr>
          <w:rFonts w:eastAsia="Calibri"/>
          <w:lang w:val="en-CA"/>
        </w:rPr>
        <w:t xml:space="preserve">To be featured </w:t>
      </w:r>
      <w:r w:rsidR="007A3EC7" w:rsidRPr="00B87964">
        <w:rPr>
          <w:rFonts w:eastAsia="Calibri"/>
          <w:lang w:val="en-CA"/>
        </w:rPr>
        <w:lastRenderedPageBreak/>
        <w:t xml:space="preserve">in </w:t>
      </w:r>
      <w:r w:rsidR="00D0797E" w:rsidRPr="00B87964">
        <w:rPr>
          <w:rFonts w:eastAsia="Calibri"/>
          <w:lang w:val="en-CA"/>
        </w:rPr>
        <w:t xml:space="preserve">the present </w:t>
      </w:r>
      <w:r w:rsidR="007A3EC7" w:rsidRPr="00B87964">
        <w:rPr>
          <w:rFonts w:eastAsia="Calibri"/>
          <w:lang w:val="en-CA"/>
        </w:rPr>
        <w:t>analyses, characters had to be at least recurring, which prevented any ostracized character</w:t>
      </w:r>
      <w:r w:rsidR="00D0797E" w:rsidRPr="00B87964">
        <w:rPr>
          <w:rFonts w:eastAsia="Calibri"/>
          <w:lang w:val="en-CA"/>
        </w:rPr>
        <w:t>s</w:t>
      </w:r>
      <w:r w:rsidR="007A3EC7" w:rsidRPr="00B87964">
        <w:rPr>
          <w:rFonts w:eastAsia="Calibri"/>
          <w:lang w:val="en-CA"/>
        </w:rPr>
        <w:t xml:space="preserve"> from being included. Characters had to be socially integrated despite the stigma that they may experience.</w:t>
      </w:r>
    </w:p>
    <w:p w14:paraId="29F5AB7C" w14:textId="4321CF86" w:rsidR="008720BE" w:rsidRPr="00B87964" w:rsidRDefault="000C1112" w:rsidP="008720BE">
      <w:pPr>
        <w:widowControl w:val="0"/>
        <w:spacing w:line="480" w:lineRule="auto"/>
        <w:ind w:firstLine="708"/>
        <w:jc w:val="both"/>
        <w:rPr>
          <w:rFonts w:eastAsia="Calibri"/>
          <w:lang w:val="en-CA"/>
        </w:rPr>
      </w:pPr>
      <w:r w:rsidRPr="00B87964">
        <w:rPr>
          <w:lang w:val="en-CA"/>
        </w:rPr>
        <w:t>Representations also rely on implicit stereotype</w:t>
      </w:r>
      <w:r w:rsidR="00EC35C0" w:rsidRPr="00B87964">
        <w:rPr>
          <w:lang w:val="en-CA"/>
        </w:rPr>
        <w:t>s</w:t>
      </w:r>
      <w:r w:rsidRPr="00B87964">
        <w:rPr>
          <w:lang w:val="en-CA"/>
        </w:rPr>
        <w:t xml:space="preserve">. We notice that women characters </w:t>
      </w:r>
      <w:r w:rsidR="00B9210C" w:rsidRPr="00B87964">
        <w:rPr>
          <w:lang w:val="en-CA"/>
        </w:rPr>
        <w:t>we</w:t>
      </w:r>
      <w:r w:rsidRPr="00B87964">
        <w:rPr>
          <w:lang w:val="en-CA"/>
        </w:rPr>
        <w:t>re not only represented as conventionally attractive, but also generally identif</w:t>
      </w:r>
      <w:r w:rsidR="00B9210C" w:rsidRPr="00B87964">
        <w:rPr>
          <w:lang w:val="en-CA"/>
        </w:rPr>
        <w:t>ied</w:t>
      </w:r>
      <w:r w:rsidRPr="00B87964">
        <w:rPr>
          <w:lang w:val="en-CA"/>
        </w:rPr>
        <w:t xml:space="preserve"> with a normative conceptualisation of femininity (e.g., Shoshanna </w:t>
      </w:r>
      <w:r w:rsidR="00EC35C0" w:rsidRPr="00B87964">
        <w:rPr>
          <w:lang w:val="en-CA"/>
        </w:rPr>
        <w:t>as</w:t>
      </w:r>
      <w:r w:rsidRPr="00B87964">
        <w:rPr>
          <w:lang w:val="en-CA"/>
        </w:rPr>
        <w:t xml:space="preserve"> girly, April </w:t>
      </w:r>
      <w:r w:rsidR="00EC35C0" w:rsidRPr="00B87964">
        <w:rPr>
          <w:lang w:val="en-CA"/>
        </w:rPr>
        <w:t xml:space="preserve">as </w:t>
      </w:r>
      <w:r w:rsidRPr="00B87964">
        <w:rPr>
          <w:lang w:val="en-CA"/>
        </w:rPr>
        <w:t xml:space="preserve">shy and immature, and Anastasia </w:t>
      </w:r>
      <w:r w:rsidR="00EC35C0" w:rsidRPr="00B87964">
        <w:rPr>
          <w:lang w:val="en-CA"/>
        </w:rPr>
        <w:t xml:space="preserve">as </w:t>
      </w:r>
      <w:r w:rsidRPr="00B87964">
        <w:rPr>
          <w:lang w:val="en-CA"/>
        </w:rPr>
        <w:t xml:space="preserve">delicate). Where men </w:t>
      </w:r>
      <w:r w:rsidR="00EC35C0" w:rsidRPr="00B87964">
        <w:rPr>
          <w:lang w:val="en-CA"/>
        </w:rPr>
        <w:t xml:space="preserve">were represented as </w:t>
      </w:r>
      <w:r w:rsidRPr="00B87964">
        <w:rPr>
          <w:lang w:val="en-CA"/>
        </w:rPr>
        <w:t xml:space="preserve">lacking masculinity, women </w:t>
      </w:r>
      <w:r w:rsidR="00B9210C" w:rsidRPr="00B87964">
        <w:rPr>
          <w:lang w:val="en-CA"/>
        </w:rPr>
        <w:t>we</w:t>
      </w:r>
      <w:r w:rsidRPr="00B87964">
        <w:rPr>
          <w:lang w:val="en-CA"/>
        </w:rPr>
        <w:t xml:space="preserve">re punished </w:t>
      </w:r>
      <w:r w:rsidR="00EC35C0" w:rsidRPr="00B87964">
        <w:rPr>
          <w:lang w:val="en-CA"/>
        </w:rPr>
        <w:t>for being</w:t>
      </w:r>
      <w:r w:rsidRPr="00B87964">
        <w:rPr>
          <w:lang w:val="en-CA"/>
        </w:rPr>
        <w:t xml:space="preserve"> “too </w:t>
      </w:r>
      <w:r w:rsidR="00EC35C0" w:rsidRPr="00B87964">
        <w:rPr>
          <w:lang w:val="en-CA"/>
        </w:rPr>
        <w:t>(stereo)</w:t>
      </w:r>
      <w:r w:rsidRPr="00B87964">
        <w:rPr>
          <w:lang w:val="en-CA"/>
        </w:rPr>
        <w:t xml:space="preserve">typical” and </w:t>
      </w:r>
      <w:r w:rsidR="00EC35C0" w:rsidRPr="00B87964">
        <w:rPr>
          <w:lang w:val="en-CA"/>
        </w:rPr>
        <w:t xml:space="preserve">for enacting </w:t>
      </w:r>
      <w:r w:rsidRPr="00B87964">
        <w:rPr>
          <w:lang w:val="en-CA"/>
        </w:rPr>
        <w:t xml:space="preserve">the gift script. </w:t>
      </w:r>
      <w:r w:rsidR="00946EFF" w:rsidRPr="00B87964">
        <w:rPr>
          <w:lang w:val="en-CA"/>
        </w:rPr>
        <w:t>W</w:t>
      </w:r>
      <w:r w:rsidR="008720BE" w:rsidRPr="00B87964">
        <w:rPr>
          <w:lang w:val="en-CA"/>
        </w:rPr>
        <w:t xml:space="preserve">hile media representations have expanded in diversity in recent years, our </w:t>
      </w:r>
      <w:r w:rsidR="007F3F84" w:rsidRPr="00B87964">
        <w:rPr>
          <w:lang w:val="en-CA"/>
        </w:rPr>
        <w:t xml:space="preserve">findings </w:t>
      </w:r>
      <w:r w:rsidR="008720BE" w:rsidRPr="00B87964">
        <w:rPr>
          <w:lang w:val="en-CA"/>
        </w:rPr>
        <w:t>show that they have only broadened the boundaries of normal</w:t>
      </w:r>
      <w:r w:rsidR="001B3CD0" w:rsidRPr="00B87964">
        <w:rPr>
          <w:lang w:val="en-CA"/>
        </w:rPr>
        <w:t>ity</w:t>
      </w:r>
      <w:r w:rsidR="008720BE" w:rsidRPr="00B87964">
        <w:rPr>
          <w:lang w:val="en-CA"/>
        </w:rPr>
        <w:t xml:space="preserve"> and accept</w:t>
      </w:r>
      <w:r w:rsidR="001B3CD0" w:rsidRPr="00B87964">
        <w:rPr>
          <w:lang w:val="en-CA"/>
        </w:rPr>
        <w:t>ability</w:t>
      </w:r>
      <w:r w:rsidR="008720BE" w:rsidRPr="00B87964">
        <w:rPr>
          <w:lang w:val="en-CA"/>
        </w:rPr>
        <w:t xml:space="preserve">, while </w:t>
      </w:r>
      <w:r w:rsidR="001B3CD0" w:rsidRPr="00B87964">
        <w:rPr>
          <w:lang w:val="en-CA"/>
        </w:rPr>
        <w:t>perpetuating the</w:t>
      </w:r>
      <w:r w:rsidR="008720BE" w:rsidRPr="00B87964">
        <w:rPr>
          <w:lang w:val="en-CA"/>
        </w:rPr>
        <w:t xml:space="preserve"> representation of </w:t>
      </w:r>
      <w:r w:rsidR="001B3CD0" w:rsidRPr="00B87964">
        <w:rPr>
          <w:lang w:val="en-CA"/>
        </w:rPr>
        <w:t xml:space="preserve">adult </w:t>
      </w:r>
      <w:r w:rsidR="008720BE" w:rsidRPr="00B87964">
        <w:rPr>
          <w:lang w:val="en-CA"/>
        </w:rPr>
        <w:t xml:space="preserve">sexual inexperience or virginity as a problem or abnormality. </w:t>
      </w:r>
      <w:r w:rsidR="008720BE" w:rsidRPr="00B87964">
        <w:rPr>
          <w:rFonts w:eastAsia="Arial"/>
          <w:lang w:val="en-CA"/>
        </w:rPr>
        <w:t xml:space="preserve">We cannot conclude that SIEA characters are always negatively depicted, </w:t>
      </w:r>
      <w:r w:rsidR="001B3CD0" w:rsidRPr="00B87964">
        <w:rPr>
          <w:rFonts w:eastAsia="Arial"/>
          <w:lang w:val="en-CA"/>
        </w:rPr>
        <w:t xml:space="preserve">given that viewers’ </w:t>
      </w:r>
      <w:r w:rsidR="008720BE" w:rsidRPr="00B87964">
        <w:rPr>
          <w:rFonts w:eastAsia="Arial"/>
          <w:lang w:val="en-CA"/>
        </w:rPr>
        <w:t>interpretations vary greatly (</w:t>
      </w:r>
      <w:r w:rsidR="001B3CD0" w:rsidRPr="00B87964">
        <w:rPr>
          <w:rFonts w:eastAsia="Arial"/>
          <w:lang w:val="en-CA"/>
        </w:rPr>
        <w:t xml:space="preserve">e.g., </w:t>
      </w:r>
      <w:r w:rsidR="008720BE" w:rsidRPr="00B87964">
        <w:rPr>
          <w:rFonts w:eastAsia="Arial"/>
          <w:lang w:val="en-CA"/>
        </w:rPr>
        <w:t xml:space="preserve">some may judge such a character negatively, while others may feel empathy for them). </w:t>
      </w:r>
      <w:r w:rsidR="008720BE" w:rsidRPr="00B87964">
        <w:rPr>
          <w:lang w:val="en-CA"/>
        </w:rPr>
        <w:t xml:space="preserve">Since all characters but one eventually have sex, </w:t>
      </w:r>
      <w:r w:rsidR="001B3CD0" w:rsidRPr="00B87964">
        <w:rPr>
          <w:lang w:val="en-CA"/>
        </w:rPr>
        <w:t>our data cannot speak</w:t>
      </w:r>
      <w:r w:rsidR="008720BE" w:rsidRPr="00B87964">
        <w:rPr>
          <w:lang w:val="en-CA"/>
        </w:rPr>
        <w:t xml:space="preserve"> to the ever-growing pressure that </w:t>
      </w:r>
      <w:r w:rsidR="001B3CD0" w:rsidRPr="00B87964">
        <w:rPr>
          <w:lang w:val="en-CA"/>
        </w:rPr>
        <w:t xml:space="preserve">accompanies </w:t>
      </w:r>
      <w:r w:rsidR="008720BE" w:rsidRPr="00B87964">
        <w:rPr>
          <w:lang w:val="en-CA"/>
        </w:rPr>
        <w:t xml:space="preserve">sexual </w:t>
      </w:r>
      <w:r w:rsidR="001B3CD0" w:rsidRPr="00B87964">
        <w:rPr>
          <w:lang w:val="en-CA"/>
        </w:rPr>
        <w:t>in</w:t>
      </w:r>
      <w:r w:rsidR="008720BE" w:rsidRPr="00B87964">
        <w:rPr>
          <w:lang w:val="en-CA"/>
        </w:rPr>
        <w:t xml:space="preserve">experience </w:t>
      </w:r>
      <w:r w:rsidR="0067346F" w:rsidRPr="00B87964">
        <w:rPr>
          <w:lang w:val="en-CA"/>
        </w:rPr>
        <w:t xml:space="preserve">beyond </w:t>
      </w:r>
      <w:r w:rsidR="008720BE" w:rsidRPr="00B87964">
        <w:rPr>
          <w:lang w:val="en-CA"/>
        </w:rPr>
        <w:t xml:space="preserve">emerging adulthood. </w:t>
      </w:r>
    </w:p>
    <w:p w14:paraId="1B8144D8" w14:textId="5516C8D1" w:rsidR="003717DD" w:rsidRPr="00B87964" w:rsidRDefault="003717DD" w:rsidP="003717DD">
      <w:pPr>
        <w:pStyle w:val="Titre2"/>
        <w:rPr>
          <w:i/>
          <w:iCs/>
          <w:color w:val="auto"/>
        </w:rPr>
      </w:pPr>
      <w:r w:rsidRPr="00B87964">
        <w:rPr>
          <w:i/>
          <w:iCs/>
          <w:color w:val="auto"/>
        </w:rPr>
        <w:t>Limitations</w:t>
      </w:r>
      <w:r w:rsidR="00EE352D" w:rsidRPr="00B87964">
        <w:rPr>
          <w:i/>
          <w:iCs/>
          <w:color w:val="auto"/>
        </w:rPr>
        <w:t xml:space="preserve"> </w:t>
      </w:r>
    </w:p>
    <w:p w14:paraId="4523F42B" w14:textId="6210610F" w:rsidR="00776EF6" w:rsidRPr="00B87964" w:rsidRDefault="00B9210C" w:rsidP="00776EF6">
      <w:pPr>
        <w:pStyle w:val="Commentaire"/>
        <w:spacing w:line="480" w:lineRule="auto"/>
        <w:ind w:firstLine="709"/>
        <w:jc w:val="both"/>
      </w:pPr>
      <w:r w:rsidRPr="00B87964">
        <w:rPr>
          <w:rFonts w:eastAsia="Calibri"/>
          <w:lang w:val="en-CA"/>
        </w:rPr>
        <w:t xml:space="preserve">These findings </w:t>
      </w:r>
      <w:r w:rsidR="00100004" w:rsidRPr="00B87964">
        <w:rPr>
          <w:rFonts w:eastAsia="Calibri"/>
          <w:lang w:val="en-CA"/>
        </w:rPr>
        <w:t xml:space="preserve">should be read within the </w:t>
      </w:r>
      <w:r w:rsidR="0054296F" w:rsidRPr="00B87964">
        <w:rPr>
          <w:rFonts w:eastAsia="Calibri"/>
          <w:lang w:val="en-CA"/>
        </w:rPr>
        <w:t xml:space="preserve">nature </w:t>
      </w:r>
      <w:r w:rsidR="00100004" w:rsidRPr="00B87964">
        <w:rPr>
          <w:rFonts w:eastAsia="Calibri"/>
          <w:lang w:val="en-CA"/>
        </w:rPr>
        <w:t xml:space="preserve">of the material at hand, </w:t>
      </w:r>
      <w:r w:rsidR="0054296F" w:rsidRPr="00B87964">
        <w:rPr>
          <w:rFonts w:eastAsia="Calibri"/>
          <w:lang w:val="en-CA"/>
        </w:rPr>
        <w:t>that is, their fictional nature</w:t>
      </w:r>
      <w:r w:rsidR="00100004" w:rsidRPr="00B87964">
        <w:rPr>
          <w:rFonts w:eastAsia="Calibri"/>
          <w:lang w:val="en-CA"/>
        </w:rPr>
        <w:t xml:space="preserve"> </w:t>
      </w:r>
      <w:r w:rsidR="0054296F" w:rsidRPr="00B87964">
        <w:rPr>
          <w:rFonts w:eastAsia="Calibri"/>
          <w:lang w:val="en-CA"/>
        </w:rPr>
        <w:t>and stereotypical</w:t>
      </w:r>
      <w:r w:rsidR="00100004" w:rsidRPr="00B87964">
        <w:rPr>
          <w:rFonts w:eastAsia="Calibri"/>
          <w:lang w:val="en-CA"/>
        </w:rPr>
        <w:t xml:space="preserve"> storylines</w:t>
      </w:r>
      <w:r w:rsidR="0054296F" w:rsidRPr="00B87964">
        <w:rPr>
          <w:rFonts w:eastAsia="Calibri"/>
          <w:lang w:val="en-CA"/>
        </w:rPr>
        <w:t xml:space="preserve">. Further, in the case of the television </w:t>
      </w:r>
      <w:r w:rsidR="00057CA9" w:rsidRPr="00B87964">
        <w:rPr>
          <w:rFonts w:eastAsia="Calibri"/>
          <w:lang w:val="en-CA"/>
        </w:rPr>
        <w:t>series,</w:t>
      </w:r>
      <w:r w:rsidR="00100004" w:rsidRPr="00B87964">
        <w:rPr>
          <w:rFonts w:eastAsia="Calibri"/>
          <w:lang w:val="en-CA"/>
        </w:rPr>
        <w:t xml:space="preserve"> </w:t>
      </w:r>
      <w:r w:rsidR="0054296F" w:rsidRPr="00B87964">
        <w:rPr>
          <w:rFonts w:eastAsia="Calibri"/>
          <w:lang w:val="en-CA"/>
        </w:rPr>
        <w:t xml:space="preserve">the characters </w:t>
      </w:r>
      <w:r w:rsidR="00100004" w:rsidRPr="00B87964">
        <w:rPr>
          <w:rFonts w:eastAsia="Calibri"/>
          <w:lang w:val="en-CA"/>
        </w:rPr>
        <w:t>are often developed by several writers over the course of many years.</w:t>
      </w:r>
      <w:r w:rsidRPr="00B87964">
        <w:rPr>
          <w:rFonts w:eastAsia="Calibri"/>
          <w:lang w:val="en-CA"/>
        </w:rPr>
        <w:t xml:space="preserve"> </w:t>
      </w:r>
      <w:r w:rsidR="0054296F" w:rsidRPr="00B87964">
        <w:t>Because</w:t>
      </w:r>
      <w:r w:rsidR="00100004" w:rsidRPr="00B87964">
        <w:t xml:space="preserve"> </w:t>
      </w:r>
      <w:r w:rsidRPr="00B87964">
        <w:t>our material</w:t>
      </w:r>
      <w:r w:rsidR="00100004" w:rsidRPr="00B87964">
        <w:t xml:space="preserve"> </w:t>
      </w:r>
      <w:r w:rsidR="00983089" w:rsidRPr="00B87964">
        <w:t xml:space="preserve">comes </w:t>
      </w:r>
      <w:r w:rsidRPr="00B87964">
        <w:t>from</w:t>
      </w:r>
      <w:r w:rsidR="00100004" w:rsidRPr="00B87964">
        <w:t xml:space="preserve"> </w:t>
      </w:r>
      <w:r w:rsidR="00983089" w:rsidRPr="00B87964">
        <w:t>fict</w:t>
      </w:r>
      <w:r w:rsidR="00776EF6" w:rsidRPr="00B87964">
        <w:t xml:space="preserve">ional characters, conclusions </w:t>
      </w:r>
      <w:r w:rsidR="0054296F" w:rsidRPr="00B87964">
        <w:t xml:space="preserve">can only </w:t>
      </w:r>
      <w:r w:rsidR="00776EF6" w:rsidRPr="00B87964">
        <w:t xml:space="preserve">rely on what </w:t>
      </w:r>
      <w:r w:rsidR="0054296F" w:rsidRPr="00B87964">
        <w:t xml:space="preserve">was conveyed through the </w:t>
      </w:r>
      <w:r w:rsidR="00776EF6" w:rsidRPr="00B87964">
        <w:t>narratives. B</w:t>
      </w:r>
      <w:r w:rsidR="00776EF6" w:rsidRPr="00B87964">
        <w:rPr>
          <w:color w:val="000033"/>
          <w:shd w:val="clear" w:color="auto" w:fill="FFFFFF"/>
          <w:lang w:val="en-CA"/>
        </w:rPr>
        <w:t xml:space="preserve">ecause the stories are crafted and scripted, they </w:t>
      </w:r>
      <w:r w:rsidR="0054296F" w:rsidRPr="00B87964">
        <w:rPr>
          <w:color w:val="000033"/>
          <w:shd w:val="clear" w:color="auto" w:fill="FFFFFF"/>
          <w:lang w:val="en-CA"/>
        </w:rPr>
        <w:t xml:space="preserve">might </w:t>
      </w:r>
      <w:r w:rsidR="00776EF6" w:rsidRPr="00B87964">
        <w:rPr>
          <w:color w:val="000033"/>
          <w:shd w:val="clear" w:color="auto" w:fill="FFFFFF"/>
          <w:lang w:val="en-CA"/>
        </w:rPr>
        <w:t xml:space="preserve">be </w:t>
      </w:r>
      <w:r w:rsidR="0054296F" w:rsidRPr="00B87964">
        <w:rPr>
          <w:color w:val="000033"/>
          <w:shd w:val="clear" w:color="auto" w:fill="FFFFFF"/>
          <w:lang w:val="en-CA"/>
        </w:rPr>
        <w:t xml:space="preserve">made to be </w:t>
      </w:r>
      <w:r w:rsidR="00776EF6" w:rsidRPr="00B87964">
        <w:rPr>
          <w:color w:val="000033"/>
          <w:shd w:val="clear" w:color="auto" w:fill="FFFFFF"/>
          <w:lang w:val="en-CA"/>
        </w:rPr>
        <w:t xml:space="preserve">more complex than </w:t>
      </w:r>
      <w:r w:rsidR="0054296F" w:rsidRPr="00B87964">
        <w:rPr>
          <w:color w:val="000033"/>
          <w:shd w:val="clear" w:color="auto" w:fill="FFFFFF"/>
          <w:lang w:val="en-CA"/>
        </w:rPr>
        <w:t>live</w:t>
      </w:r>
      <w:r w:rsidR="00F07EB2" w:rsidRPr="00B87964">
        <w:rPr>
          <w:color w:val="000033"/>
          <w:shd w:val="clear" w:color="auto" w:fill="FFFFFF"/>
          <w:lang w:val="en-CA"/>
        </w:rPr>
        <w:t>d</w:t>
      </w:r>
      <w:r w:rsidR="0054296F" w:rsidRPr="00B87964">
        <w:rPr>
          <w:color w:val="000033"/>
          <w:shd w:val="clear" w:color="auto" w:fill="FFFFFF"/>
          <w:lang w:val="en-CA"/>
        </w:rPr>
        <w:t xml:space="preserve"> </w:t>
      </w:r>
      <w:r w:rsidR="00776EF6" w:rsidRPr="00B87964">
        <w:rPr>
          <w:color w:val="000033"/>
          <w:shd w:val="clear" w:color="auto" w:fill="FFFFFF"/>
          <w:lang w:val="en-CA"/>
        </w:rPr>
        <w:t>experienc</w:t>
      </w:r>
      <w:r w:rsidR="0054296F" w:rsidRPr="00B87964">
        <w:rPr>
          <w:color w:val="000033"/>
          <w:shd w:val="clear" w:color="auto" w:fill="FFFFFF"/>
          <w:lang w:val="en-CA"/>
        </w:rPr>
        <w:t>es</w:t>
      </w:r>
      <w:r w:rsidR="00776EF6" w:rsidRPr="00B87964">
        <w:t xml:space="preserve">. </w:t>
      </w:r>
      <w:bookmarkStart w:id="27" w:name="Productions"/>
      <w:bookmarkEnd w:id="23"/>
      <w:r w:rsidR="005C2009" w:rsidRPr="00B87964">
        <w:t>Another limitation worth mentioning</w:t>
      </w:r>
      <w:r w:rsidR="00A75F4D" w:rsidRPr="00B87964">
        <w:t xml:space="preserve"> – potentially </w:t>
      </w:r>
      <w:r w:rsidR="005C2009" w:rsidRPr="00B87964">
        <w:t xml:space="preserve">inherent to </w:t>
      </w:r>
      <w:r w:rsidR="00A75F4D" w:rsidRPr="00B87964">
        <w:t xml:space="preserve">any </w:t>
      </w:r>
      <w:r w:rsidR="005C2009" w:rsidRPr="00B87964">
        <w:t>interdisciplinary approach</w:t>
      </w:r>
      <w:r w:rsidR="00BD48C0" w:rsidRPr="00B87964">
        <w:t xml:space="preserve"> – </w:t>
      </w:r>
      <w:r w:rsidR="005C2009" w:rsidRPr="00B87964">
        <w:t xml:space="preserve">is the </w:t>
      </w:r>
      <w:r w:rsidR="00776EF6" w:rsidRPr="00B87964">
        <w:t>imperfect</w:t>
      </w:r>
      <w:r w:rsidR="005C2009" w:rsidRPr="00B87964">
        <w:t xml:space="preserve"> fitting of </w:t>
      </w:r>
      <w:r w:rsidR="00C23247" w:rsidRPr="00B87964">
        <w:t>our</w:t>
      </w:r>
      <w:r w:rsidR="005C2009" w:rsidRPr="00B87964">
        <w:t xml:space="preserve"> </w:t>
      </w:r>
      <w:r w:rsidR="0054296F" w:rsidRPr="00B87964">
        <w:t xml:space="preserve">study </w:t>
      </w:r>
      <w:r w:rsidR="00C23247" w:rsidRPr="00B87964">
        <w:t xml:space="preserve">findings </w:t>
      </w:r>
      <w:r w:rsidR="005C2009" w:rsidRPr="00B87964">
        <w:t>in</w:t>
      </w:r>
      <w:r w:rsidR="00C23247" w:rsidRPr="00B87964">
        <w:t>to</w:t>
      </w:r>
      <w:r w:rsidR="005C2009" w:rsidRPr="00B87964">
        <w:t xml:space="preserve"> </w:t>
      </w:r>
      <w:r w:rsidR="00FA2718" w:rsidRPr="00B87964">
        <w:t xml:space="preserve">a </w:t>
      </w:r>
      <w:r w:rsidR="005C2009" w:rsidRPr="00B87964">
        <w:t xml:space="preserve">specific academic </w:t>
      </w:r>
      <w:r w:rsidR="005C2009" w:rsidRPr="00B87964">
        <w:lastRenderedPageBreak/>
        <w:t>conversation</w:t>
      </w:r>
      <w:r w:rsidR="00BD48C0" w:rsidRPr="00B87964">
        <w:t xml:space="preserve"> or </w:t>
      </w:r>
      <w:r w:rsidR="00F07EB2" w:rsidRPr="00B87964">
        <w:t>field</w:t>
      </w:r>
      <w:r w:rsidR="005C2009" w:rsidRPr="00B87964">
        <w:t xml:space="preserve">. </w:t>
      </w:r>
      <w:r w:rsidR="00A75F4D" w:rsidRPr="00B87964">
        <w:t xml:space="preserve">While we </w:t>
      </w:r>
      <w:r w:rsidR="00FD3737" w:rsidRPr="00B87964">
        <w:t>believed</w:t>
      </w:r>
      <w:r w:rsidR="00FA2718" w:rsidRPr="00B87964">
        <w:t xml:space="preserve"> that our interdisciplinary team members’ </w:t>
      </w:r>
      <w:r w:rsidR="00FD3737" w:rsidRPr="00B87964">
        <w:t xml:space="preserve">respective </w:t>
      </w:r>
      <w:r w:rsidR="00FA2718" w:rsidRPr="00B87964">
        <w:t>expertise</w:t>
      </w:r>
      <w:r w:rsidR="00A75F4D" w:rsidRPr="00B87964">
        <w:t xml:space="preserve"> </w:t>
      </w:r>
      <w:r w:rsidR="00FA2718" w:rsidRPr="00B87964">
        <w:t xml:space="preserve">would </w:t>
      </w:r>
      <w:r w:rsidR="00FD3737" w:rsidRPr="00B87964">
        <w:t xml:space="preserve">constitute one of the study’s </w:t>
      </w:r>
      <w:r w:rsidR="00FA2718" w:rsidRPr="00B87964">
        <w:t>strength</w:t>
      </w:r>
      <w:r w:rsidR="00FD3737" w:rsidRPr="00B87964">
        <w:t>s</w:t>
      </w:r>
      <w:r w:rsidR="00A75F4D" w:rsidRPr="00B87964">
        <w:t>, our</w:t>
      </w:r>
      <w:r w:rsidR="005C2009" w:rsidRPr="00B87964">
        <w:t xml:space="preserve"> attempt to </w:t>
      </w:r>
      <w:r w:rsidR="00BD48C0" w:rsidRPr="00B87964">
        <w:t>reconcile</w:t>
      </w:r>
      <w:r w:rsidR="005C2009" w:rsidRPr="00B87964">
        <w:t xml:space="preserve"> five disciplines </w:t>
      </w:r>
      <w:r w:rsidR="005C2009" w:rsidRPr="00B87964">
        <w:rPr>
          <w:lang w:val="en-CA"/>
        </w:rPr>
        <w:t>(</w:t>
      </w:r>
      <w:r w:rsidR="007E118F" w:rsidRPr="00B87964">
        <w:rPr>
          <w:lang w:val="en-CA"/>
        </w:rPr>
        <w:t xml:space="preserve">i.e., </w:t>
      </w:r>
      <w:r w:rsidR="005C2009" w:rsidRPr="00B87964">
        <w:rPr>
          <w:lang w:val="en-CA"/>
        </w:rPr>
        <w:t xml:space="preserve">developmental psychology, media studies, communication, sexology, art history) </w:t>
      </w:r>
      <w:r w:rsidR="005C2009" w:rsidRPr="00B87964">
        <w:t xml:space="preserve">over one study object </w:t>
      </w:r>
      <w:r w:rsidR="00776EF6" w:rsidRPr="00B87964">
        <w:t xml:space="preserve">– a fictional </w:t>
      </w:r>
      <w:proofErr w:type="gramStart"/>
      <w:r w:rsidR="00776EF6" w:rsidRPr="00B87964">
        <w:t xml:space="preserve">one  </w:t>
      </w:r>
      <w:r w:rsidR="009612EE" w:rsidRPr="00B87964">
        <w:t>–</w:t>
      </w:r>
      <w:proofErr w:type="gramEnd"/>
      <w:r w:rsidR="00776EF6" w:rsidRPr="00B87964">
        <w:t xml:space="preserve"> </w:t>
      </w:r>
      <w:r w:rsidR="005C2009" w:rsidRPr="00B87964">
        <w:t xml:space="preserve">through a consensual </w:t>
      </w:r>
      <w:r w:rsidR="00A71F05" w:rsidRPr="00B87964">
        <w:t>process</w:t>
      </w:r>
      <w:r w:rsidR="005C2009" w:rsidRPr="00B87964">
        <w:t xml:space="preserve"> </w:t>
      </w:r>
      <w:r w:rsidR="00776EF6" w:rsidRPr="00B87964">
        <w:t>has been</w:t>
      </w:r>
      <w:r w:rsidR="005C2009" w:rsidRPr="00B87964">
        <w:t xml:space="preserve"> </w:t>
      </w:r>
      <w:r w:rsidR="00776EF6" w:rsidRPr="00B87964">
        <w:t>puzzling</w:t>
      </w:r>
      <w:r w:rsidR="005C2009" w:rsidRPr="00B87964">
        <w:t>.</w:t>
      </w:r>
      <w:r w:rsidR="00A75F4D" w:rsidRPr="00B87964">
        <w:t xml:space="preserve"> </w:t>
      </w:r>
      <w:r w:rsidR="00776EF6" w:rsidRPr="00B87964">
        <w:t>While m</w:t>
      </w:r>
      <w:r w:rsidR="005C2009" w:rsidRPr="00B87964">
        <w:t>any scholars have stated that research is richer and finer when bridging disciplines (</w:t>
      </w:r>
      <w:r w:rsidR="00776EF6" w:rsidRPr="00B87964">
        <w:t>Barry and</w:t>
      </w:r>
      <w:r w:rsidR="00431BE5" w:rsidRPr="00B87964">
        <w:t xml:space="preserve"> Born 2013; </w:t>
      </w:r>
      <w:proofErr w:type="spellStart"/>
      <w:r w:rsidR="00776EF6" w:rsidRPr="00B87964">
        <w:t>Joireman</w:t>
      </w:r>
      <w:proofErr w:type="spellEnd"/>
      <w:r w:rsidR="00776EF6" w:rsidRPr="00B87964">
        <w:t xml:space="preserve"> and</w:t>
      </w:r>
      <w:r w:rsidR="00A75F4D" w:rsidRPr="00B87964">
        <w:t xml:space="preserve"> Van Lange, 2015; </w:t>
      </w:r>
      <w:r w:rsidR="005C2009" w:rsidRPr="00B87964">
        <w:t>Weston et al., 2011</w:t>
      </w:r>
      <w:r w:rsidR="00A75F4D" w:rsidRPr="00B87964">
        <w:t>)</w:t>
      </w:r>
      <w:r w:rsidR="00776EF6" w:rsidRPr="00B87964">
        <w:t>,</w:t>
      </w:r>
      <w:r w:rsidR="00A75F4D" w:rsidRPr="00B87964">
        <w:t xml:space="preserve"> </w:t>
      </w:r>
      <w:r w:rsidR="00776EF6" w:rsidRPr="00B87964">
        <w:t xml:space="preserve">challenges arise </w:t>
      </w:r>
      <w:r w:rsidR="00B70DE8" w:rsidRPr="00B87964">
        <w:t xml:space="preserve">when </w:t>
      </w:r>
      <w:r w:rsidR="00776EF6" w:rsidRPr="00B87964">
        <w:t>interpreting results</w:t>
      </w:r>
      <w:r w:rsidR="00090A63" w:rsidRPr="00B87964">
        <w:t xml:space="preserve"> without diluting the</w:t>
      </w:r>
      <w:r w:rsidR="00776EF6" w:rsidRPr="00B87964">
        <w:t>ir</w:t>
      </w:r>
      <w:r w:rsidR="00090A63" w:rsidRPr="00B87964">
        <w:t xml:space="preserve"> richness</w:t>
      </w:r>
      <w:r w:rsidR="00776EF6" w:rsidRPr="00B87964">
        <w:t xml:space="preserve">. </w:t>
      </w:r>
      <w:r w:rsidR="00B70DE8" w:rsidRPr="00B87964">
        <w:t>Here</w:t>
      </w:r>
      <w:r w:rsidR="00776EF6" w:rsidRPr="00B87964">
        <w:t xml:space="preserve">, interdisciplinarity has </w:t>
      </w:r>
      <w:r w:rsidR="00B70DE8" w:rsidRPr="00B87964">
        <w:t xml:space="preserve">also </w:t>
      </w:r>
      <w:r w:rsidR="00776EF6" w:rsidRPr="00B87964">
        <w:t xml:space="preserve">proven </w:t>
      </w:r>
      <w:r w:rsidR="00B70DE8" w:rsidRPr="00B87964">
        <w:t>to be</w:t>
      </w:r>
      <w:r w:rsidR="00090A63" w:rsidRPr="00B87964">
        <w:t xml:space="preserve"> difficult </w:t>
      </w:r>
      <w:r w:rsidR="00B70DE8" w:rsidRPr="00B87964">
        <w:t>in terms of</w:t>
      </w:r>
      <w:r w:rsidR="00090A63" w:rsidRPr="00B87964">
        <w:t xml:space="preserve"> </w:t>
      </w:r>
      <w:r w:rsidR="003934D4" w:rsidRPr="00B87964">
        <w:t>selecting</w:t>
      </w:r>
      <w:r w:rsidR="00090A63" w:rsidRPr="00B87964">
        <w:t xml:space="preserve"> a specific field in which to nest the</w:t>
      </w:r>
      <w:r w:rsidR="00776EF6" w:rsidRPr="00B87964">
        <w:t xml:space="preserve"> study</w:t>
      </w:r>
      <w:r w:rsidR="00090A63" w:rsidRPr="00B87964">
        <w:t xml:space="preserve"> contribution.</w:t>
      </w:r>
      <w:r w:rsidR="00090A63" w:rsidRPr="00B87964" w:rsidDel="00090A63">
        <w:t xml:space="preserve"> </w:t>
      </w:r>
    </w:p>
    <w:p w14:paraId="491176EA" w14:textId="57603D54" w:rsidR="00057CA9" w:rsidRPr="00B87964" w:rsidRDefault="00776EF6" w:rsidP="00090A63">
      <w:pPr>
        <w:pStyle w:val="Commentaire"/>
        <w:spacing w:line="480" w:lineRule="auto"/>
        <w:ind w:firstLine="709"/>
        <w:jc w:val="both"/>
      </w:pPr>
      <w:r w:rsidRPr="00B87964">
        <w:t xml:space="preserve">Furthermore, despite our strategies and efforts to include sexual and gender minority (SGM) characters in our corpus, the lack of diversity in targeted characters’ sexual orientation might be a </w:t>
      </w:r>
      <w:r w:rsidR="003934D4" w:rsidRPr="00B87964">
        <w:t>by-product</w:t>
      </w:r>
      <w:r w:rsidRPr="00B87964">
        <w:t xml:space="preserve"> of only </w:t>
      </w:r>
      <w:r w:rsidR="0005217A" w:rsidRPr="00B87964">
        <w:t xml:space="preserve">having </w:t>
      </w:r>
      <w:r w:rsidRPr="00B87964">
        <w:t xml:space="preserve">main, recurring, or supporting characters being eligible (i.e., appearing in at least </w:t>
      </w:r>
      <w:r w:rsidR="0005217A" w:rsidRPr="00B87964">
        <w:t>half</w:t>
      </w:r>
      <w:r w:rsidRPr="00B87964">
        <w:t xml:space="preserve"> of </w:t>
      </w:r>
      <w:r w:rsidR="0005217A" w:rsidRPr="00B87964">
        <w:t xml:space="preserve">a season’s </w:t>
      </w:r>
      <w:r w:rsidRPr="00B87964">
        <w:t xml:space="preserve">episodes). </w:t>
      </w:r>
      <w:r w:rsidR="00C17066" w:rsidRPr="00B87964">
        <w:t xml:space="preserve">Empirically, research is </w:t>
      </w:r>
      <w:r w:rsidR="00EB5AAF" w:rsidRPr="00B87964">
        <w:t>only beginning</w:t>
      </w:r>
      <w:r w:rsidR="00C17066" w:rsidRPr="00B87964">
        <w:t xml:space="preserve"> to examine </w:t>
      </w:r>
      <w:r w:rsidR="00EB5AAF" w:rsidRPr="00B87964">
        <w:rPr>
          <w:lang w:val="en-CA"/>
        </w:rPr>
        <w:t xml:space="preserve">conceptualizations of </w:t>
      </w:r>
      <w:r w:rsidR="0024661C" w:rsidRPr="00B87964">
        <w:rPr>
          <w:lang w:val="en-CA"/>
        </w:rPr>
        <w:t xml:space="preserve">first sex </w:t>
      </w:r>
      <w:r w:rsidR="00EB5AAF" w:rsidRPr="00B87964">
        <w:rPr>
          <w:lang w:val="en-CA"/>
        </w:rPr>
        <w:t>in non-</w:t>
      </w:r>
      <w:r w:rsidR="00691DAC" w:rsidRPr="00B87964">
        <w:t xml:space="preserve">heterosexual </w:t>
      </w:r>
      <w:r w:rsidR="00EB5AAF" w:rsidRPr="00B87964">
        <w:t>contexts</w:t>
      </w:r>
      <w:r w:rsidR="00691DAC" w:rsidRPr="00B87964">
        <w:t xml:space="preserve">. </w:t>
      </w:r>
      <w:r w:rsidR="00C17066" w:rsidRPr="00B87964">
        <w:t xml:space="preserve">The few studies on </w:t>
      </w:r>
      <w:r w:rsidR="00691DAC" w:rsidRPr="00B87964">
        <w:t xml:space="preserve">the topic show that </w:t>
      </w:r>
      <w:r w:rsidR="00FE02D0" w:rsidRPr="00B87964">
        <w:t>a wide range of behaviors constitute first sex</w:t>
      </w:r>
      <w:r w:rsidR="00B627EB" w:rsidRPr="00B87964">
        <w:t xml:space="preserve"> for </w:t>
      </w:r>
      <w:r w:rsidR="001B13B8" w:rsidRPr="00B87964">
        <w:t>SGM</w:t>
      </w:r>
      <w:r w:rsidR="00B627EB" w:rsidRPr="00B87964">
        <w:t xml:space="preserve"> individuals</w:t>
      </w:r>
      <w:r w:rsidR="001B13B8" w:rsidRPr="00B87964">
        <w:t xml:space="preserve"> in the absence of transferable heteronormative scripts (Dion </w:t>
      </w:r>
      <w:r w:rsidR="006F42DC" w:rsidRPr="00B87964">
        <w:t xml:space="preserve">and </w:t>
      </w:r>
      <w:r w:rsidR="001B13B8" w:rsidRPr="00B87964">
        <w:t>Boislard</w:t>
      </w:r>
      <w:r w:rsidR="00F24294" w:rsidRPr="00B87964">
        <w:t xml:space="preserve"> 2</w:t>
      </w:r>
      <w:r w:rsidR="00691DAC" w:rsidRPr="00B87964">
        <w:t>020; Huang</w:t>
      </w:r>
      <w:r w:rsidR="00F24294" w:rsidRPr="00B87964">
        <w:t xml:space="preserve"> 2</w:t>
      </w:r>
      <w:r w:rsidR="00691DAC" w:rsidRPr="00B87964">
        <w:t>018</w:t>
      </w:r>
      <w:r w:rsidR="001B13B8" w:rsidRPr="00B87964">
        <w:t>)</w:t>
      </w:r>
      <w:r w:rsidR="00B627EB" w:rsidRPr="00B87964">
        <w:t xml:space="preserve">, </w:t>
      </w:r>
      <w:r w:rsidR="003E6B80" w:rsidRPr="00B87964">
        <w:t xml:space="preserve">thereby </w:t>
      </w:r>
      <w:r w:rsidR="001B13B8" w:rsidRPr="00B87964">
        <w:t>blur</w:t>
      </w:r>
      <w:r w:rsidR="00FE02D0" w:rsidRPr="00B87964">
        <w:t>ring</w:t>
      </w:r>
      <w:r w:rsidR="001B13B8" w:rsidRPr="00B87964">
        <w:t xml:space="preserve"> the </w:t>
      </w:r>
      <w:r w:rsidR="0024014B" w:rsidRPr="00B87964">
        <w:t>definition of</w:t>
      </w:r>
      <w:r w:rsidR="001B13B8" w:rsidRPr="00B87964">
        <w:t xml:space="preserve"> sexual </w:t>
      </w:r>
      <w:r w:rsidR="0024014B" w:rsidRPr="00B87964">
        <w:t>(in)</w:t>
      </w:r>
      <w:r w:rsidR="001B13B8" w:rsidRPr="00B87964">
        <w:t xml:space="preserve">experience. </w:t>
      </w:r>
      <w:r w:rsidR="00FE02D0" w:rsidRPr="00B87964">
        <w:t>Furtherm</w:t>
      </w:r>
      <w:r w:rsidR="009F7930" w:rsidRPr="00B87964">
        <w:t>or</w:t>
      </w:r>
      <w:r w:rsidR="00FE02D0" w:rsidRPr="00B87964">
        <w:t>e, SGM n</w:t>
      </w:r>
      <w:r w:rsidR="00C4453A" w:rsidRPr="00B87964">
        <w:t xml:space="preserve">arrative tropes often focus on </w:t>
      </w:r>
      <w:r w:rsidR="00FE02D0" w:rsidRPr="00B87964">
        <w:t>coming</w:t>
      </w:r>
      <w:r w:rsidR="003E6B80" w:rsidRPr="00B87964">
        <w:t xml:space="preserve"> </w:t>
      </w:r>
      <w:r w:rsidR="00FE02D0" w:rsidRPr="00B87964">
        <w:t xml:space="preserve">out and </w:t>
      </w:r>
      <w:r w:rsidR="009F7930" w:rsidRPr="00B87964">
        <w:t>homophobi</w:t>
      </w:r>
      <w:r w:rsidR="0024014B" w:rsidRPr="00B87964">
        <w:t>a</w:t>
      </w:r>
      <w:r w:rsidR="003E6B80" w:rsidRPr="00B87964">
        <w:t>, which</w:t>
      </w:r>
      <w:r w:rsidR="00DE44EC" w:rsidRPr="00B87964">
        <w:t xml:space="preserve"> </w:t>
      </w:r>
      <w:r w:rsidR="00473DAD" w:rsidRPr="00B87964">
        <w:t xml:space="preserve">may </w:t>
      </w:r>
      <w:r w:rsidR="00DE44EC" w:rsidRPr="00B87964">
        <w:t xml:space="preserve">overshadow that of sexual inexperience in </w:t>
      </w:r>
      <w:r w:rsidR="003E6B80" w:rsidRPr="00B87964">
        <w:t xml:space="preserve">adult </w:t>
      </w:r>
      <w:r w:rsidR="00DE44EC" w:rsidRPr="00B87964">
        <w:t>SGM populations (Averett</w:t>
      </w:r>
      <w:r w:rsidR="00363F28" w:rsidRPr="00B87964">
        <w:t xml:space="preserve">, Moore </w:t>
      </w:r>
      <w:r w:rsidR="008E574C" w:rsidRPr="00B87964">
        <w:t>and</w:t>
      </w:r>
      <w:r w:rsidR="00363F28" w:rsidRPr="00B87964">
        <w:t xml:space="preserve"> Price</w:t>
      </w:r>
      <w:r w:rsidR="00F24294" w:rsidRPr="00B87964">
        <w:t xml:space="preserve"> 2</w:t>
      </w:r>
      <w:r w:rsidR="00DE44EC" w:rsidRPr="00B87964">
        <w:t>014; Carpenter</w:t>
      </w:r>
      <w:r w:rsidR="00F24294" w:rsidRPr="00B87964">
        <w:t xml:space="preserve"> 2</w:t>
      </w:r>
      <w:r w:rsidR="00DE44EC" w:rsidRPr="00B87964">
        <w:t>011)</w:t>
      </w:r>
      <w:r w:rsidR="00C4453A" w:rsidRPr="00B87964">
        <w:t>.</w:t>
      </w:r>
      <w:r w:rsidR="00726389" w:rsidRPr="00B87964">
        <w:t xml:space="preserve"> </w:t>
      </w:r>
      <w:r w:rsidR="00561ABC" w:rsidRPr="00B87964">
        <w:t>Also</w:t>
      </w:r>
      <w:r w:rsidR="00C54BEE" w:rsidRPr="00B87964">
        <w:t xml:space="preserve">, </w:t>
      </w:r>
      <w:r w:rsidR="00561ABC" w:rsidRPr="00B87964">
        <w:t xml:space="preserve">while </w:t>
      </w:r>
      <w:r w:rsidR="00C54BEE" w:rsidRPr="00B87964">
        <w:t xml:space="preserve">many </w:t>
      </w:r>
      <w:r w:rsidR="00F07EB2" w:rsidRPr="00B87964">
        <w:t xml:space="preserve">SGM </w:t>
      </w:r>
      <w:r w:rsidR="00C54BEE" w:rsidRPr="00B87964">
        <w:t>“coming-of-age” storylines in fictional content focus on explor</w:t>
      </w:r>
      <w:r w:rsidR="00561ABC" w:rsidRPr="00B87964">
        <w:t>ation</w:t>
      </w:r>
      <w:r w:rsidR="00F07EB2" w:rsidRPr="00B87964">
        <w:t>s</w:t>
      </w:r>
      <w:r w:rsidR="00561ABC" w:rsidRPr="00B87964">
        <w:t xml:space="preserve"> of</w:t>
      </w:r>
      <w:r w:rsidR="00C54BEE" w:rsidRPr="00B87964">
        <w:t xml:space="preserve"> romance and sexuality (e.g., Simon in </w:t>
      </w:r>
      <w:r w:rsidR="00C54BEE" w:rsidRPr="00B87964">
        <w:rPr>
          <w:i/>
          <w:iCs/>
        </w:rPr>
        <w:t>Love, Simon</w:t>
      </w:r>
      <w:r w:rsidR="00C54BEE" w:rsidRPr="00B87964">
        <w:t xml:space="preserve">, Elena in </w:t>
      </w:r>
      <w:r w:rsidR="00C54BEE" w:rsidRPr="00B87964">
        <w:rPr>
          <w:i/>
          <w:iCs/>
        </w:rPr>
        <w:t>One Day at a Time</w:t>
      </w:r>
      <w:r w:rsidR="00C54BEE" w:rsidRPr="00B87964">
        <w:t xml:space="preserve">, Alex in </w:t>
      </w:r>
      <w:r w:rsidR="00C54BEE" w:rsidRPr="00B87964">
        <w:rPr>
          <w:i/>
          <w:iCs/>
        </w:rPr>
        <w:t>Alex Strangelove</w:t>
      </w:r>
      <w:r w:rsidR="00C54BEE" w:rsidRPr="00B87964">
        <w:t xml:space="preserve">, Alike in </w:t>
      </w:r>
      <w:r w:rsidR="00C54BEE" w:rsidRPr="00B87964">
        <w:rPr>
          <w:i/>
          <w:iCs/>
        </w:rPr>
        <w:t>Pariah</w:t>
      </w:r>
      <w:r w:rsidR="00F57942" w:rsidRPr="00B87964">
        <w:t>, etc.</w:t>
      </w:r>
      <w:r w:rsidR="00C54BEE" w:rsidRPr="00B87964">
        <w:t xml:space="preserve">), </w:t>
      </w:r>
      <w:r w:rsidR="00561ABC" w:rsidRPr="00B87964">
        <w:t xml:space="preserve">they tend to focus on adolescents rather than on emerging adults, </w:t>
      </w:r>
      <w:r w:rsidR="00D455A2" w:rsidRPr="00B87964">
        <w:t xml:space="preserve">thus </w:t>
      </w:r>
      <w:r w:rsidR="00C54BEE" w:rsidRPr="00B87964">
        <w:t xml:space="preserve">preventing </w:t>
      </w:r>
      <w:r w:rsidR="00561ABC" w:rsidRPr="00B87964">
        <w:t>their</w:t>
      </w:r>
      <w:r w:rsidR="00C54BEE" w:rsidRPr="00B87964">
        <w:t xml:space="preserve"> inclu</w:t>
      </w:r>
      <w:r w:rsidR="00561ABC" w:rsidRPr="00B87964">
        <w:t>sion</w:t>
      </w:r>
      <w:r w:rsidR="00C54BEE" w:rsidRPr="00B87964">
        <w:t xml:space="preserve"> in th</w:t>
      </w:r>
      <w:r w:rsidR="00561ABC" w:rsidRPr="00B87964">
        <w:t>e current</w:t>
      </w:r>
      <w:r w:rsidR="00C54BEE" w:rsidRPr="00B87964">
        <w:t xml:space="preserve"> study. </w:t>
      </w:r>
      <w:r w:rsidR="00ED476D" w:rsidRPr="00B87964">
        <w:t>Lastly</w:t>
      </w:r>
      <w:r w:rsidR="00726389" w:rsidRPr="00B87964">
        <w:t xml:space="preserve">, there is a tendency </w:t>
      </w:r>
      <w:r w:rsidR="001B13B8" w:rsidRPr="00B87964">
        <w:t>to oversexualize SGM characters</w:t>
      </w:r>
      <w:r w:rsidR="00C17066" w:rsidRPr="00B87964">
        <w:t xml:space="preserve"> </w:t>
      </w:r>
      <w:r w:rsidR="00473DAD" w:rsidRPr="00B87964">
        <w:t xml:space="preserve">when they are represented </w:t>
      </w:r>
      <w:r w:rsidR="00ED476D" w:rsidRPr="00B87964">
        <w:t xml:space="preserve">in media </w:t>
      </w:r>
      <w:r w:rsidR="00DE44EC" w:rsidRPr="00B87964">
        <w:t>(Netzley</w:t>
      </w:r>
      <w:r w:rsidR="00F24294" w:rsidRPr="00B87964">
        <w:t xml:space="preserve"> 2</w:t>
      </w:r>
      <w:r w:rsidR="00DE44EC" w:rsidRPr="00B87964">
        <w:t>010)</w:t>
      </w:r>
      <w:r w:rsidR="00C17066" w:rsidRPr="00B87964">
        <w:t>.</w:t>
      </w:r>
      <w:r w:rsidR="001B13B8" w:rsidRPr="00B87964">
        <w:t xml:space="preserve"> </w:t>
      </w:r>
      <w:r w:rsidR="00726389" w:rsidRPr="00B87964">
        <w:t>Th</w:t>
      </w:r>
      <w:r w:rsidR="00B63BBC" w:rsidRPr="00B87964">
        <w:t>e</w:t>
      </w:r>
      <w:r w:rsidR="00726389" w:rsidRPr="00B87964">
        <w:t xml:space="preserve"> overrepresentation of coming-out narratives</w:t>
      </w:r>
      <w:r w:rsidR="00B63BBC" w:rsidRPr="00B87964">
        <w:t xml:space="preserve"> and adolescent same-sex </w:t>
      </w:r>
      <w:r w:rsidR="00DE44EC" w:rsidRPr="00B87964">
        <w:lastRenderedPageBreak/>
        <w:t>promiscu</w:t>
      </w:r>
      <w:r w:rsidR="00B63BBC" w:rsidRPr="00B87964">
        <w:t>ity</w:t>
      </w:r>
      <w:r w:rsidR="00726389" w:rsidRPr="00B87964">
        <w:t xml:space="preserve">, </w:t>
      </w:r>
      <w:r w:rsidR="00C17066" w:rsidRPr="00B87964">
        <w:t>and</w:t>
      </w:r>
      <w:r w:rsidR="00726389" w:rsidRPr="00B87964">
        <w:t xml:space="preserve"> the underrepresentation of </w:t>
      </w:r>
      <w:r w:rsidR="00C17066" w:rsidRPr="00B87964">
        <w:t>SGM characters in general</w:t>
      </w:r>
      <w:r w:rsidR="00726389" w:rsidRPr="00B87964">
        <w:t xml:space="preserve"> may </w:t>
      </w:r>
      <w:r w:rsidR="00B63BBC" w:rsidRPr="00B87964">
        <w:t xml:space="preserve">together </w:t>
      </w:r>
      <w:r w:rsidR="00726389" w:rsidRPr="00B87964">
        <w:t>explain why we f</w:t>
      </w:r>
      <w:r w:rsidR="00B63BBC" w:rsidRPr="00B87964">
        <w:t>ound so few</w:t>
      </w:r>
      <w:r w:rsidR="00726389" w:rsidRPr="00B87964">
        <w:t xml:space="preserve"> </w:t>
      </w:r>
      <w:r w:rsidR="00473DAD" w:rsidRPr="00B87964">
        <w:t xml:space="preserve">sexually inexperienced </w:t>
      </w:r>
      <w:r w:rsidR="00C17066" w:rsidRPr="00B87964">
        <w:t>SGM</w:t>
      </w:r>
      <w:r w:rsidR="00726389" w:rsidRPr="00B87964">
        <w:t xml:space="preserve"> characters. </w:t>
      </w:r>
      <w:r w:rsidR="00057CA9" w:rsidRPr="00B87964">
        <w:t>Media productions reflect a normative vision of sexuality and contribute to regulate sexualities</w:t>
      </w:r>
      <w:r w:rsidR="00B63BBC" w:rsidRPr="00B87964">
        <w:t>.</w:t>
      </w:r>
      <w:r w:rsidR="00057CA9" w:rsidRPr="00B87964">
        <w:t xml:space="preserve"> </w:t>
      </w:r>
      <w:r w:rsidR="00B63BBC" w:rsidRPr="00B87964">
        <w:t>A</w:t>
      </w:r>
      <w:r w:rsidR="00057CA9" w:rsidRPr="00B87964">
        <w:t>s such, it is important to remain cautious regarding representations that are readily understood as “hypersexual</w:t>
      </w:r>
      <w:r w:rsidR="00B63BBC" w:rsidRPr="00B87964">
        <w:t>ized</w:t>
      </w:r>
      <w:r w:rsidR="00057CA9" w:rsidRPr="00B87964">
        <w:t>”, at the risk of reinforcing “moral standards”. Sexual realities are clearly more varied, fluid</w:t>
      </w:r>
      <w:r w:rsidR="00B63BBC" w:rsidRPr="00B87964">
        <w:t>,</w:t>
      </w:r>
      <w:r w:rsidR="00057CA9" w:rsidRPr="00B87964">
        <w:t xml:space="preserve"> and complex than the limited </w:t>
      </w:r>
      <w:r w:rsidR="00B63BBC" w:rsidRPr="00B87964">
        <w:t xml:space="preserve">available media </w:t>
      </w:r>
      <w:r w:rsidR="00057CA9" w:rsidRPr="00B87964">
        <w:t xml:space="preserve">content on sexual inexperience in adulthood. </w:t>
      </w:r>
    </w:p>
    <w:p w14:paraId="22E1CC45" w14:textId="77777777" w:rsidR="00F42FC5" w:rsidRPr="00B87964" w:rsidRDefault="00F42FC5" w:rsidP="00F42FC5">
      <w:pPr>
        <w:pStyle w:val="Commentaire"/>
        <w:spacing w:line="480" w:lineRule="auto"/>
        <w:jc w:val="both"/>
        <w:rPr>
          <w:b/>
          <w:bCs/>
          <w:i/>
          <w:iCs/>
        </w:rPr>
      </w:pPr>
      <w:r w:rsidRPr="00B87964">
        <w:rPr>
          <w:b/>
          <w:bCs/>
          <w:i/>
          <w:iCs/>
        </w:rPr>
        <w:t xml:space="preserve">Conclusion </w:t>
      </w:r>
    </w:p>
    <w:p w14:paraId="4F24DC35" w14:textId="0461238D" w:rsidR="00057CA9" w:rsidRPr="00B87964" w:rsidRDefault="00F07EB2" w:rsidP="006019F7">
      <w:pPr>
        <w:spacing w:line="480" w:lineRule="auto"/>
        <w:ind w:firstLine="708"/>
        <w:jc w:val="both"/>
        <w:rPr>
          <w:lang w:val="en-CA"/>
        </w:rPr>
      </w:pPr>
      <w:r w:rsidRPr="00B87964">
        <w:rPr>
          <w:lang w:val="en-CA"/>
        </w:rPr>
        <w:t>The original research question’s</w:t>
      </w:r>
      <w:r w:rsidR="00F83962" w:rsidRPr="00B87964">
        <w:rPr>
          <w:lang w:val="en-CA"/>
        </w:rPr>
        <w:t xml:space="preserve"> complexity (i.e., </w:t>
      </w:r>
      <w:r w:rsidR="00F83962" w:rsidRPr="00B87964">
        <w:rPr>
          <w:i/>
          <w:iCs/>
          <w:lang w:val="en-CA"/>
        </w:rPr>
        <w:t>why are sexually inexperienced adults stigmatized?</w:t>
      </w:r>
      <w:r w:rsidR="00F83962" w:rsidRPr="00B87964">
        <w:rPr>
          <w:lang w:val="en-CA"/>
        </w:rPr>
        <w:t>) called for drawing parallels between media productions and empirical research</w:t>
      </w:r>
      <w:r w:rsidR="00DB43E0" w:rsidRPr="00B87964">
        <w:rPr>
          <w:lang w:val="en-CA"/>
        </w:rPr>
        <w:t>,</w:t>
      </w:r>
      <w:r w:rsidR="00564103" w:rsidRPr="00B87964">
        <w:rPr>
          <w:lang w:val="en-CA"/>
        </w:rPr>
        <w:t xml:space="preserve"> </w:t>
      </w:r>
      <w:r w:rsidR="00DB43E0" w:rsidRPr="00B87964">
        <w:rPr>
          <w:lang w:val="en-CA"/>
        </w:rPr>
        <w:t xml:space="preserve">as well as </w:t>
      </w:r>
      <w:r w:rsidR="00F83962" w:rsidRPr="00B87964">
        <w:rPr>
          <w:lang w:val="en-CA"/>
        </w:rPr>
        <w:t>for a conversation between disciplines. While interdisciplinar</w:t>
      </w:r>
      <w:r w:rsidR="00DC5B0F" w:rsidRPr="00B87964">
        <w:rPr>
          <w:lang w:val="en-CA"/>
        </w:rPr>
        <w:t>it</w:t>
      </w:r>
      <w:r w:rsidR="00F83962" w:rsidRPr="00B87964">
        <w:rPr>
          <w:lang w:val="en-CA"/>
        </w:rPr>
        <w:t xml:space="preserve">y presents its own challenges, it also </w:t>
      </w:r>
      <w:r w:rsidR="00056DBA" w:rsidRPr="00B87964">
        <w:rPr>
          <w:lang w:val="en-CA"/>
        </w:rPr>
        <w:t>brought</w:t>
      </w:r>
      <w:r w:rsidR="00F83962" w:rsidRPr="00B87964">
        <w:rPr>
          <w:lang w:val="en-CA"/>
        </w:rPr>
        <w:t xml:space="preserve"> us to </w:t>
      </w:r>
      <w:r w:rsidR="00564103" w:rsidRPr="00B87964">
        <w:rPr>
          <w:lang w:val="en-CA"/>
        </w:rPr>
        <w:t xml:space="preserve">build an innovative methodological approach allowing </w:t>
      </w:r>
      <w:r w:rsidR="00DB43E0" w:rsidRPr="00B87964">
        <w:rPr>
          <w:lang w:val="en-CA"/>
        </w:rPr>
        <w:t xml:space="preserve">for </w:t>
      </w:r>
      <w:r w:rsidR="00564103" w:rsidRPr="00B87964">
        <w:rPr>
          <w:lang w:val="en-CA"/>
        </w:rPr>
        <w:t xml:space="preserve">new and unexpected findings to emerge. The </w:t>
      </w:r>
      <w:r w:rsidR="00056DBA" w:rsidRPr="00B87964">
        <w:rPr>
          <w:lang w:val="en-CA"/>
        </w:rPr>
        <w:t>ambient</w:t>
      </w:r>
      <w:r w:rsidR="00DB43E0" w:rsidRPr="00B87964">
        <w:rPr>
          <w:lang w:val="en-CA"/>
        </w:rPr>
        <w:t>,</w:t>
      </w:r>
      <w:r w:rsidR="00564103" w:rsidRPr="00B87964">
        <w:rPr>
          <w:lang w:val="en-CA"/>
        </w:rPr>
        <w:t xml:space="preserve"> contemporary compulsory sexuality paradigm was</w:t>
      </w:r>
      <w:r w:rsidR="00056DBA" w:rsidRPr="00B87964">
        <w:rPr>
          <w:lang w:val="en-CA"/>
        </w:rPr>
        <w:t xml:space="preserve"> obvious in the </w:t>
      </w:r>
      <w:r w:rsidR="00DB43E0" w:rsidRPr="00B87964">
        <w:rPr>
          <w:lang w:val="en-CA"/>
        </w:rPr>
        <w:t xml:space="preserve">analyzed </w:t>
      </w:r>
      <w:r w:rsidR="00056DBA" w:rsidRPr="00B87964">
        <w:rPr>
          <w:lang w:val="en-CA"/>
        </w:rPr>
        <w:t xml:space="preserve">media productions: sexual inexperience in adulthood </w:t>
      </w:r>
      <w:r w:rsidR="00DB43E0" w:rsidRPr="00B87964">
        <w:rPr>
          <w:lang w:val="en-CA"/>
        </w:rPr>
        <w:t xml:space="preserve">was </w:t>
      </w:r>
      <w:r w:rsidR="00056DBA" w:rsidRPr="00B87964">
        <w:rPr>
          <w:lang w:val="en-CA"/>
        </w:rPr>
        <w:t xml:space="preserve">depicted as a </w:t>
      </w:r>
      <w:r w:rsidR="00DB43E0" w:rsidRPr="00B87964">
        <w:rPr>
          <w:lang w:val="en-CA"/>
        </w:rPr>
        <w:t>deviation from</w:t>
      </w:r>
      <w:r w:rsidR="00056DBA" w:rsidRPr="00B87964">
        <w:rPr>
          <w:lang w:val="en-CA"/>
        </w:rPr>
        <w:t xml:space="preserve"> social standards</w:t>
      </w:r>
      <w:r w:rsidR="00DB43E0" w:rsidRPr="00B87964">
        <w:rPr>
          <w:lang w:val="en-CA"/>
        </w:rPr>
        <w:t>, and as a problem</w:t>
      </w:r>
      <w:r w:rsidR="00056DBA" w:rsidRPr="00B87964">
        <w:rPr>
          <w:lang w:val="en-CA"/>
        </w:rPr>
        <w:t xml:space="preserve"> to rectif</w:t>
      </w:r>
      <w:r w:rsidR="00DB43E0" w:rsidRPr="00B87964">
        <w:rPr>
          <w:lang w:val="en-CA"/>
        </w:rPr>
        <w:t>y</w:t>
      </w:r>
      <w:r w:rsidR="00056DBA" w:rsidRPr="00B87964">
        <w:rPr>
          <w:lang w:val="en-CA"/>
        </w:rPr>
        <w:t>. No asexuality or stable</w:t>
      </w:r>
      <w:r w:rsidR="00366013" w:rsidRPr="00B87964">
        <w:rPr>
          <w:lang w:val="en-CA"/>
        </w:rPr>
        <w:t>, ongoing</w:t>
      </w:r>
      <w:r w:rsidR="00056DBA" w:rsidRPr="00B87964">
        <w:rPr>
          <w:lang w:val="en-CA"/>
        </w:rPr>
        <w:t xml:space="preserve"> lack of partnered sexuality </w:t>
      </w:r>
      <w:r w:rsidR="00366013" w:rsidRPr="00B87964">
        <w:rPr>
          <w:lang w:val="en-CA"/>
        </w:rPr>
        <w:t xml:space="preserve">was </w:t>
      </w:r>
      <w:r w:rsidR="00056DBA" w:rsidRPr="00B87964">
        <w:rPr>
          <w:lang w:val="en-CA"/>
        </w:rPr>
        <w:t>presented. In fact</w:t>
      </w:r>
      <w:r w:rsidR="00057CA9" w:rsidRPr="00B87964">
        <w:rPr>
          <w:lang w:val="en-CA"/>
        </w:rPr>
        <w:t xml:space="preserve">, </w:t>
      </w:r>
      <w:r w:rsidR="00056DBA" w:rsidRPr="00B87964">
        <w:rPr>
          <w:lang w:val="en-CA"/>
        </w:rPr>
        <w:t>despite a greater diversity of virginity scripts than expected</w:t>
      </w:r>
      <w:r w:rsidR="0016186B" w:rsidRPr="00B87964">
        <w:rPr>
          <w:lang w:val="en-CA"/>
        </w:rPr>
        <w:t xml:space="preserve"> – </w:t>
      </w:r>
      <w:r w:rsidR="00056DBA" w:rsidRPr="00B87964">
        <w:rPr>
          <w:lang w:val="en-CA"/>
        </w:rPr>
        <w:t>especially for women characters</w:t>
      </w:r>
      <w:r w:rsidR="0016186B" w:rsidRPr="00B87964">
        <w:rPr>
          <w:lang w:val="en-CA"/>
        </w:rPr>
        <w:t xml:space="preserve"> –</w:t>
      </w:r>
      <w:r w:rsidR="00056DBA" w:rsidRPr="00B87964">
        <w:rPr>
          <w:lang w:val="en-CA"/>
        </w:rPr>
        <w:t xml:space="preserve"> </w:t>
      </w:r>
      <w:r w:rsidR="00057CA9" w:rsidRPr="00B87964">
        <w:rPr>
          <w:lang w:val="en-CA"/>
        </w:rPr>
        <w:t xml:space="preserve">a rather normative view of sexual activity </w:t>
      </w:r>
      <w:r w:rsidR="00056DBA" w:rsidRPr="00B87964">
        <w:rPr>
          <w:lang w:val="en-CA"/>
        </w:rPr>
        <w:t xml:space="preserve">persists </w:t>
      </w:r>
      <w:r w:rsidR="00057CA9" w:rsidRPr="00B87964">
        <w:rPr>
          <w:lang w:val="en-CA"/>
        </w:rPr>
        <w:t>as mandatory in e</w:t>
      </w:r>
      <w:r w:rsidR="00056DBA" w:rsidRPr="00B87964">
        <w:rPr>
          <w:lang w:val="en-CA"/>
        </w:rPr>
        <w:t>arly</w:t>
      </w:r>
      <w:r w:rsidR="00057CA9" w:rsidRPr="00B87964">
        <w:rPr>
          <w:lang w:val="en-CA"/>
        </w:rPr>
        <w:t xml:space="preserve"> adulthood. The </w:t>
      </w:r>
      <w:r w:rsidR="004E21E7" w:rsidRPr="00B87964">
        <w:rPr>
          <w:lang w:val="en-CA"/>
        </w:rPr>
        <w:t xml:space="preserve">fictional television series and movies </w:t>
      </w:r>
      <w:r w:rsidR="00057CA9" w:rsidRPr="00B87964">
        <w:rPr>
          <w:lang w:val="en-CA"/>
        </w:rPr>
        <w:t xml:space="preserve">analyzed seemed to justify the inclusion of SIEA characters within the narrative whether by identifying a cause for their sexual inexperience or by adding moments of dialogue that underline the </w:t>
      </w:r>
      <w:r w:rsidR="00056DBA" w:rsidRPr="00B87964">
        <w:rPr>
          <w:lang w:val="en-CA"/>
        </w:rPr>
        <w:t xml:space="preserve">unconventionality </w:t>
      </w:r>
      <w:r w:rsidR="00057CA9" w:rsidRPr="00B87964">
        <w:rPr>
          <w:lang w:val="en-CA"/>
        </w:rPr>
        <w:t>of their situation.</w:t>
      </w:r>
      <w:r w:rsidR="00056DBA" w:rsidRPr="00B87964">
        <w:rPr>
          <w:lang w:val="en-CA"/>
        </w:rPr>
        <w:t xml:space="preserve"> As such, m</w:t>
      </w:r>
      <w:r w:rsidR="00057CA9" w:rsidRPr="00B87964">
        <w:rPr>
          <w:lang w:val="en-CA"/>
        </w:rPr>
        <w:t xml:space="preserve">edia are </w:t>
      </w:r>
      <w:r w:rsidR="008A1CC7" w:rsidRPr="00B87964">
        <w:rPr>
          <w:lang w:val="en-CA"/>
        </w:rPr>
        <w:t xml:space="preserve">a </w:t>
      </w:r>
      <w:r w:rsidR="00057CA9" w:rsidRPr="00B87964">
        <w:rPr>
          <w:lang w:val="en-CA"/>
        </w:rPr>
        <w:t xml:space="preserve">part of the </w:t>
      </w:r>
      <w:r w:rsidR="008A1CC7" w:rsidRPr="00B87964">
        <w:rPr>
          <w:lang w:val="en-CA"/>
        </w:rPr>
        <w:t xml:space="preserve">larger </w:t>
      </w:r>
      <w:r w:rsidR="00057CA9" w:rsidRPr="00B87964">
        <w:rPr>
          <w:lang w:val="en-CA"/>
        </w:rPr>
        <w:t xml:space="preserve">discussion on the stigmatization of </w:t>
      </w:r>
      <w:r w:rsidR="003E6085" w:rsidRPr="00B87964">
        <w:rPr>
          <w:lang w:val="en-CA"/>
        </w:rPr>
        <w:t xml:space="preserve">adult </w:t>
      </w:r>
      <w:r w:rsidR="00057CA9" w:rsidRPr="00B87964">
        <w:rPr>
          <w:lang w:val="en-CA"/>
        </w:rPr>
        <w:t xml:space="preserve">sexual inexperience. </w:t>
      </w:r>
    </w:p>
    <w:p w14:paraId="65A5E696" w14:textId="77777777" w:rsidR="006019F7" w:rsidRPr="00B87964" w:rsidRDefault="006019F7" w:rsidP="004B27E7">
      <w:pPr>
        <w:widowControl w:val="0"/>
        <w:spacing w:line="480" w:lineRule="auto"/>
        <w:jc w:val="center"/>
        <w:rPr>
          <w:rFonts w:eastAsia="Calibri"/>
          <w:b/>
          <w:bCs/>
          <w:lang w:val="en-CA"/>
        </w:rPr>
      </w:pPr>
      <w:bookmarkStart w:id="28" w:name="_Hlk51932288"/>
      <w:bookmarkStart w:id="29" w:name="Supplements"/>
      <w:bookmarkEnd w:id="27"/>
    </w:p>
    <w:p w14:paraId="4FAEAEFF" w14:textId="77777777" w:rsidR="00B338D7" w:rsidRPr="00B87964" w:rsidRDefault="00B338D7" w:rsidP="004B27E7">
      <w:pPr>
        <w:widowControl w:val="0"/>
        <w:spacing w:line="480" w:lineRule="auto"/>
        <w:jc w:val="center"/>
        <w:rPr>
          <w:rFonts w:eastAsia="Calibri"/>
          <w:b/>
          <w:bCs/>
          <w:lang w:val="en-CA"/>
        </w:rPr>
      </w:pPr>
      <w:r w:rsidRPr="00B87964">
        <w:rPr>
          <w:rFonts w:eastAsia="Calibri"/>
          <w:b/>
          <w:bCs/>
          <w:lang w:val="en-CA"/>
        </w:rPr>
        <w:br w:type="page"/>
      </w:r>
    </w:p>
    <w:p w14:paraId="12DA53DA" w14:textId="5057B45A" w:rsidR="00771643" w:rsidRPr="00B87964" w:rsidRDefault="008D4EFB" w:rsidP="004B27E7">
      <w:pPr>
        <w:widowControl w:val="0"/>
        <w:spacing w:line="480" w:lineRule="auto"/>
        <w:jc w:val="center"/>
        <w:rPr>
          <w:rFonts w:eastAsia="Calibri"/>
          <w:b/>
          <w:bCs/>
          <w:lang w:val="en-CA"/>
        </w:rPr>
      </w:pPr>
      <w:r w:rsidRPr="00B87964">
        <w:rPr>
          <w:rFonts w:eastAsia="Calibri"/>
          <w:b/>
          <w:bCs/>
          <w:lang w:val="en-CA"/>
        </w:rPr>
        <w:lastRenderedPageBreak/>
        <w:t>References</w:t>
      </w:r>
    </w:p>
    <w:p w14:paraId="0F805F9C" w14:textId="36314586" w:rsidR="00C43FD1" w:rsidRPr="00B87964" w:rsidRDefault="00C43FD1" w:rsidP="00C43FD1">
      <w:pPr>
        <w:spacing w:line="480" w:lineRule="auto"/>
        <w:ind w:left="851" w:hanging="851"/>
        <w:contextualSpacing/>
        <w:rPr>
          <w:color w:val="000000" w:themeColor="text1"/>
          <w:lang w:val="en-CA"/>
        </w:rPr>
      </w:pPr>
      <w:proofErr w:type="spellStart"/>
      <w:r w:rsidRPr="00B87964">
        <w:rPr>
          <w:color w:val="000000" w:themeColor="text1"/>
          <w:lang w:val="en-CA"/>
        </w:rPr>
        <w:t>Allrath</w:t>
      </w:r>
      <w:proofErr w:type="spellEnd"/>
      <w:r w:rsidRPr="00B87964">
        <w:rPr>
          <w:color w:val="000000" w:themeColor="text1"/>
          <w:lang w:val="en-CA"/>
        </w:rPr>
        <w:t xml:space="preserve">, G. &amp; </w:t>
      </w:r>
      <w:proofErr w:type="spellStart"/>
      <w:r w:rsidRPr="00B87964">
        <w:rPr>
          <w:color w:val="000000" w:themeColor="text1"/>
          <w:lang w:val="en-CA"/>
        </w:rPr>
        <w:t>Gymnich</w:t>
      </w:r>
      <w:proofErr w:type="spellEnd"/>
      <w:r w:rsidRPr="00B87964">
        <w:rPr>
          <w:color w:val="000000" w:themeColor="text1"/>
          <w:lang w:val="en-CA"/>
        </w:rPr>
        <w:t xml:space="preserve">, M. (2005). </w:t>
      </w:r>
      <w:r w:rsidRPr="00B87964">
        <w:rPr>
          <w:i/>
          <w:iCs/>
          <w:color w:val="000000" w:themeColor="text1"/>
          <w:lang w:val="en-CA"/>
        </w:rPr>
        <w:t xml:space="preserve">Narrative </w:t>
      </w:r>
      <w:r w:rsidR="000D488A" w:rsidRPr="00B87964">
        <w:rPr>
          <w:i/>
          <w:iCs/>
          <w:color w:val="000000" w:themeColor="text1"/>
          <w:lang w:val="en-CA"/>
        </w:rPr>
        <w:t>strategies in television series</w:t>
      </w:r>
      <w:r w:rsidRPr="00B87964">
        <w:rPr>
          <w:color w:val="000000" w:themeColor="text1"/>
          <w:lang w:val="en-CA"/>
        </w:rPr>
        <w:t>. New York: Palgrave Macmillan.</w:t>
      </w:r>
    </w:p>
    <w:p w14:paraId="4AE0A9BB" w14:textId="77777777" w:rsidR="00C43FD1" w:rsidRPr="00B87964" w:rsidRDefault="00C43FD1" w:rsidP="00C43FD1">
      <w:pPr>
        <w:spacing w:line="480" w:lineRule="auto"/>
        <w:ind w:left="851" w:hanging="851"/>
        <w:contextualSpacing/>
        <w:rPr>
          <w:color w:val="000000" w:themeColor="text1"/>
          <w:lang w:val="en-CA"/>
        </w:rPr>
      </w:pPr>
      <w:r w:rsidRPr="00B87964">
        <w:rPr>
          <w:color w:val="000000" w:themeColor="text1"/>
          <w:lang w:val="en-CA"/>
        </w:rPr>
        <w:t xml:space="preserve">Andersen, J. (2018). Archiving, ordering, and searching: Search engines, algorithms, databases, and deep mediatization. </w:t>
      </w:r>
      <w:r w:rsidRPr="00B87964">
        <w:rPr>
          <w:i/>
          <w:iCs/>
          <w:color w:val="000000" w:themeColor="text1"/>
          <w:lang w:val="en-CA"/>
        </w:rPr>
        <w:t>Media, Culture &amp; Society</w:t>
      </w:r>
      <w:r w:rsidRPr="00B87964">
        <w:rPr>
          <w:color w:val="000000" w:themeColor="text1"/>
          <w:lang w:val="en-CA"/>
        </w:rPr>
        <w:t>, </w:t>
      </w:r>
      <w:r w:rsidRPr="00B87964">
        <w:rPr>
          <w:i/>
          <w:iCs/>
          <w:color w:val="000000" w:themeColor="text1"/>
          <w:lang w:val="en-CA"/>
        </w:rPr>
        <w:t>40</w:t>
      </w:r>
      <w:r w:rsidRPr="00B87964">
        <w:rPr>
          <w:color w:val="000000" w:themeColor="text1"/>
          <w:lang w:val="en-CA"/>
        </w:rPr>
        <w:t xml:space="preserve">(8), 1135–1150. </w:t>
      </w:r>
      <w:r w:rsidRPr="00B87964">
        <w:fldChar w:fldCharType="begin"/>
      </w:r>
      <w:r w:rsidRPr="00B87964">
        <w:rPr>
          <w:lang w:val="en-CA"/>
        </w:rPr>
        <w:instrText>HYPERLINK "https://doi.org/10.1177/016344371875465"</w:instrText>
      </w:r>
      <w:r w:rsidRPr="00B87964">
        <w:fldChar w:fldCharType="separate"/>
      </w:r>
      <w:r w:rsidRPr="00B87964">
        <w:rPr>
          <w:rStyle w:val="Lienhypertexte"/>
          <w:lang w:val="en-CA"/>
        </w:rPr>
        <w:t>https://doi.org/10.1177/016344371875465</w:t>
      </w:r>
      <w:r w:rsidRPr="00B87964">
        <w:fldChar w:fldCharType="end"/>
      </w:r>
      <w:r w:rsidRPr="00B87964">
        <w:rPr>
          <w:color w:val="000000" w:themeColor="text1"/>
          <w:lang w:val="en-CA"/>
        </w:rPr>
        <w:t xml:space="preserve"> </w:t>
      </w:r>
    </w:p>
    <w:p w14:paraId="50E591A1" w14:textId="5B3DAFFC" w:rsidR="00C43FD1" w:rsidRPr="00B87964" w:rsidRDefault="00C43FD1" w:rsidP="00C43FD1">
      <w:pPr>
        <w:spacing w:line="480" w:lineRule="auto"/>
        <w:ind w:left="851" w:hanging="851"/>
        <w:contextualSpacing/>
        <w:rPr>
          <w:color w:val="000000" w:themeColor="text1"/>
          <w:shd w:val="clear" w:color="auto" w:fill="FFFFFF"/>
          <w:lang w:val="en-CA"/>
        </w:rPr>
      </w:pPr>
      <w:r w:rsidRPr="00B87964">
        <w:rPr>
          <w:color w:val="000000" w:themeColor="text1"/>
          <w:shd w:val="clear" w:color="auto" w:fill="FFFFFF"/>
          <w:lang w:val="en-CA"/>
        </w:rPr>
        <w:t xml:space="preserve">Attwood, F. (2018). </w:t>
      </w:r>
      <w:r w:rsidRPr="00B87964">
        <w:rPr>
          <w:i/>
          <w:iCs/>
          <w:color w:val="000000" w:themeColor="text1"/>
          <w:shd w:val="clear" w:color="auto" w:fill="FFFFFF"/>
          <w:lang w:val="en-CA"/>
        </w:rPr>
        <w:t xml:space="preserve">Sex </w:t>
      </w:r>
      <w:r w:rsidR="000D488A" w:rsidRPr="00B87964">
        <w:rPr>
          <w:i/>
          <w:iCs/>
          <w:color w:val="000000" w:themeColor="text1"/>
          <w:shd w:val="clear" w:color="auto" w:fill="FFFFFF"/>
          <w:lang w:val="en-CA"/>
        </w:rPr>
        <w:t>m</w:t>
      </w:r>
      <w:r w:rsidRPr="00B87964">
        <w:rPr>
          <w:i/>
          <w:iCs/>
          <w:color w:val="000000" w:themeColor="text1"/>
          <w:shd w:val="clear" w:color="auto" w:fill="FFFFFF"/>
          <w:lang w:val="en-CA"/>
        </w:rPr>
        <w:t>edia</w:t>
      </w:r>
      <w:r w:rsidRPr="00B87964">
        <w:rPr>
          <w:color w:val="000000" w:themeColor="text1"/>
          <w:shd w:val="clear" w:color="auto" w:fill="FFFFFF"/>
          <w:lang w:val="en-CA"/>
        </w:rPr>
        <w:t>. Cambridge: Polity Press.</w:t>
      </w:r>
    </w:p>
    <w:bookmarkStart w:id="30" w:name="Auto_SmartRef_Style3"/>
    <w:p w14:paraId="0F85A7B9" w14:textId="77777777" w:rsidR="00E314C1" w:rsidRPr="00B87964" w:rsidRDefault="00473DAD" w:rsidP="00E314C1">
      <w:pPr>
        <w:spacing w:line="480" w:lineRule="auto"/>
        <w:ind w:left="851" w:hanging="851"/>
        <w:contextualSpacing/>
        <w:rPr>
          <w:lang w:val="en-CA"/>
        </w:rPr>
      </w:pPr>
      <w:r w:rsidRPr="00B87964">
        <w:rPr>
          <w:lang w:val="en-US"/>
        </w:rPr>
        <w:fldChar w:fldCharType="begin"/>
      </w:r>
      <w:r w:rsidRPr="00B87964">
        <w:rPr>
          <w:lang w:val="en-US"/>
        </w:rPr>
        <w:instrText xml:space="preserve"> QUOTE &lt;jrn&gt; \* MERGEFORMAT </w:instrText>
      </w:r>
      <w:r w:rsidRPr="00B87964">
        <w:rPr>
          <w:lang w:val="en-CA"/>
        </w:rPr>
        <w:fldChar w:fldCharType="end"/>
      </w:r>
      <w:r w:rsidRPr="00B87964">
        <w:rPr>
          <w:lang w:val="en-US"/>
        </w:rPr>
        <w:t>Averett</w:t>
      </w:r>
      <w:r w:rsidRPr="00B87964">
        <w:rPr>
          <w:lang w:val="en-CA"/>
        </w:rPr>
        <w:t xml:space="preserve">, </w:t>
      </w:r>
      <w:bookmarkStart w:id="31" w:name="Ref_3_FILE1816204580FM"/>
      <w:r w:rsidRPr="00B87964">
        <w:rPr>
          <w:lang w:val="en-US"/>
        </w:rPr>
        <w:t>P.</w:t>
      </w:r>
      <w:r w:rsidRPr="00B87964">
        <w:rPr>
          <w:lang w:val="en-CA"/>
        </w:rPr>
        <w:t xml:space="preserve">, </w:t>
      </w:r>
      <w:r w:rsidRPr="00B87964">
        <w:rPr>
          <w:lang w:val="en-US"/>
        </w:rPr>
        <w:t>Moore</w:t>
      </w:r>
      <w:r w:rsidRPr="00B87964">
        <w:rPr>
          <w:lang w:val="en-CA"/>
        </w:rPr>
        <w:t xml:space="preserve">, </w:t>
      </w:r>
      <w:r w:rsidRPr="00B87964">
        <w:rPr>
          <w:lang w:val="en-US"/>
        </w:rPr>
        <w:t>A.</w:t>
      </w:r>
      <w:r w:rsidRPr="00B87964">
        <w:rPr>
          <w:lang w:val="en-CA"/>
        </w:rPr>
        <w:t xml:space="preserve">, &amp; </w:t>
      </w:r>
      <w:r w:rsidRPr="00B87964">
        <w:rPr>
          <w:lang w:val="en-US"/>
        </w:rPr>
        <w:t>Price</w:t>
      </w:r>
      <w:r w:rsidRPr="00B87964">
        <w:rPr>
          <w:lang w:val="en-CA"/>
        </w:rPr>
        <w:t xml:space="preserve">, </w:t>
      </w:r>
      <w:r w:rsidRPr="00B87964">
        <w:rPr>
          <w:lang w:val="en-US"/>
        </w:rPr>
        <w:t>L.</w:t>
      </w:r>
      <w:r w:rsidRPr="00B87964">
        <w:rPr>
          <w:lang w:val="en-CA"/>
        </w:rPr>
        <w:t xml:space="preserve"> (</w:t>
      </w:r>
      <w:r w:rsidRPr="00B87964">
        <w:rPr>
          <w:lang w:val="en-US"/>
        </w:rPr>
        <w:t>2014</w:t>
      </w:r>
      <w:r w:rsidRPr="00B87964">
        <w:rPr>
          <w:lang w:val="en-CA"/>
        </w:rPr>
        <w:t xml:space="preserve">). </w:t>
      </w:r>
      <w:r w:rsidRPr="00B87964">
        <w:rPr>
          <w:lang w:val="en-US"/>
        </w:rPr>
        <w:t xml:space="preserve">Virginity definitions and meaning among the LGBT community. </w:t>
      </w:r>
      <w:r w:rsidRPr="00B87964">
        <w:rPr>
          <w:i/>
          <w:lang w:val="en-US"/>
        </w:rPr>
        <w:t>Journal of Gay &amp; Lesbian Social Services</w:t>
      </w:r>
      <w:r w:rsidRPr="00B87964">
        <w:rPr>
          <w:iCs/>
          <w:lang w:val="en-CA"/>
        </w:rPr>
        <w:t xml:space="preserve">, </w:t>
      </w:r>
      <w:r w:rsidRPr="00B87964">
        <w:rPr>
          <w:i/>
          <w:lang w:val="en-US"/>
        </w:rPr>
        <w:t>26</w:t>
      </w:r>
      <w:r w:rsidRPr="00B87964">
        <w:rPr>
          <w:lang w:val="en-CA"/>
        </w:rPr>
        <w:t>(</w:t>
      </w:r>
      <w:r w:rsidRPr="00B87964">
        <w:rPr>
          <w:lang w:val="en-US"/>
        </w:rPr>
        <w:t>3</w:t>
      </w:r>
      <w:r w:rsidRPr="00B87964">
        <w:rPr>
          <w:lang w:val="en-CA"/>
        </w:rPr>
        <w:t xml:space="preserve">), </w:t>
      </w:r>
      <w:r w:rsidRPr="00B87964">
        <w:rPr>
          <w:lang w:val="en-US"/>
        </w:rPr>
        <w:t>259</w:t>
      </w:r>
      <w:r w:rsidRPr="00B87964">
        <w:rPr>
          <w:lang w:val="en-CA"/>
        </w:rPr>
        <w:t>–</w:t>
      </w:r>
      <w:r w:rsidRPr="00B87964">
        <w:rPr>
          <w:lang w:val="en-US"/>
        </w:rPr>
        <w:t>278</w:t>
      </w:r>
      <w:r w:rsidRPr="00B87964">
        <w:rPr>
          <w:lang w:val="en-CA"/>
        </w:rPr>
        <w:t xml:space="preserve">. </w:t>
      </w:r>
      <w:hyperlink r:id="rId8" w:history="1">
        <w:r w:rsidRPr="00B87964">
          <w:rPr>
            <w:rStyle w:val="Lienhypertexte"/>
            <w:lang w:val="en-US"/>
          </w:rPr>
          <w:t>https://doi.org/10.1080/10538720.2014.924802</w:t>
        </w:r>
      </w:hyperlink>
      <w:bookmarkEnd w:id="30"/>
      <w:bookmarkEnd w:id="31"/>
      <w:r w:rsidRPr="00B87964">
        <w:rPr>
          <w:lang w:val="en-US"/>
        </w:rPr>
        <w:t xml:space="preserve"> </w:t>
      </w:r>
      <w:r w:rsidRPr="00B87964">
        <w:rPr>
          <w:lang w:val="en-US"/>
        </w:rPr>
        <w:fldChar w:fldCharType="begin"/>
      </w:r>
      <w:r w:rsidRPr="00B87964">
        <w:rPr>
          <w:lang w:val="en-US"/>
        </w:rPr>
        <w:instrText xml:space="preserve"> QUOTE &lt;/jrn&gt; \* MERGEFORMAT </w:instrText>
      </w:r>
      <w:r w:rsidRPr="00B87964">
        <w:rPr>
          <w:lang w:val="en-CA"/>
        </w:rPr>
        <w:fldChar w:fldCharType="end"/>
      </w:r>
    </w:p>
    <w:p w14:paraId="17759B3A" w14:textId="667FF945" w:rsidR="00E314C1" w:rsidRPr="00B87964" w:rsidRDefault="00D666E1" w:rsidP="00E314C1">
      <w:pPr>
        <w:spacing w:line="480" w:lineRule="auto"/>
        <w:ind w:left="851" w:hanging="851"/>
        <w:contextualSpacing/>
        <w:rPr>
          <w:lang w:val="en-US"/>
        </w:rPr>
      </w:pPr>
      <w:r w:rsidRPr="00B87964">
        <w:rPr>
          <w:bCs/>
          <w:lang w:val="en-CA"/>
        </w:rPr>
        <w:t>Barry</w:t>
      </w:r>
      <w:r w:rsidR="00E314C1" w:rsidRPr="00B87964">
        <w:rPr>
          <w:bCs/>
          <w:lang w:val="en-CA"/>
        </w:rPr>
        <w:t>, A.,</w:t>
      </w:r>
      <w:r w:rsidRPr="00B87964">
        <w:rPr>
          <w:bCs/>
          <w:lang w:val="en-CA"/>
        </w:rPr>
        <w:t xml:space="preserve"> &amp; Born, </w:t>
      </w:r>
      <w:r w:rsidR="00E314C1" w:rsidRPr="00B87964">
        <w:rPr>
          <w:bCs/>
          <w:lang w:val="en-CA"/>
        </w:rPr>
        <w:t>G. (</w:t>
      </w:r>
      <w:r w:rsidRPr="00B87964">
        <w:rPr>
          <w:bCs/>
          <w:lang w:val="en-CA"/>
        </w:rPr>
        <w:t xml:space="preserve">2013). </w:t>
      </w:r>
      <w:r w:rsidR="00E314C1" w:rsidRPr="00B87964">
        <w:rPr>
          <w:bCs/>
          <w:color w:val="212529"/>
          <w:lang w:val="en-US"/>
        </w:rPr>
        <w:t>Interdisciplinarity; Reconfigurations of the Social and Natural Sciences. Routledge.</w:t>
      </w:r>
    </w:p>
    <w:p w14:paraId="1210A23C" w14:textId="314A2331" w:rsidR="00C43FD1" w:rsidRPr="00B87964" w:rsidRDefault="00C43FD1" w:rsidP="00C43FD1">
      <w:pPr>
        <w:spacing w:line="480" w:lineRule="auto"/>
        <w:ind w:left="851" w:hanging="851"/>
        <w:contextualSpacing/>
        <w:rPr>
          <w:lang w:val="en-CA"/>
        </w:rPr>
      </w:pPr>
      <w:r w:rsidRPr="00B87964">
        <w:rPr>
          <w:lang w:val="en-CA"/>
        </w:rPr>
        <w:t xml:space="preserve">Bauer, J. J., &amp; McAdams, D. </w:t>
      </w:r>
      <w:r w:rsidR="00B423FB" w:rsidRPr="00B87964">
        <w:rPr>
          <w:lang w:val="en-CA"/>
        </w:rPr>
        <w:t xml:space="preserve">P. </w:t>
      </w:r>
      <w:r w:rsidRPr="00B87964">
        <w:rPr>
          <w:lang w:val="en-CA"/>
        </w:rPr>
        <w:t>(2004). Personal growth in adults’ stories of life transitions. </w:t>
      </w:r>
      <w:r w:rsidRPr="00B87964">
        <w:rPr>
          <w:i/>
          <w:iCs/>
          <w:lang w:val="en-CA"/>
        </w:rPr>
        <w:t>Journal of Personality</w:t>
      </w:r>
      <w:r w:rsidRPr="00B87964">
        <w:rPr>
          <w:lang w:val="en-CA"/>
        </w:rPr>
        <w:t>, </w:t>
      </w:r>
      <w:r w:rsidRPr="00B87964">
        <w:rPr>
          <w:i/>
          <w:iCs/>
          <w:lang w:val="en-CA"/>
        </w:rPr>
        <w:t>72</w:t>
      </w:r>
      <w:r w:rsidRPr="00B87964">
        <w:rPr>
          <w:lang w:val="en-CA"/>
        </w:rPr>
        <w:t xml:space="preserve">(3), 573–602. </w:t>
      </w:r>
      <w:r w:rsidRPr="00B87964">
        <w:fldChar w:fldCharType="begin"/>
      </w:r>
      <w:r w:rsidRPr="00B87964">
        <w:rPr>
          <w:lang w:val="en-CA"/>
        </w:rPr>
        <w:instrText>HYPERLINK "https://doi.org/10.1111/j.0022-3506.2004.00273.x"</w:instrText>
      </w:r>
      <w:r w:rsidRPr="00B87964">
        <w:fldChar w:fldCharType="separate"/>
      </w:r>
      <w:r w:rsidRPr="00B87964">
        <w:rPr>
          <w:rStyle w:val="Lienhypertexte"/>
          <w:lang w:val="en-CA"/>
        </w:rPr>
        <w:t>https://doi.org/10.1111/j.0022-3506.2004.00273.x</w:t>
      </w:r>
      <w:r w:rsidRPr="00B87964">
        <w:fldChar w:fldCharType="end"/>
      </w:r>
      <w:r w:rsidRPr="00B87964">
        <w:rPr>
          <w:lang w:val="en-CA"/>
        </w:rPr>
        <w:t xml:space="preserve"> </w:t>
      </w:r>
    </w:p>
    <w:p w14:paraId="03ED5FA2" w14:textId="4B623550" w:rsidR="00F51CEC" w:rsidRPr="00B87964" w:rsidRDefault="00857168" w:rsidP="00487F3B">
      <w:pPr>
        <w:spacing w:line="480" w:lineRule="auto"/>
        <w:ind w:left="851" w:hanging="851"/>
        <w:contextualSpacing/>
        <w:rPr>
          <w:lang w:eastAsia="fr-FR"/>
        </w:rPr>
      </w:pPr>
      <w:r w:rsidRPr="00B87964">
        <w:rPr>
          <w:rFonts w:eastAsia="Calibri"/>
          <w:lang w:val="en-CA"/>
        </w:rPr>
        <w:t>Bay-Cheng, L. Y. (2015). The agency line: A neoliberal metric for appraising young women’s sexuality. </w:t>
      </w:r>
      <w:r w:rsidRPr="00B87964">
        <w:rPr>
          <w:rFonts w:eastAsia="Calibri"/>
          <w:i/>
          <w:iCs/>
          <w:lang w:val="en-CA"/>
        </w:rPr>
        <w:t>Sex Roles</w:t>
      </w:r>
      <w:r w:rsidRPr="00B87964">
        <w:rPr>
          <w:rFonts w:eastAsia="Calibri"/>
          <w:lang w:val="en-CA"/>
        </w:rPr>
        <w:t>, </w:t>
      </w:r>
      <w:r w:rsidRPr="00B87964">
        <w:rPr>
          <w:rFonts w:eastAsia="Calibri"/>
          <w:i/>
          <w:iCs/>
          <w:lang w:val="en-CA"/>
        </w:rPr>
        <w:t>73</w:t>
      </w:r>
      <w:r w:rsidRPr="00B87964">
        <w:rPr>
          <w:rFonts w:eastAsia="Calibri"/>
          <w:lang w:val="en-CA"/>
        </w:rPr>
        <w:t>(7), 279–291.</w:t>
      </w:r>
      <w:r w:rsidR="00F51CEC" w:rsidRPr="00B87964">
        <w:rPr>
          <w:lang w:val="en-US"/>
        </w:rPr>
        <w:t xml:space="preserve">Barry, A., &amp; Born, G. (2013). </w:t>
      </w:r>
      <w:r w:rsidR="00F51CEC" w:rsidRPr="00B87964">
        <w:rPr>
          <w:i/>
          <w:iCs/>
          <w:lang w:val="en-US"/>
        </w:rPr>
        <w:t>Interdisciplinarity: Reconfigurations of the Social and Natural Sciences</w:t>
      </w:r>
      <w:r w:rsidR="00F51CEC" w:rsidRPr="00B87964">
        <w:rPr>
          <w:lang w:val="en-US"/>
        </w:rPr>
        <w:t xml:space="preserve">. </w:t>
      </w:r>
      <w:r w:rsidR="00F51CEC" w:rsidRPr="00B87964">
        <w:t>New Yo</w:t>
      </w:r>
      <w:r w:rsidR="00487F3B" w:rsidRPr="00B87964">
        <w:t>rk</w:t>
      </w:r>
      <w:r w:rsidR="00F51CEC" w:rsidRPr="00B87964">
        <w:t>: Routledge.</w:t>
      </w:r>
    </w:p>
    <w:p w14:paraId="11877FA8" w14:textId="718F6AAA" w:rsidR="008D72A5" w:rsidRPr="00B87964" w:rsidRDefault="00C43FD1" w:rsidP="008D72A5">
      <w:pPr>
        <w:widowControl w:val="0"/>
        <w:autoSpaceDE w:val="0"/>
        <w:autoSpaceDN w:val="0"/>
        <w:adjustRightInd w:val="0"/>
        <w:spacing w:line="480" w:lineRule="auto"/>
        <w:ind w:left="851" w:hanging="851"/>
        <w:contextualSpacing/>
        <w:rPr>
          <w:rFonts w:eastAsia="MS Mincho"/>
          <w:color w:val="000000" w:themeColor="text1"/>
          <w:lang w:val="en-CA"/>
        </w:rPr>
      </w:pPr>
      <w:r w:rsidRPr="00B87964">
        <w:rPr>
          <w:rFonts w:eastAsia="MS Mincho"/>
          <w:color w:val="000000" w:themeColor="text1"/>
        </w:rPr>
        <w:t xml:space="preserve">Bény, J. (2020). </w:t>
      </w:r>
      <w:r w:rsidRPr="00B87964">
        <w:rPr>
          <w:rFonts w:eastAsia="MS Mincho"/>
          <w:i/>
          <w:color w:val="000000" w:themeColor="text1"/>
        </w:rPr>
        <w:t>Typologie des adultes émergents vierges</w:t>
      </w:r>
      <w:r w:rsidRPr="00B87964">
        <w:rPr>
          <w:rFonts w:eastAsia="MS Mincho"/>
          <w:color w:val="000000" w:themeColor="text1"/>
        </w:rPr>
        <w:t xml:space="preserve"> (</w:t>
      </w:r>
      <w:proofErr w:type="spellStart"/>
      <w:r w:rsidR="00810CD3" w:rsidRPr="00B87964">
        <w:rPr>
          <w:rFonts w:eastAsia="MS Mincho"/>
          <w:color w:val="000000" w:themeColor="text1"/>
        </w:rPr>
        <w:t>M</w:t>
      </w:r>
      <w:r w:rsidRPr="00B87964">
        <w:rPr>
          <w:rFonts w:eastAsia="MS Mincho"/>
          <w:color w:val="000000" w:themeColor="text1"/>
        </w:rPr>
        <w:t>aster’s</w:t>
      </w:r>
      <w:proofErr w:type="spellEnd"/>
      <w:r w:rsidRPr="00B87964">
        <w:rPr>
          <w:rFonts w:eastAsia="MS Mincho"/>
          <w:color w:val="000000" w:themeColor="text1"/>
        </w:rPr>
        <w:t xml:space="preserve"> </w:t>
      </w:r>
      <w:r w:rsidR="00810CD3" w:rsidRPr="00B87964">
        <w:rPr>
          <w:rFonts w:eastAsia="MS Mincho"/>
          <w:color w:val="000000" w:themeColor="text1"/>
        </w:rPr>
        <w:t>T</w:t>
      </w:r>
      <w:r w:rsidRPr="00B87964">
        <w:rPr>
          <w:rFonts w:eastAsia="MS Mincho"/>
          <w:color w:val="000000" w:themeColor="text1"/>
        </w:rPr>
        <w:t xml:space="preserve">hesis). Université du Québec à Montréal, Montreal, Canada. </w:t>
      </w:r>
      <w:hyperlink r:id="rId9" w:history="1">
        <w:r w:rsidR="008D72A5" w:rsidRPr="00B87964">
          <w:rPr>
            <w:rStyle w:val="Lienhypertexte"/>
            <w:rFonts w:eastAsia="MS Mincho"/>
            <w:lang w:val="en-CA"/>
          </w:rPr>
          <w:t>https://archipel.uqam.ca/13798/</w:t>
        </w:r>
      </w:hyperlink>
      <w:r w:rsidR="008D72A5" w:rsidRPr="00B87964">
        <w:rPr>
          <w:rFonts w:eastAsia="MS Mincho"/>
          <w:color w:val="000000" w:themeColor="text1"/>
          <w:lang w:val="en-CA"/>
        </w:rPr>
        <w:t xml:space="preserve"> </w:t>
      </w:r>
    </w:p>
    <w:p w14:paraId="0168D144" w14:textId="24BE6039" w:rsidR="00C43FD1" w:rsidRPr="00B87964" w:rsidRDefault="00C43FD1" w:rsidP="00C43FD1">
      <w:pPr>
        <w:widowControl w:val="0"/>
        <w:autoSpaceDE w:val="0"/>
        <w:autoSpaceDN w:val="0"/>
        <w:adjustRightInd w:val="0"/>
        <w:spacing w:line="480" w:lineRule="auto"/>
        <w:ind w:left="851" w:hanging="851"/>
        <w:contextualSpacing/>
        <w:rPr>
          <w:rFonts w:eastAsia="MS Mincho"/>
          <w:color w:val="000000" w:themeColor="text1"/>
          <w:lang w:val="fr-FR"/>
        </w:rPr>
      </w:pPr>
      <w:r w:rsidRPr="00B87964">
        <w:rPr>
          <w:rFonts w:eastAsia="MS Mincho"/>
          <w:lang w:val="en-CA"/>
        </w:rPr>
        <w:t>Berridge, S. (2014). Glances, dances, romances: An overview of gendered sexual narratives in teen drama series</w:t>
      </w:r>
      <w:r w:rsidRPr="00B87964">
        <w:rPr>
          <w:rFonts w:eastAsia="MS Mincho"/>
          <w:color w:val="000000" w:themeColor="text1"/>
          <w:lang w:val="en-CA"/>
        </w:rPr>
        <w:t xml:space="preserve">. </w:t>
      </w:r>
      <w:r w:rsidRPr="00B87964">
        <w:rPr>
          <w:rFonts w:eastAsia="MS Mincho"/>
          <w:color w:val="000000" w:themeColor="text1"/>
          <w:lang w:val="en-US"/>
        </w:rPr>
        <w:t xml:space="preserve">In C. Carter., L. Steiner &amp; L. McLaughlin (Eds.), </w:t>
      </w:r>
      <w:r w:rsidRPr="00B87964">
        <w:rPr>
          <w:rFonts w:eastAsia="MS Mincho"/>
          <w:i/>
          <w:iCs/>
          <w:color w:val="000000" w:themeColor="text1"/>
          <w:lang w:val="en-US"/>
        </w:rPr>
        <w:t xml:space="preserve">The Routledge </w:t>
      </w:r>
      <w:r w:rsidR="000D488A" w:rsidRPr="00B87964">
        <w:rPr>
          <w:rFonts w:eastAsia="MS Mincho"/>
          <w:i/>
          <w:iCs/>
          <w:color w:val="000000" w:themeColor="text1"/>
          <w:lang w:val="en-US"/>
        </w:rPr>
        <w:t xml:space="preserve">companion to media and </w:t>
      </w:r>
      <w:r w:rsidR="000D488A" w:rsidRPr="00B87964">
        <w:rPr>
          <w:rFonts w:eastAsia="MS Mincho"/>
          <w:i/>
          <w:color w:val="000000" w:themeColor="text1"/>
          <w:lang w:val="en-US"/>
        </w:rPr>
        <w:t xml:space="preserve">gender </w:t>
      </w:r>
      <w:r w:rsidRPr="00B87964">
        <w:rPr>
          <w:rFonts w:eastAsia="MS Mincho"/>
          <w:iCs/>
          <w:color w:val="000000" w:themeColor="text1"/>
          <w:lang w:val="en-US"/>
        </w:rPr>
        <w:t>(p</w:t>
      </w:r>
      <w:r w:rsidR="00B423FB" w:rsidRPr="00B87964">
        <w:rPr>
          <w:rFonts w:eastAsia="MS Mincho"/>
          <w:iCs/>
          <w:color w:val="000000" w:themeColor="text1"/>
          <w:lang w:val="en-US"/>
        </w:rPr>
        <w:t xml:space="preserve">p. </w:t>
      </w:r>
      <w:r w:rsidRPr="00B87964">
        <w:rPr>
          <w:rFonts w:eastAsia="MS Mincho"/>
          <w:iCs/>
          <w:color w:val="000000" w:themeColor="text1"/>
          <w:lang w:val="en-US"/>
        </w:rPr>
        <w:t>332–341).</w:t>
      </w:r>
      <w:r w:rsidRPr="00B87964">
        <w:rPr>
          <w:rFonts w:eastAsia="MS Mincho"/>
          <w:color w:val="000000" w:themeColor="text1"/>
          <w:lang w:val="en-US"/>
        </w:rPr>
        <w:t xml:space="preserve"> </w:t>
      </w:r>
      <w:r w:rsidRPr="00B87964">
        <w:rPr>
          <w:rFonts w:eastAsia="MS Mincho"/>
          <w:color w:val="000000" w:themeColor="text1"/>
          <w:lang w:val="fr-FR"/>
        </w:rPr>
        <w:t xml:space="preserve">New </w:t>
      </w:r>
      <w:proofErr w:type="gramStart"/>
      <w:r w:rsidRPr="00B87964">
        <w:rPr>
          <w:rFonts w:eastAsia="MS Mincho"/>
          <w:color w:val="000000" w:themeColor="text1"/>
          <w:lang w:val="fr-FR"/>
        </w:rPr>
        <w:t>York:</w:t>
      </w:r>
      <w:proofErr w:type="gramEnd"/>
      <w:r w:rsidRPr="00B87964">
        <w:rPr>
          <w:rFonts w:eastAsia="MS Mincho"/>
          <w:color w:val="000000" w:themeColor="text1"/>
          <w:lang w:val="fr-FR"/>
        </w:rPr>
        <w:t xml:space="preserve"> Routledge.</w:t>
      </w:r>
    </w:p>
    <w:p w14:paraId="2D30D274" w14:textId="4F02D4AA" w:rsidR="00C43FD1" w:rsidRPr="00B87964" w:rsidRDefault="00C43FD1" w:rsidP="00C43FD1">
      <w:pPr>
        <w:spacing w:line="480" w:lineRule="auto"/>
        <w:ind w:left="851" w:hanging="851"/>
        <w:contextualSpacing/>
      </w:pPr>
      <w:r w:rsidRPr="00B87964">
        <w:rPr>
          <w:color w:val="000000"/>
        </w:rPr>
        <w:lastRenderedPageBreak/>
        <w:t xml:space="preserve">Biscarrat, L. (2019). Montrez ce sexe que je ne saurais voir: </w:t>
      </w:r>
      <w:r w:rsidR="00487F3B" w:rsidRPr="00B87964">
        <w:rPr>
          <w:color w:val="000000"/>
        </w:rPr>
        <w:t>G</w:t>
      </w:r>
      <w:r w:rsidRPr="00B87964">
        <w:rPr>
          <w:color w:val="000000"/>
        </w:rPr>
        <w:t xml:space="preserve">enre et sexualité dans la série </w:t>
      </w:r>
      <w:r w:rsidRPr="00B87964">
        <w:rPr>
          <w:i/>
          <w:iCs/>
          <w:color w:val="000000"/>
        </w:rPr>
        <w:t xml:space="preserve">Sex </w:t>
      </w:r>
      <w:proofErr w:type="spellStart"/>
      <w:r w:rsidRPr="00B87964">
        <w:rPr>
          <w:i/>
          <w:iCs/>
          <w:color w:val="000000"/>
        </w:rPr>
        <w:t>Education</w:t>
      </w:r>
      <w:proofErr w:type="spellEnd"/>
      <w:r w:rsidRPr="00B87964">
        <w:rPr>
          <w:color w:val="000000"/>
        </w:rPr>
        <w:t xml:space="preserve"> (Netflix, 2019). </w:t>
      </w:r>
      <w:r w:rsidRPr="00B87964">
        <w:rPr>
          <w:i/>
          <w:iCs/>
          <w:color w:val="000000"/>
        </w:rPr>
        <w:t>Mouvements</w:t>
      </w:r>
      <w:r w:rsidRPr="00B87964">
        <w:rPr>
          <w:color w:val="000000"/>
        </w:rPr>
        <w:t xml:space="preserve">, </w:t>
      </w:r>
      <w:r w:rsidRPr="00B87964">
        <w:rPr>
          <w:i/>
          <w:color w:val="000000"/>
        </w:rPr>
        <w:t>3</w:t>
      </w:r>
      <w:r w:rsidRPr="00B87964">
        <w:rPr>
          <w:color w:val="000000"/>
        </w:rPr>
        <w:t xml:space="preserve">(99), 104–110. </w:t>
      </w:r>
      <w:hyperlink r:id="rId10" w:history="1">
        <w:r w:rsidRPr="00B87964">
          <w:rPr>
            <w:rStyle w:val="Lienhypertexte"/>
          </w:rPr>
          <w:t>https://www.cairn.info/revue-mouvements-2019-3-page-104.htm</w:t>
        </w:r>
      </w:hyperlink>
      <w:r w:rsidR="00B423FB" w:rsidRPr="00B87964">
        <w:rPr>
          <w:color w:val="000000"/>
        </w:rPr>
        <w:t xml:space="preserve"> </w:t>
      </w:r>
    </w:p>
    <w:p w14:paraId="522736EC" w14:textId="763719AB" w:rsidR="00995A15" w:rsidRPr="00B87964" w:rsidRDefault="00C43FD1" w:rsidP="00995A15">
      <w:pPr>
        <w:spacing w:line="480" w:lineRule="auto"/>
        <w:ind w:left="851" w:hanging="851"/>
        <w:contextualSpacing/>
      </w:pPr>
      <w:r w:rsidRPr="00B87964">
        <w:t xml:space="preserve">Boislard, M. A. (2014). La sexualité. In M. Claes &amp; L. </w:t>
      </w:r>
      <w:proofErr w:type="spellStart"/>
      <w:r w:rsidRPr="00B87964">
        <w:t>Lannegrand</w:t>
      </w:r>
      <w:proofErr w:type="spellEnd"/>
      <w:r w:rsidRPr="00B87964">
        <w:t>-Willems (</w:t>
      </w:r>
      <w:proofErr w:type="spellStart"/>
      <w:r w:rsidRPr="00B87964">
        <w:t>Eds</w:t>
      </w:r>
      <w:proofErr w:type="spellEnd"/>
      <w:r w:rsidRPr="00B87964">
        <w:t>.), </w:t>
      </w:r>
      <w:r w:rsidRPr="00B87964">
        <w:rPr>
          <w:i/>
          <w:iCs/>
        </w:rPr>
        <w:t>La psychologie de l’adolescence</w:t>
      </w:r>
      <w:r w:rsidRPr="00B87964">
        <w:t> (p</w:t>
      </w:r>
      <w:r w:rsidR="00B423FB" w:rsidRPr="00B87964">
        <w:t xml:space="preserve">p. </w:t>
      </w:r>
      <w:r w:rsidRPr="00B87964">
        <w:t>129–154). Montr</w:t>
      </w:r>
      <w:r w:rsidR="00857168" w:rsidRPr="00B87964">
        <w:t>e</w:t>
      </w:r>
      <w:r w:rsidRPr="00B87964">
        <w:t>al : Les Presses de l’Université de Montréal.</w:t>
      </w:r>
    </w:p>
    <w:p w14:paraId="45FDF2CF" w14:textId="1AEB4F38" w:rsidR="00C43FD1" w:rsidRPr="00B87964" w:rsidRDefault="00C43FD1" w:rsidP="00C43FD1">
      <w:pPr>
        <w:spacing w:line="480" w:lineRule="auto"/>
        <w:ind w:left="851" w:hanging="851"/>
        <w:contextualSpacing/>
        <w:rPr>
          <w:color w:val="000000" w:themeColor="text1"/>
          <w:lang w:val="en-CA"/>
        </w:rPr>
      </w:pPr>
      <w:r w:rsidRPr="00B87964">
        <w:rPr>
          <w:color w:val="000000"/>
        </w:rPr>
        <w:t xml:space="preserve">Boislard, M. A., Fuller, M. A., Fernet, M., Brodeur, G., Cherrier, C., Rodrigue, C., </w:t>
      </w:r>
      <w:proofErr w:type="spellStart"/>
      <w:r w:rsidRPr="00B87964">
        <w:rPr>
          <w:color w:val="000000"/>
        </w:rPr>
        <w:t>Thoër</w:t>
      </w:r>
      <w:proofErr w:type="spellEnd"/>
      <w:r w:rsidRPr="00B87964">
        <w:rPr>
          <w:color w:val="000000"/>
        </w:rPr>
        <w:t xml:space="preserve">, C., &amp; Boisvert, I. (2017). </w:t>
      </w:r>
      <w:r w:rsidRPr="00B87964">
        <w:rPr>
          <w:i/>
          <w:iCs/>
          <w:color w:val="000000"/>
          <w:lang w:val="en-CA"/>
        </w:rPr>
        <w:t>Experiences of stigma among late virgins: A thematic analysis of virtual spaces and in-depth interviews</w:t>
      </w:r>
      <w:r w:rsidRPr="00B87964">
        <w:rPr>
          <w:color w:val="000000"/>
          <w:lang w:val="en-CA"/>
        </w:rPr>
        <w:t xml:space="preserve">. </w:t>
      </w:r>
      <w:r w:rsidRPr="00B87964">
        <w:rPr>
          <w:rFonts w:eastAsia="Calibri"/>
          <w:bCs/>
          <w:color w:val="000000" w:themeColor="text1"/>
          <w:lang w:val="en-CA"/>
        </w:rPr>
        <w:t>Paper presented at the 18</w:t>
      </w:r>
      <w:r w:rsidRPr="00B87964">
        <w:rPr>
          <w:rFonts w:eastAsia="Calibri"/>
          <w:bCs/>
          <w:color w:val="000000" w:themeColor="text1"/>
          <w:vertAlign w:val="superscript"/>
          <w:lang w:val="en-CA"/>
        </w:rPr>
        <w:t>th</w:t>
      </w:r>
      <w:r w:rsidR="00857168" w:rsidRPr="00B87964">
        <w:rPr>
          <w:rFonts w:eastAsia="Calibri"/>
          <w:bCs/>
          <w:color w:val="000000" w:themeColor="text1"/>
          <w:lang w:val="en-CA"/>
        </w:rPr>
        <w:t xml:space="preserve"> </w:t>
      </w:r>
      <w:r w:rsidRPr="00B87964">
        <w:rPr>
          <w:rFonts w:eastAsia="Calibri"/>
          <w:bCs/>
          <w:color w:val="000000" w:themeColor="text1"/>
          <w:lang w:val="en-CA"/>
        </w:rPr>
        <w:t>Conference of the European Association for Developmental Psychology, Utrecht, Netherlands.</w:t>
      </w:r>
    </w:p>
    <w:p w14:paraId="05FBC26B" w14:textId="77777777" w:rsidR="003F2390" w:rsidRPr="00B87964" w:rsidRDefault="00E62893" w:rsidP="003F2390">
      <w:pPr>
        <w:spacing w:line="480" w:lineRule="auto"/>
        <w:ind w:left="851" w:hanging="851"/>
        <w:contextualSpacing/>
        <w:rPr>
          <w:lang w:val="en-CA"/>
        </w:rPr>
      </w:pPr>
      <w:r w:rsidRPr="00B87964">
        <w:rPr>
          <w:lang w:val="en-CA"/>
        </w:rPr>
        <w:t>Bramlett-Solomon, S., &amp; Carstarphen, M. (2012).</w:t>
      </w:r>
      <w:r w:rsidR="00F24294" w:rsidRPr="00B87964">
        <w:rPr>
          <w:lang w:val="en-CA"/>
        </w:rPr>
        <w:t xml:space="preserve"> </w:t>
      </w:r>
      <w:r w:rsidRPr="00B87964">
        <w:rPr>
          <w:i/>
          <w:iCs/>
          <w:lang w:val="en-CA"/>
        </w:rPr>
        <w:t>Race, gender, class, &amp; media: Studying mass communication and multiculturalism</w:t>
      </w:r>
      <w:r w:rsidRPr="00B87964">
        <w:rPr>
          <w:lang w:val="en-CA"/>
        </w:rPr>
        <w:t xml:space="preserve">. Dubuque: </w:t>
      </w:r>
      <w:r w:rsidR="00202F23" w:rsidRPr="00B87964">
        <w:rPr>
          <w:lang w:val="en-CA"/>
        </w:rPr>
        <w:t>Kendall Hunt Publishing Company.</w:t>
      </w:r>
    </w:p>
    <w:p w14:paraId="7835E0DA" w14:textId="77777777" w:rsidR="003F2390" w:rsidRPr="00B87964" w:rsidRDefault="003F2390" w:rsidP="003F2390">
      <w:pPr>
        <w:spacing w:line="480" w:lineRule="auto"/>
        <w:ind w:left="851" w:hanging="851"/>
        <w:contextualSpacing/>
        <w:rPr>
          <w:rFonts w:eastAsiaTheme="minorHAnsi"/>
          <w:color w:val="000080"/>
          <w:lang w:val="en-US" w:eastAsia="en-US"/>
        </w:rPr>
      </w:pPr>
      <w:r w:rsidRPr="00B87964">
        <w:rPr>
          <w:rFonts w:eastAsiaTheme="minorHAnsi"/>
          <w:color w:val="000000"/>
          <w:lang w:val="en-US" w:eastAsia="en-US"/>
        </w:rPr>
        <w:t xml:space="preserve">Buss, D. M., Shackelford, T. K., Kirkpatrick, L. A., &amp; Larsen, R. J. (2001). A half century of mate preferences: The cultural evolution of values. </w:t>
      </w:r>
      <w:r w:rsidRPr="00B87964">
        <w:rPr>
          <w:rFonts w:eastAsiaTheme="minorHAnsi"/>
          <w:i/>
          <w:color w:val="000000"/>
          <w:lang w:val="en-US" w:eastAsia="en-US"/>
        </w:rPr>
        <w:t>Journal of Marriage and Family, 63</w:t>
      </w:r>
      <w:r w:rsidRPr="00B87964">
        <w:rPr>
          <w:rFonts w:eastAsiaTheme="minorHAnsi"/>
          <w:color w:val="000000"/>
          <w:lang w:val="en-US" w:eastAsia="en-US"/>
        </w:rPr>
        <w:t>, 491–503. doi:</w:t>
      </w:r>
      <w:r w:rsidRPr="00B87964">
        <w:rPr>
          <w:rFonts w:eastAsiaTheme="minorHAnsi"/>
          <w:color w:val="000080"/>
          <w:lang w:val="en-US" w:eastAsia="en-US"/>
        </w:rPr>
        <w:t>10.1111/j.1741-3737.</w:t>
      </w:r>
      <w:proofErr w:type="gramStart"/>
      <w:r w:rsidRPr="00B87964">
        <w:rPr>
          <w:rFonts w:eastAsiaTheme="minorHAnsi"/>
          <w:color w:val="000080"/>
          <w:lang w:val="en-US" w:eastAsia="en-US"/>
        </w:rPr>
        <w:t>2001.00491.x</w:t>
      </w:r>
      <w:proofErr w:type="gramEnd"/>
    </w:p>
    <w:p w14:paraId="72B363C4" w14:textId="0F70DF5E" w:rsidR="00487F3B" w:rsidRPr="00B87964" w:rsidRDefault="00C43FD1" w:rsidP="003F2390">
      <w:pPr>
        <w:spacing w:line="480" w:lineRule="auto"/>
        <w:ind w:left="851" w:hanging="851"/>
        <w:contextualSpacing/>
        <w:rPr>
          <w:rFonts w:eastAsiaTheme="minorHAnsi"/>
          <w:color w:val="000080"/>
          <w:lang w:val="en-US" w:eastAsia="en-US"/>
        </w:rPr>
      </w:pPr>
      <w:r w:rsidRPr="00B87964">
        <w:rPr>
          <w:lang w:val="en-US"/>
        </w:rPr>
        <w:t xml:space="preserve">Carpenter, L. M. (2001). </w:t>
      </w:r>
      <w:r w:rsidRPr="00B87964">
        <w:rPr>
          <w:lang w:val="en-CA"/>
        </w:rPr>
        <w:t>The ambiguity of “having sex”: The subjective experience of virginity loss in the United States. </w:t>
      </w:r>
      <w:r w:rsidRPr="00B87964">
        <w:rPr>
          <w:i/>
          <w:iCs/>
          <w:lang w:val="en-CA"/>
        </w:rPr>
        <w:t>Journal of Sex Research, 38</w:t>
      </w:r>
      <w:r w:rsidRPr="00B87964">
        <w:rPr>
          <w:lang w:val="en-CA"/>
        </w:rPr>
        <w:t xml:space="preserve">(2), 127–139. </w:t>
      </w:r>
      <w:r w:rsidR="00487F3B" w:rsidRPr="00B87964">
        <w:fldChar w:fldCharType="begin"/>
      </w:r>
      <w:r w:rsidR="00487F3B" w:rsidRPr="00B87964">
        <w:rPr>
          <w:lang w:val="en-CA"/>
        </w:rPr>
        <w:instrText>HYPERLINK "https://doi.org/10.1080/00224490109552080"</w:instrText>
      </w:r>
      <w:r w:rsidR="00487F3B" w:rsidRPr="00B87964">
        <w:fldChar w:fldCharType="separate"/>
      </w:r>
      <w:r w:rsidR="00487F3B" w:rsidRPr="00B87964">
        <w:rPr>
          <w:rStyle w:val="Lienhypertexte"/>
          <w:lang w:val="en-CA"/>
        </w:rPr>
        <w:t>https://doi.org/10.1080/00224490109552080</w:t>
      </w:r>
      <w:r w:rsidR="00487F3B" w:rsidRPr="00B87964">
        <w:fldChar w:fldCharType="end"/>
      </w:r>
    </w:p>
    <w:p w14:paraId="3E962BEA" w14:textId="4B4DFA0C" w:rsidR="00C43FD1" w:rsidRPr="00B87964" w:rsidRDefault="00C43FD1" w:rsidP="00C43FD1">
      <w:pPr>
        <w:spacing w:line="480" w:lineRule="auto"/>
        <w:ind w:left="851" w:hanging="851"/>
        <w:contextualSpacing/>
        <w:rPr>
          <w:lang w:val="en-CA"/>
        </w:rPr>
      </w:pPr>
      <w:r w:rsidRPr="00B87964">
        <w:rPr>
          <w:lang w:val="en-CA"/>
        </w:rPr>
        <w:t>Carpenter, L. M. (2002). Gender and the meaning and experience of virginity loss in the contemporary United States. </w:t>
      </w:r>
      <w:r w:rsidRPr="00B87964">
        <w:rPr>
          <w:i/>
          <w:iCs/>
          <w:lang w:val="en-CA"/>
        </w:rPr>
        <w:t>Gender &amp; Society</w:t>
      </w:r>
      <w:r w:rsidRPr="00B87964">
        <w:rPr>
          <w:lang w:val="en-CA"/>
        </w:rPr>
        <w:t>, </w:t>
      </w:r>
      <w:r w:rsidRPr="00B87964">
        <w:rPr>
          <w:i/>
          <w:iCs/>
          <w:lang w:val="en-CA"/>
        </w:rPr>
        <w:t>16</w:t>
      </w:r>
      <w:r w:rsidRPr="00B87964">
        <w:rPr>
          <w:lang w:val="en-CA"/>
        </w:rPr>
        <w:t xml:space="preserve">(3), 345–365. </w:t>
      </w:r>
      <w:r w:rsidR="00487F3B" w:rsidRPr="00B87964">
        <w:fldChar w:fldCharType="begin"/>
      </w:r>
      <w:r w:rsidR="00487F3B" w:rsidRPr="00B87964">
        <w:rPr>
          <w:lang w:val="en-CA"/>
        </w:rPr>
        <w:instrText>HYPERLINK "https://doi.org/10.1177/0891243202016003005"</w:instrText>
      </w:r>
      <w:r w:rsidR="00487F3B" w:rsidRPr="00B87964">
        <w:fldChar w:fldCharType="separate"/>
      </w:r>
      <w:r w:rsidR="00487F3B" w:rsidRPr="00B87964">
        <w:rPr>
          <w:rStyle w:val="Lienhypertexte"/>
          <w:lang w:val="en-CA"/>
        </w:rPr>
        <w:t>https://doi.org/10.1177/0891243202016003005</w:t>
      </w:r>
      <w:r w:rsidR="00487F3B" w:rsidRPr="00B87964">
        <w:fldChar w:fldCharType="end"/>
      </w:r>
      <w:r w:rsidRPr="00B87964">
        <w:rPr>
          <w:lang w:val="en-CA"/>
        </w:rPr>
        <w:t xml:space="preserve"> </w:t>
      </w:r>
    </w:p>
    <w:p w14:paraId="221F7D30" w14:textId="77777777" w:rsidR="00C43FD1" w:rsidRPr="00B87964" w:rsidRDefault="00C43FD1" w:rsidP="00C43FD1">
      <w:pPr>
        <w:spacing w:line="480" w:lineRule="auto"/>
        <w:ind w:left="851" w:hanging="851"/>
        <w:contextualSpacing/>
        <w:rPr>
          <w:lang w:val="en-CA"/>
        </w:rPr>
      </w:pPr>
      <w:r w:rsidRPr="00B87964">
        <w:rPr>
          <w:lang w:val="en-CA"/>
        </w:rPr>
        <w:t>Carpenter, L. M. (2005). </w:t>
      </w:r>
      <w:r w:rsidRPr="00B87964">
        <w:rPr>
          <w:i/>
          <w:iCs/>
          <w:lang w:val="en-CA"/>
        </w:rPr>
        <w:t>Virginity lost: An intimate portrait of first sexual experiences</w:t>
      </w:r>
      <w:r w:rsidRPr="00B87964">
        <w:rPr>
          <w:lang w:val="en-CA"/>
        </w:rPr>
        <w:t>. New York: NYU Press.</w:t>
      </w:r>
    </w:p>
    <w:p w14:paraId="2D12515D" w14:textId="77777777" w:rsidR="00C43FD1" w:rsidRPr="00B87964" w:rsidRDefault="00C43FD1" w:rsidP="00C43FD1">
      <w:pPr>
        <w:spacing w:line="480" w:lineRule="auto"/>
        <w:ind w:left="851" w:hanging="851"/>
        <w:contextualSpacing/>
        <w:rPr>
          <w:lang w:val="en-CA"/>
        </w:rPr>
      </w:pPr>
      <w:r w:rsidRPr="00B87964">
        <w:rPr>
          <w:lang w:val="en-CA"/>
        </w:rPr>
        <w:lastRenderedPageBreak/>
        <w:t xml:space="preserve">Carpenter, L. M. (2009). Virginity loss in reel/real life: Using popular movies to navigate sexual initiation. </w:t>
      </w:r>
      <w:r w:rsidRPr="00B87964">
        <w:rPr>
          <w:i/>
          <w:iCs/>
          <w:lang w:val="en-CA"/>
        </w:rPr>
        <w:t>Sociological Forum</w:t>
      </w:r>
      <w:r w:rsidRPr="00B87964">
        <w:rPr>
          <w:iCs/>
          <w:lang w:val="en-CA"/>
        </w:rPr>
        <w:t>,</w:t>
      </w:r>
      <w:r w:rsidRPr="00B87964">
        <w:rPr>
          <w:i/>
          <w:iCs/>
          <w:lang w:val="en-CA"/>
        </w:rPr>
        <w:t xml:space="preserve"> 24</w:t>
      </w:r>
      <w:r w:rsidRPr="00B87964">
        <w:rPr>
          <w:lang w:val="en-CA"/>
        </w:rPr>
        <w:t xml:space="preserve">(4), 804–827. </w:t>
      </w:r>
      <w:hyperlink r:id="rId11" w:history="1">
        <w:r w:rsidRPr="00B87964">
          <w:rPr>
            <w:rStyle w:val="Lienhypertexte"/>
            <w:lang w:val="en-CA"/>
          </w:rPr>
          <w:t>https://doi.org/10.1111/j.1573-7861.2009.01137.x</w:t>
        </w:r>
      </w:hyperlink>
      <w:r w:rsidRPr="00B87964">
        <w:rPr>
          <w:lang w:val="en-CA"/>
        </w:rPr>
        <w:t xml:space="preserve"> </w:t>
      </w:r>
    </w:p>
    <w:p w14:paraId="32C815BB" w14:textId="394C9B50" w:rsidR="00C43FD1" w:rsidRPr="00B87964" w:rsidRDefault="00C43FD1" w:rsidP="00C43FD1">
      <w:pPr>
        <w:spacing w:line="480" w:lineRule="auto"/>
        <w:ind w:left="851" w:hanging="851"/>
        <w:contextualSpacing/>
        <w:rPr>
          <w:color w:val="000000" w:themeColor="text1"/>
          <w:lang w:val="en-CA"/>
        </w:rPr>
      </w:pPr>
      <w:bookmarkStart w:id="32" w:name="_Hlk52291039"/>
      <w:r w:rsidRPr="00B87964">
        <w:rPr>
          <w:color w:val="000000" w:themeColor="text1"/>
          <w:lang w:val="en-CA"/>
        </w:rPr>
        <w:t>Carpenter, L. M. (2010). Toward a social science of sexual satisfaction: Commentary on “</w:t>
      </w:r>
      <w:r w:rsidR="00857168" w:rsidRPr="00B87964">
        <w:rPr>
          <w:color w:val="000000" w:themeColor="text1"/>
          <w:lang w:val="en-CA"/>
        </w:rPr>
        <w:t>V</w:t>
      </w:r>
      <w:r w:rsidRPr="00B87964">
        <w:rPr>
          <w:color w:val="000000" w:themeColor="text1"/>
          <w:lang w:val="en-CA"/>
        </w:rPr>
        <w:t>irginity lost, satisfaction gained? Physiological and psychological sexual satisfaction at heterosexual debut”. </w:t>
      </w:r>
      <w:r w:rsidRPr="00B87964">
        <w:rPr>
          <w:i/>
          <w:iCs/>
          <w:color w:val="000000" w:themeColor="text1"/>
          <w:lang w:val="en-CA"/>
        </w:rPr>
        <w:t>Journal of Sex Research</w:t>
      </w:r>
      <w:r w:rsidRPr="00B87964">
        <w:rPr>
          <w:color w:val="000000" w:themeColor="text1"/>
          <w:lang w:val="en-CA"/>
        </w:rPr>
        <w:t>, </w:t>
      </w:r>
      <w:r w:rsidRPr="00B87964">
        <w:rPr>
          <w:i/>
          <w:iCs/>
          <w:color w:val="000000" w:themeColor="text1"/>
          <w:lang w:val="en-CA"/>
        </w:rPr>
        <w:t>47</w:t>
      </w:r>
      <w:r w:rsidRPr="00B87964">
        <w:rPr>
          <w:color w:val="000000" w:themeColor="text1"/>
          <w:lang w:val="en-CA"/>
        </w:rPr>
        <w:t xml:space="preserve">(4), 395–398. </w:t>
      </w:r>
      <w:r w:rsidRPr="00B87964">
        <w:fldChar w:fldCharType="begin"/>
      </w:r>
      <w:r w:rsidRPr="00B87964">
        <w:rPr>
          <w:lang w:val="en-CA"/>
        </w:rPr>
        <w:instrText>HYPERLINK "https://doi.org/10.1080/00224491003774875"</w:instrText>
      </w:r>
      <w:r w:rsidRPr="00B87964">
        <w:fldChar w:fldCharType="separate"/>
      </w:r>
      <w:r w:rsidRPr="00B87964">
        <w:rPr>
          <w:rStyle w:val="Lienhypertexte"/>
          <w:lang w:val="en-CA"/>
        </w:rPr>
        <w:t>https://doi.org/10.1080/00224491003774875</w:t>
      </w:r>
      <w:r w:rsidRPr="00B87964">
        <w:fldChar w:fldCharType="end"/>
      </w:r>
      <w:r w:rsidRPr="00B87964">
        <w:rPr>
          <w:color w:val="000000" w:themeColor="text1"/>
          <w:lang w:val="en-CA"/>
        </w:rPr>
        <w:t xml:space="preserve"> </w:t>
      </w:r>
    </w:p>
    <w:bookmarkEnd w:id="32"/>
    <w:p w14:paraId="3BD42F88" w14:textId="7B9DE07D" w:rsidR="00A23EAF" w:rsidRPr="00B87964" w:rsidRDefault="00A23EAF" w:rsidP="00A23EAF">
      <w:pPr>
        <w:spacing w:line="480" w:lineRule="auto"/>
        <w:ind w:left="851" w:hanging="851"/>
        <w:contextualSpacing/>
      </w:pPr>
      <w:r w:rsidRPr="00B87964">
        <w:rPr>
          <w:lang w:val="en-CA"/>
        </w:rPr>
        <w:t xml:space="preserve">Carpenter, L. M. (2011). Like a </w:t>
      </w:r>
      <w:r w:rsidR="00C43FD1" w:rsidRPr="00B87964">
        <w:rPr>
          <w:lang w:val="en-CA"/>
        </w:rPr>
        <w:t>v</w:t>
      </w:r>
      <w:r w:rsidRPr="00B87964">
        <w:rPr>
          <w:lang w:val="en-CA"/>
        </w:rPr>
        <w:t>irgin...</w:t>
      </w:r>
      <w:r w:rsidR="00C43FD1" w:rsidRPr="00B87964">
        <w:rPr>
          <w:lang w:val="en-CA"/>
        </w:rPr>
        <w:t xml:space="preserve"> </w:t>
      </w:r>
      <w:proofErr w:type="gramStart"/>
      <w:r w:rsidR="00C43FD1" w:rsidRPr="00B87964">
        <w:rPr>
          <w:lang w:val="en-CA"/>
        </w:rPr>
        <w:t>A</w:t>
      </w:r>
      <w:r w:rsidRPr="00B87964">
        <w:rPr>
          <w:lang w:val="en-CA"/>
        </w:rPr>
        <w:t>gain?:</w:t>
      </w:r>
      <w:proofErr w:type="gramEnd"/>
      <w:r w:rsidRPr="00B87964">
        <w:rPr>
          <w:lang w:val="en-CA"/>
        </w:rPr>
        <w:t xml:space="preserve"> Secondary </w:t>
      </w:r>
      <w:r w:rsidR="00C43FD1" w:rsidRPr="00B87964">
        <w:rPr>
          <w:lang w:val="en-CA"/>
        </w:rPr>
        <w:t>v</w:t>
      </w:r>
      <w:r w:rsidRPr="00B87964">
        <w:rPr>
          <w:lang w:val="en-CA"/>
        </w:rPr>
        <w:t xml:space="preserve">irginity as an </w:t>
      </w:r>
      <w:r w:rsidR="00C43FD1" w:rsidRPr="00B87964">
        <w:rPr>
          <w:lang w:val="en-CA"/>
        </w:rPr>
        <w:t>o</w:t>
      </w:r>
      <w:r w:rsidRPr="00B87964">
        <w:rPr>
          <w:lang w:val="en-CA"/>
        </w:rPr>
        <w:t xml:space="preserve">ngoing </w:t>
      </w:r>
      <w:r w:rsidR="00C43FD1" w:rsidRPr="00B87964">
        <w:rPr>
          <w:lang w:val="en-CA"/>
        </w:rPr>
        <w:t>g</w:t>
      </w:r>
      <w:r w:rsidRPr="00B87964">
        <w:rPr>
          <w:lang w:val="en-CA"/>
        </w:rPr>
        <w:t xml:space="preserve">endered Social Construction. </w:t>
      </w:r>
      <w:r w:rsidRPr="00B87964">
        <w:rPr>
          <w:i/>
          <w:iCs/>
        </w:rPr>
        <w:t>Sexuality and Culture</w:t>
      </w:r>
      <w:r w:rsidRPr="00B87964">
        <w:t xml:space="preserve">, </w:t>
      </w:r>
      <w:r w:rsidRPr="00B87964">
        <w:rPr>
          <w:i/>
          <w:iCs/>
        </w:rPr>
        <w:t>15</w:t>
      </w:r>
      <w:r w:rsidRPr="00B87964">
        <w:t xml:space="preserve">(2), 115–140. </w:t>
      </w:r>
      <w:hyperlink r:id="rId12" w:history="1">
        <w:r w:rsidR="00C43FD1" w:rsidRPr="00B87964">
          <w:rPr>
            <w:rStyle w:val="Lienhypertexte"/>
          </w:rPr>
          <w:t>https://doi.org/10.1007/s12119-010-9085-7</w:t>
        </w:r>
      </w:hyperlink>
      <w:r w:rsidR="00C43FD1" w:rsidRPr="00B87964">
        <w:t xml:space="preserve"> </w:t>
      </w:r>
    </w:p>
    <w:bookmarkEnd w:id="28"/>
    <w:bookmarkEnd w:id="29"/>
    <w:p w14:paraId="27E081C6" w14:textId="77777777" w:rsidR="00A73D42" w:rsidRPr="00B87964" w:rsidRDefault="00162EDE" w:rsidP="00A73D42">
      <w:pPr>
        <w:spacing w:line="480" w:lineRule="auto"/>
        <w:ind w:left="851" w:hanging="851"/>
        <w:contextualSpacing/>
        <w:rPr>
          <w:lang w:val="en-CA"/>
        </w:rPr>
      </w:pPr>
      <w:r w:rsidRPr="00B87964">
        <w:rPr>
          <w:color w:val="000000" w:themeColor="text1"/>
          <w:lang w:val="fr-FR"/>
        </w:rPr>
        <w:t xml:space="preserve">CEFRIO. (2017). Visionnement connecté par les jeunes au Québec. </w:t>
      </w:r>
      <w:r w:rsidRPr="00B87964">
        <w:rPr>
          <w:color w:val="000000" w:themeColor="text1"/>
          <w:lang w:val="en-CA"/>
        </w:rPr>
        <w:t xml:space="preserve">Retrieved from </w:t>
      </w:r>
      <w:r w:rsidRPr="00B87964">
        <w:fldChar w:fldCharType="begin"/>
      </w:r>
      <w:r w:rsidRPr="00B87964">
        <w:rPr>
          <w:lang w:val="en-CA"/>
        </w:rPr>
        <w:instrText>HYPERLINK "https://cefrio.qc.ca/publications/internet-medias-sociaux-mobilite/visionnement-connecte-par-les-jeunes-au-quebec"</w:instrText>
      </w:r>
      <w:r w:rsidRPr="00B87964">
        <w:fldChar w:fldCharType="separate"/>
      </w:r>
      <w:r w:rsidRPr="00B87964">
        <w:rPr>
          <w:rStyle w:val="Lienhypertexte"/>
          <w:lang w:val="en-CA"/>
        </w:rPr>
        <w:t>https://cefrio.qc.ca/publications/internet-medias-sociaux-mobilite/visionnement-connecte-par-les-jeunes-au-quebec</w:t>
      </w:r>
      <w:r w:rsidRPr="00B87964">
        <w:fldChar w:fldCharType="end"/>
      </w:r>
      <w:r w:rsidRPr="00B87964">
        <w:rPr>
          <w:lang w:val="en-CA"/>
        </w:rPr>
        <w:t xml:space="preserve"> </w:t>
      </w:r>
    </w:p>
    <w:p w14:paraId="0664849B" w14:textId="30620E4E" w:rsidR="00A73D42" w:rsidRPr="00B87964" w:rsidRDefault="00A73D42" w:rsidP="00A73D42">
      <w:pPr>
        <w:spacing w:line="480" w:lineRule="auto"/>
        <w:ind w:left="851" w:hanging="851"/>
        <w:contextualSpacing/>
        <w:rPr>
          <w:rStyle w:val="Lienhypertexte"/>
        </w:rPr>
      </w:pPr>
      <w:proofErr w:type="spellStart"/>
      <w:r w:rsidRPr="00B87964">
        <w:t>Comunello</w:t>
      </w:r>
      <w:proofErr w:type="spellEnd"/>
      <w:r w:rsidRPr="00B87964">
        <w:t xml:space="preserve">, F., Parisi, L., &amp; </w:t>
      </w:r>
      <w:proofErr w:type="spellStart"/>
      <w:r w:rsidRPr="00B87964">
        <w:t>Ieracitano</w:t>
      </w:r>
      <w:proofErr w:type="spellEnd"/>
      <w:r w:rsidRPr="00B87964">
        <w:t xml:space="preserve">, F. (2020). </w:t>
      </w:r>
      <w:r w:rsidRPr="00B87964">
        <w:rPr>
          <w:lang w:val="en-US"/>
        </w:rPr>
        <w:t xml:space="preserve">Negotiating gender scripts in mobile dating apps: Between affordances, usage norms and practices. </w:t>
      </w:r>
      <w:r w:rsidRPr="00B87964">
        <w:rPr>
          <w:i/>
          <w:iCs/>
        </w:rPr>
        <w:t>Information, Communication &amp; Society</w:t>
      </w:r>
      <w:r w:rsidRPr="00B87964">
        <w:t>.</w:t>
      </w:r>
      <w:hyperlink r:id="rId13" w:history="1">
        <w:r w:rsidRPr="00B87964">
          <w:rPr>
            <w:rStyle w:val="Lienhypertexte"/>
          </w:rPr>
          <w:t>https://www.tandfonline.com/doi/full/10.1080/1369118X.2020.1787485</w:t>
        </w:r>
      </w:hyperlink>
    </w:p>
    <w:p w14:paraId="7E40C2D8" w14:textId="34FDC467" w:rsidR="00162EDE" w:rsidRPr="00B87964" w:rsidRDefault="00162EDE" w:rsidP="00A73D42">
      <w:pPr>
        <w:spacing w:line="480" w:lineRule="auto"/>
        <w:ind w:left="851" w:hanging="851"/>
        <w:contextualSpacing/>
        <w:rPr>
          <w:lang w:val="en-US"/>
        </w:rPr>
      </w:pPr>
      <w:r w:rsidRPr="00B87964">
        <w:rPr>
          <w:noProof/>
          <w:lang w:val="en-US"/>
        </w:rPr>
        <w:t xml:space="preserve">Corsianos, M. (2016). Mainstream </w:t>
      </w:r>
      <w:r w:rsidR="00857168" w:rsidRPr="00B87964">
        <w:rPr>
          <w:noProof/>
          <w:lang w:val="en-US"/>
        </w:rPr>
        <w:t>p</w:t>
      </w:r>
      <w:r w:rsidRPr="00B87964">
        <w:rPr>
          <w:noProof/>
          <w:lang w:val="en-US"/>
        </w:rPr>
        <w:t>ornography and “</w:t>
      </w:r>
      <w:r w:rsidR="00857168" w:rsidRPr="00B87964">
        <w:rPr>
          <w:noProof/>
          <w:lang w:val="en-US"/>
        </w:rPr>
        <w:t>w</w:t>
      </w:r>
      <w:r w:rsidRPr="00B87964">
        <w:rPr>
          <w:noProof/>
          <w:lang w:val="en-US"/>
        </w:rPr>
        <w:t xml:space="preserve">omen”: Questioning </w:t>
      </w:r>
      <w:r w:rsidR="00857168" w:rsidRPr="00B87964">
        <w:rPr>
          <w:noProof/>
          <w:lang w:val="en-US"/>
        </w:rPr>
        <w:t>s</w:t>
      </w:r>
      <w:r w:rsidRPr="00B87964">
        <w:rPr>
          <w:noProof/>
          <w:lang w:val="en-US"/>
        </w:rPr>
        <w:t xml:space="preserve">exual </w:t>
      </w:r>
      <w:r w:rsidR="00857168" w:rsidRPr="00B87964">
        <w:rPr>
          <w:noProof/>
          <w:lang w:val="en-US"/>
        </w:rPr>
        <w:t>a</w:t>
      </w:r>
      <w:r w:rsidRPr="00B87964">
        <w:rPr>
          <w:noProof/>
          <w:lang w:val="en-US"/>
        </w:rPr>
        <w:t xml:space="preserve">gency. </w:t>
      </w:r>
      <w:r w:rsidRPr="00B87964">
        <w:rPr>
          <w:i/>
          <w:noProof/>
          <w:lang w:val="en-US"/>
        </w:rPr>
        <w:t>Critical Sociology</w:t>
      </w:r>
      <w:r w:rsidRPr="00B87964">
        <w:rPr>
          <w:noProof/>
          <w:lang w:val="en-US"/>
        </w:rPr>
        <w:t xml:space="preserve">, </w:t>
      </w:r>
      <w:r w:rsidRPr="00B87964">
        <w:rPr>
          <w:i/>
          <w:noProof/>
          <w:lang w:val="en-US"/>
        </w:rPr>
        <w:t>33</w:t>
      </w:r>
      <w:r w:rsidRPr="00B87964">
        <w:rPr>
          <w:noProof/>
          <w:lang w:val="en-US"/>
        </w:rPr>
        <w:t>(5</w:t>
      </w:r>
      <w:r w:rsidRPr="00B87964">
        <w:rPr>
          <w:lang w:val="en-CA"/>
        </w:rPr>
        <w:t>–</w:t>
      </w:r>
      <w:r w:rsidRPr="00B87964">
        <w:rPr>
          <w:noProof/>
          <w:lang w:val="en-US"/>
        </w:rPr>
        <w:t>6), 863</w:t>
      </w:r>
      <w:r w:rsidRPr="00B87964">
        <w:rPr>
          <w:lang w:val="en-CA"/>
        </w:rPr>
        <w:t>–</w:t>
      </w:r>
      <w:r w:rsidRPr="00B87964">
        <w:rPr>
          <w:noProof/>
          <w:lang w:val="en-US"/>
        </w:rPr>
        <w:t xml:space="preserve">885. </w:t>
      </w:r>
      <w:r w:rsidRPr="00B87964">
        <w:fldChar w:fldCharType="begin"/>
      </w:r>
      <w:r w:rsidRPr="00B87964">
        <w:rPr>
          <w:lang w:val="en-CA"/>
        </w:rPr>
        <w:instrText>HYPERLINK "https://doi.org/10.1163/156916307x230359"</w:instrText>
      </w:r>
      <w:r w:rsidRPr="00B87964">
        <w:fldChar w:fldCharType="separate"/>
      </w:r>
      <w:r w:rsidRPr="00B87964">
        <w:rPr>
          <w:rStyle w:val="Lienhypertexte"/>
          <w:noProof/>
          <w:lang w:val="en-US"/>
        </w:rPr>
        <w:t>https://doi.org/10.1163/156916307x230359</w:t>
      </w:r>
      <w:r w:rsidRPr="00B87964">
        <w:fldChar w:fldCharType="end"/>
      </w:r>
      <w:r w:rsidRPr="00B87964">
        <w:rPr>
          <w:noProof/>
          <w:lang w:val="en-US"/>
        </w:rPr>
        <w:t xml:space="preserve"> </w:t>
      </w:r>
    </w:p>
    <w:p w14:paraId="157FE20A" w14:textId="61A7C9B2" w:rsidR="00162EDE" w:rsidRPr="00B87964" w:rsidRDefault="00162EDE" w:rsidP="00162EDE">
      <w:pPr>
        <w:pStyle w:val="EndNoteBibliography"/>
        <w:spacing w:line="480" w:lineRule="auto"/>
        <w:ind w:left="720" w:hanging="720"/>
        <w:contextualSpacing/>
        <w:rPr>
          <w:rFonts w:ascii="Times New Roman" w:hAnsi="Times New Roman" w:cs="Times New Roman"/>
          <w:noProof/>
          <w:sz w:val="24"/>
          <w:szCs w:val="24"/>
          <w:lang w:val="en-US"/>
        </w:rPr>
      </w:pPr>
      <w:r w:rsidRPr="00B87964">
        <w:rPr>
          <w:rFonts w:ascii="Times New Roman" w:hAnsi="Times New Roman" w:cs="Times New Roman"/>
          <w:noProof/>
          <w:sz w:val="24"/>
          <w:szCs w:val="24"/>
          <w:lang w:val="en-US"/>
        </w:rPr>
        <w:t>Couldry, N. &amp; Hepp, A. (2017</w:t>
      </w:r>
      <w:r w:rsidRPr="00B87964">
        <w:rPr>
          <w:rFonts w:ascii="Times New Roman" w:hAnsi="Times New Roman" w:cs="Times New Roman"/>
          <w:i/>
          <w:iCs/>
          <w:noProof/>
          <w:sz w:val="24"/>
          <w:szCs w:val="24"/>
          <w:lang w:val="en-US"/>
        </w:rPr>
        <w:t xml:space="preserve">). The </w:t>
      </w:r>
      <w:r w:rsidR="000D488A" w:rsidRPr="00B87964">
        <w:rPr>
          <w:rFonts w:ascii="Times New Roman" w:hAnsi="Times New Roman" w:cs="Times New Roman"/>
          <w:i/>
          <w:iCs/>
          <w:noProof/>
          <w:sz w:val="24"/>
          <w:szCs w:val="24"/>
          <w:lang w:val="en-US"/>
        </w:rPr>
        <w:t>mediated construction of reality</w:t>
      </w:r>
      <w:r w:rsidRPr="00B87964">
        <w:rPr>
          <w:rFonts w:ascii="Times New Roman" w:hAnsi="Times New Roman" w:cs="Times New Roman"/>
          <w:noProof/>
          <w:sz w:val="24"/>
          <w:szCs w:val="24"/>
          <w:lang w:val="en-US"/>
        </w:rPr>
        <w:t>. Cambridge: Polity Press.</w:t>
      </w:r>
    </w:p>
    <w:p w14:paraId="3A627C5C" w14:textId="77777777" w:rsidR="00487F3B" w:rsidRPr="00B87964" w:rsidRDefault="00162EDE" w:rsidP="00487F3B">
      <w:pPr>
        <w:pStyle w:val="EndNoteBibliography"/>
        <w:spacing w:line="480" w:lineRule="auto"/>
        <w:ind w:left="720" w:hanging="720"/>
        <w:contextualSpacing/>
        <w:rPr>
          <w:rFonts w:ascii="Times New Roman" w:hAnsi="Times New Roman" w:cs="Times New Roman"/>
          <w:sz w:val="24"/>
          <w:szCs w:val="24"/>
          <w:lang w:val="fr-CA"/>
        </w:rPr>
      </w:pPr>
      <w:proofErr w:type="spellStart"/>
      <w:r w:rsidRPr="00B87964">
        <w:rPr>
          <w:rFonts w:ascii="Times New Roman" w:hAnsi="Times New Roman" w:cs="Times New Roman"/>
          <w:color w:val="000000"/>
          <w:sz w:val="24"/>
          <w:szCs w:val="24"/>
          <w:lang w:val="en-US"/>
        </w:rPr>
        <w:t>Creeber</w:t>
      </w:r>
      <w:proofErr w:type="spellEnd"/>
      <w:r w:rsidRPr="00B87964">
        <w:rPr>
          <w:rFonts w:ascii="Times New Roman" w:hAnsi="Times New Roman" w:cs="Times New Roman"/>
          <w:color w:val="000000"/>
          <w:sz w:val="24"/>
          <w:szCs w:val="24"/>
          <w:lang w:val="en-US"/>
        </w:rPr>
        <w:t xml:space="preserve">, G. (2006). </w:t>
      </w:r>
      <w:r w:rsidRPr="00B87964">
        <w:rPr>
          <w:rFonts w:ascii="Times New Roman" w:hAnsi="Times New Roman" w:cs="Times New Roman"/>
          <w:i/>
          <w:iCs/>
          <w:color w:val="000000"/>
          <w:sz w:val="24"/>
          <w:szCs w:val="24"/>
          <w:lang w:val="en-US"/>
        </w:rPr>
        <w:t>Tele-</w:t>
      </w:r>
      <w:r w:rsidR="000D488A" w:rsidRPr="00B87964">
        <w:rPr>
          <w:rFonts w:ascii="Times New Roman" w:hAnsi="Times New Roman" w:cs="Times New Roman"/>
          <w:i/>
          <w:iCs/>
          <w:color w:val="000000"/>
          <w:sz w:val="24"/>
          <w:szCs w:val="24"/>
          <w:lang w:val="en-US"/>
        </w:rPr>
        <w:t>visions</w:t>
      </w:r>
      <w:r w:rsidRPr="00B87964">
        <w:rPr>
          <w:rFonts w:ascii="Times New Roman" w:hAnsi="Times New Roman" w:cs="Times New Roman"/>
          <w:i/>
          <w:iCs/>
          <w:color w:val="000000"/>
          <w:sz w:val="24"/>
          <w:szCs w:val="24"/>
          <w:lang w:val="en-US"/>
        </w:rPr>
        <w:t xml:space="preserve">: An </w:t>
      </w:r>
      <w:r w:rsidR="000D488A" w:rsidRPr="00B87964">
        <w:rPr>
          <w:rFonts w:ascii="Times New Roman" w:hAnsi="Times New Roman" w:cs="Times New Roman"/>
          <w:i/>
          <w:iCs/>
          <w:color w:val="000000"/>
          <w:sz w:val="24"/>
          <w:szCs w:val="24"/>
          <w:lang w:val="en-US"/>
        </w:rPr>
        <w:t>introduction to studying television</w:t>
      </w:r>
      <w:r w:rsidRPr="00B87964">
        <w:rPr>
          <w:rFonts w:ascii="Times New Roman" w:hAnsi="Times New Roman" w:cs="Times New Roman"/>
          <w:color w:val="000000"/>
          <w:sz w:val="24"/>
          <w:szCs w:val="24"/>
          <w:lang w:val="en-US"/>
        </w:rPr>
        <w:t xml:space="preserve">. </w:t>
      </w:r>
      <w:r w:rsidRPr="00B87964">
        <w:rPr>
          <w:color w:val="000000"/>
          <w:lang w:val="fr-CA"/>
        </w:rPr>
        <w:t xml:space="preserve">London: BFI </w:t>
      </w:r>
      <w:proofErr w:type="spellStart"/>
      <w:r w:rsidRPr="00B87964">
        <w:rPr>
          <w:color w:val="000000"/>
          <w:lang w:val="fr-CA"/>
        </w:rPr>
        <w:t>Publ</w:t>
      </w:r>
      <w:r w:rsidRPr="00B87964">
        <w:rPr>
          <w:lang w:val="fr-CA"/>
        </w:rPr>
        <w:t>ishing</w:t>
      </w:r>
      <w:proofErr w:type="spellEnd"/>
      <w:r w:rsidRPr="00B87964">
        <w:rPr>
          <w:lang w:val="fr-CA"/>
        </w:rPr>
        <w:t>.</w:t>
      </w:r>
    </w:p>
    <w:p w14:paraId="72D14F43" w14:textId="6F499C27" w:rsidR="00F51CEC" w:rsidRPr="00B87964" w:rsidRDefault="00F51CEC" w:rsidP="00487F3B">
      <w:pPr>
        <w:pStyle w:val="EndNoteBibliography"/>
        <w:spacing w:line="480" w:lineRule="auto"/>
        <w:ind w:left="720" w:hanging="720"/>
        <w:contextualSpacing/>
        <w:rPr>
          <w:rFonts w:ascii="Times New Roman" w:hAnsi="Times New Roman" w:cs="Times New Roman"/>
          <w:sz w:val="24"/>
          <w:szCs w:val="24"/>
          <w:lang w:val="en-CA"/>
        </w:rPr>
      </w:pPr>
      <w:proofErr w:type="spellStart"/>
      <w:r w:rsidRPr="00B87964">
        <w:rPr>
          <w:rFonts w:ascii="Times New Roman" w:hAnsi="Times New Roman" w:cs="Times New Roman"/>
          <w:sz w:val="24"/>
          <w:szCs w:val="24"/>
        </w:rPr>
        <w:t>Darbellay</w:t>
      </w:r>
      <w:proofErr w:type="spellEnd"/>
      <w:r w:rsidRPr="00B87964">
        <w:rPr>
          <w:rFonts w:ascii="Times New Roman" w:hAnsi="Times New Roman" w:cs="Times New Roman"/>
          <w:sz w:val="24"/>
          <w:szCs w:val="24"/>
        </w:rPr>
        <w:t xml:space="preserve">, F. (2005). Interdisciplinarité et transdisciplinarité en analyse des discours—Complexité des textes, intertextualité et transtextualité. </w:t>
      </w:r>
      <w:r w:rsidRPr="00B87964">
        <w:rPr>
          <w:rFonts w:ascii="Times New Roman" w:hAnsi="Times New Roman" w:cs="Times New Roman"/>
          <w:sz w:val="24"/>
          <w:szCs w:val="24"/>
          <w:lang w:val="en-US"/>
        </w:rPr>
        <w:t xml:space="preserve">Geneva: </w:t>
      </w:r>
      <w:proofErr w:type="spellStart"/>
      <w:r w:rsidRPr="00B87964">
        <w:rPr>
          <w:rFonts w:ascii="Times New Roman" w:hAnsi="Times New Roman" w:cs="Times New Roman"/>
          <w:sz w:val="24"/>
          <w:szCs w:val="24"/>
          <w:lang w:val="en-US"/>
        </w:rPr>
        <w:t>Slatkine</w:t>
      </w:r>
      <w:proofErr w:type="spellEnd"/>
      <w:r w:rsidRPr="00B87964">
        <w:rPr>
          <w:rFonts w:ascii="Times New Roman" w:hAnsi="Times New Roman" w:cs="Times New Roman"/>
          <w:sz w:val="24"/>
          <w:szCs w:val="24"/>
          <w:lang w:val="en-US"/>
        </w:rPr>
        <w:t>.</w:t>
      </w:r>
    </w:p>
    <w:p w14:paraId="76E25C40" w14:textId="7A2B8655" w:rsidR="00162EDE" w:rsidRPr="00B87964" w:rsidRDefault="00162EDE" w:rsidP="00162EDE">
      <w:pPr>
        <w:spacing w:line="480" w:lineRule="auto"/>
        <w:ind w:left="851" w:hanging="851"/>
        <w:contextualSpacing/>
        <w:rPr>
          <w:shd w:val="clear" w:color="auto" w:fill="FFFFFF"/>
          <w:lang w:val="en-CA"/>
        </w:rPr>
      </w:pPr>
      <w:r w:rsidRPr="00B87964">
        <w:rPr>
          <w:noProof/>
          <w:lang w:val="en-US"/>
        </w:rPr>
        <w:lastRenderedPageBreak/>
        <w:t xml:space="preserve">Deleyto, C. (2010). The </w:t>
      </w:r>
      <w:r w:rsidR="00857168" w:rsidRPr="00B87964">
        <w:rPr>
          <w:noProof/>
          <w:lang w:val="en-US"/>
        </w:rPr>
        <w:t>n</w:t>
      </w:r>
      <w:r w:rsidRPr="00B87964">
        <w:rPr>
          <w:noProof/>
          <w:lang w:val="en-US"/>
        </w:rPr>
        <w:t xml:space="preserve">ew </w:t>
      </w:r>
      <w:r w:rsidR="00857168" w:rsidRPr="00B87964">
        <w:rPr>
          <w:noProof/>
          <w:lang w:val="en-US"/>
        </w:rPr>
        <w:t>r</w:t>
      </w:r>
      <w:r w:rsidRPr="00B87964">
        <w:rPr>
          <w:noProof/>
          <w:lang w:val="en-US"/>
        </w:rPr>
        <w:t xml:space="preserve">oad to </w:t>
      </w:r>
      <w:r w:rsidR="00857168" w:rsidRPr="00B87964">
        <w:rPr>
          <w:noProof/>
          <w:lang w:val="en-US"/>
        </w:rPr>
        <w:t>s</w:t>
      </w:r>
      <w:r w:rsidRPr="00B87964">
        <w:rPr>
          <w:noProof/>
          <w:lang w:val="en-US"/>
        </w:rPr>
        <w:t xml:space="preserve">exual </w:t>
      </w:r>
      <w:r w:rsidR="00857168" w:rsidRPr="00B87964">
        <w:rPr>
          <w:noProof/>
          <w:lang w:val="en-US"/>
        </w:rPr>
        <w:t>e</w:t>
      </w:r>
      <w:r w:rsidRPr="00B87964">
        <w:rPr>
          <w:noProof/>
          <w:lang w:val="en-US"/>
        </w:rPr>
        <w:t xml:space="preserve">cstacy: Virginity and </w:t>
      </w:r>
      <w:r w:rsidR="00857168" w:rsidRPr="00B87964">
        <w:rPr>
          <w:noProof/>
          <w:lang w:val="en-US"/>
        </w:rPr>
        <w:t>g</w:t>
      </w:r>
      <w:r w:rsidRPr="00B87964">
        <w:rPr>
          <w:noProof/>
          <w:lang w:val="en-US"/>
        </w:rPr>
        <w:t xml:space="preserve">enre. </w:t>
      </w:r>
      <w:r w:rsidRPr="00B87964">
        <w:rPr>
          <w:i/>
          <w:iCs/>
          <w:noProof/>
          <w:lang w:val="en-US"/>
        </w:rPr>
        <w:t>The 40-Year-Old Virgin</w:t>
      </w:r>
      <w:r w:rsidRPr="00B87964">
        <w:rPr>
          <w:noProof/>
          <w:lang w:val="en-US"/>
        </w:rPr>
        <w:t xml:space="preserve">. In T.J. </w:t>
      </w:r>
      <w:r w:rsidRPr="00B87964">
        <w:rPr>
          <w:shd w:val="clear" w:color="auto" w:fill="FFFFFF"/>
          <w:lang w:val="en-US"/>
        </w:rPr>
        <w:t xml:space="preserve">McDonald. (Ed.), </w:t>
      </w:r>
      <w:r w:rsidRPr="00B87964">
        <w:rPr>
          <w:i/>
          <w:iCs/>
          <w:shd w:val="clear" w:color="auto" w:fill="FFFFFF"/>
          <w:lang w:val="en-US"/>
        </w:rPr>
        <w:t xml:space="preserve">Virgin </w:t>
      </w:r>
      <w:r w:rsidR="000D488A" w:rsidRPr="00B87964">
        <w:rPr>
          <w:i/>
          <w:iCs/>
          <w:shd w:val="clear" w:color="auto" w:fill="FFFFFF"/>
          <w:lang w:val="en-US"/>
        </w:rPr>
        <w:t>territory</w:t>
      </w:r>
      <w:r w:rsidRPr="00B87964">
        <w:rPr>
          <w:i/>
          <w:iCs/>
          <w:shd w:val="clear" w:color="auto" w:fill="FFFFFF"/>
          <w:lang w:val="en-US"/>
        </w:rPr>
        <w:t xml:space="preserve">: Representing </w:t>
      </w:r>
      <w:r w:rsidR="000D488A" w:rsidRPr="00B87964">
        <w:rPr>
          <w:i/>
          <w:iCs/>
          <w:shd w:val="clear" w:color="auto" w:fill="FFFFFF"/>
          <w:lang w:val="en-US"/>
        </w:rPr>
        <w:t>sexual inexperience in film</w:t>
      </w:r>
      <w:r w:rsidR="000D488A" w:rsidRPr="00B87964">
        <w:rPr>
          <w:shd w:val="clear" w:color="auto" w:fill="FFFFFF"/>
          <w:lang w:val="en-US"/>
        </w:rPr>
        <w:t xml:space="preserve"> </w:t>
      </w:r>
      <w:r w:rsidRPr="00B87964">
        <w:rPr>
          <w:shd w:val="clear" w:color="auto" w:fill="FFFFFF"/>
          <w:lang w:val="en-US"/>
        </w:rPr>
        <w:t>(p</w:t>
      </w:r>
      <w:r w:rsidR="00B423FB" w:rsidRPr="00B87964">
        <w:rPr>
          <w:shd w:val="clear" w:color="auto" w:fill="FFFFFF"/>
          <w:lang w:val="en-US"/>
        </w:rPr>
        <w:t xml:space="preserve">p. </w:t>
      </w:r>
      <w:r w:rsidRPr="00B87964">
        <w:rPr>
          <w:shd w:val="clear" w:color="auto" w:fill="FFFFFF"/>
          <w:lang w:val="en-US"/>
        </w:rPr>
        <w:t>255</w:t>
      </w:r>
      <w:r w:rsidRPr="00B87964">
        <w:rPr>
          <w:lang w:val="en-CA"/>
        </w:rPr>
        <w:t>–</w:t>
      </w:r>
      <w:r w:rsidRPr="00B87964">
        <w:rPr>
          <w:shd w:val="clear" w:color="auto" w:fill="FFFFFF"/>
          <w:lang w:val="en-US"/>
        </w:rPr>
        <w:t xml:space="preserve">268). </w:t>
      </w:r>
      <w:r w:rsidRPr="00B87964">
        <w:rPr>
          <w:shd w:val="clear" w:color="auto" w:fill="FFFFFF"/>
          <w:lang w:val="en-CA"/>
        </w:rPr>
        <w:t>Detroit: Wayne State University Press.</w:t>
      </w:r>
    </w:p>
    <w:p w14:paraId="64FA004E" w14:textId="77777777" w:rsidR="00162EDE" w:rsidRPr="00B87964" w:rsidRDefault="00162EDE" w:rsidP="00162EDE">
      <w:pPr>
        <w:pStyle w:val="EndNoteBibliography"/>
        <w:spacing w:line="480" w:lineRule="auto"/>
        <w:ind w:left="720" w:hanging="720"/>
        <w:contextualSpacing/>
        <w:rPr>
          <w:rFonts w:ascii="Times New Roman" w:hAnsi="Times New Roman" w:cs="Times New Roman"/>
          <w:noProof/>
          <w:sz w:val="24"/>
          <w:szCs w:val="24"/>
          <w:lang w:val="en-US"/>
        </w:rPr>
      </w:pPr>
      <w:r w:rsidRPr="00B87964">
        <w:rPr>
          <w:rFonts w:ascii="Times New Roman" w:hAnsi="Times New Roman" w:cs="Times New Roman"/>
          <w:noProof/>
          <w:sz w:val="24"/>
          <w:szCs w:val="24"/>
          <w:lang w:val="en-US"/>
        </w:rPr>
        <w:t>Donnelly, D., Burgess, E., Anderson, S., Davis, R., &amp; Dillard, J. (2001). Involuntary celibacy: A life course analysis</w:t>
      </w:r>
      <w:r w:rsidRPr="00B87964">
        <w:rPr>
          <w:rFonts w:ascii="Times New Roman" w:hAnsi="Times New Roman" w:cs="Times New Roman"/>
          <w:i/>
          <w:iCs/>
          <w:noProof/>
          <w:sz w:val="24"/>
          <w:szCs w:val="24"/>
          <w:lang w:val="en-US"/>
        </w:rPr>
        <w:t>. Journal of Sex Research</w:t>
      </w:r>
      <w:r w:rsidRPr="00B87964">
        <w:rPr>
          <w:rFonts w:ascii="Times New Roman" w:hAnsi="Times New Roman" w:cs="Times New Roman"/>
          <w:iCs/>
          <w:noProof/>
          <w:sz w:val="24"/>
          <w:szCs w:val="24"/>
          <w:lang w:val="en-US"/>
        </w:rPr>
        <w:t>,</w:t>
      </w:r>
      <w:r w:rsidRPr="00B87964">
        <w:rPr>
          <w:rFonts w:ascii="Times New Roman" w:hAnsi="Times New Roman" w:cs="Times New Roman"/>
          <w:i/>
          <w:iCs/>
          <w:noProof/>
          <w:sz w:val="24"/>
          <w:szCs w:val="24"/>
          <w:lang w:val="en-US"/>
        </w:rPr>
        <w:t> 38</w:t>
      </w:r>
      <w:r w:rsidRPr="00B87964">
        <w:rPr>
          <w:rFonts w:ascii="Times New Roman" w:hAnsi="Times New Roman" w:cs="Times New Roman"/>
          <w:noProof/>
          <w:sz w:val="24"/>
          <w:szCs w:val="24"/>
          <w:lang w:val="en-US"/>
        </w:rPr>
        <w:t>(2), 159</w:t>
      </w:r>
      <w:r w:rsidRPr="00B87964">
        <w:rPr>
          <w:lang w:val="en-CA"/>
        </w:rPr>
        <w:t>–</w:t>
      </w:r>
      <w:r w:rsidRPr="00B87964">
        <w:rPr>
          <w:rFonts w:ascii="Times New Roman" w:hAnsi="Times New Roman" w:cs="Times New Roman"/>
          <w:noProof/>
          <w:sz w:val="24"/>
          <w:szCs w:val="24"/>
          <w:lang w:val="en-US"/>
        </w:rPr>
        <w:t xml:space="preserve">169. </w:t>
      </w:r>
      <w:r w:rsidRPr="00B87964">
        <w:fldChar w:fldCharType="begin"/>
      </w:r>
      <w:r w:rsidRPr="00B87964">
        <w:rPr>
          <w:lang w:val="en-CA"/>
        </w:rPr>
        <w:instrText>HYPERLINK "https://doi.org/10.1080/00224490109552083"</w:instrText>
      </w:r>
      <w:r w:rsidRPr="00B87964">
        <w:fldChar w:fldCharType="separate"/>
      </w:r>
      <w:r w:rsidRPr="00B87964">
        <w:rPr>
          <w:rStyle w:val="Lienhypertexte"/>
          <w:rFonts w:ascii="Times New Roman" w:hAnsi="Times New Roman" w:cs="Times New Roman"/>
          <w:noProof/>
          <w:sz w:val="24"/>
          <w:szCs w:val="24"/>
          <w:lang w:val="en-US"/>
        </w:rPr>
        <w:t>https://doi.org/10.1080/00224490109552083</w:t>
      </w:r>
      <w:r w:rsidRPr="00B87964">
        <w:fldChar w:fldCharType="end"/>
      </w:r>
      <w:r w:rsidRPr="00B87964">
        <w:rPr>
          <w:rFonts w:ascii="Times New Roman" w:hAnsi="Times New Roman" w:cs="Times New Roman"/>
          <w:noProof/>
          <w:sz w:val="24"/>
          <w:szCs w:val="24"/>
          <w:lang w:val="en-US"/>
        </w:rPr>
        <w:t xml:space="preserve"> </w:t>
      </w:r>
    </w:p>
    <w:p w14:paraId="65EA9051" w14:textId="004B3B98" w:rsidR="00162EDE" w:rsidRPr="00B87964" w:rsidRDefault="00162EDE" w:rsidP="00162EDE">
      <w:pPr>
        <w:spacing w:line="480" w:lineRule="auto"/>
        <w:ind w:left="851" w:hanging="851"/>
        <w:contextualSpacing/>
        <w:rPr>
          <w:noProof/>
          <w:lang w:val="en-CA"/>
        </w:rPr>
      </w:pPr>
      <w:r w:rsidRPr="00B87964">
        <w:rPr>
          <w:lang w:val="en-CA"/>
        </w:rPr>
        <w:t xml:space="preserve">Fuller, M. A., Boislard, M., &amp; Fernet, M. (2019). “You’re a virgin? Really !?”: A qualitative study of emerging adult female virgins’ experiences of disclosure. </w:t>
      </w:r>
      <w:r w:rsidRPr="00B87964">
        <w:rPr>
          <w:i/>
          <w:iCs/>
          <w:lang w:val="en-CA"/>
        </w:rPr>
        <w:t>Canadian Journal of Human Sexuality</w:t>
      </w:r>
      <w:r w:rsidRPr="00B87964">
        <w:rPr>
          <w:iCs/>
          <w:lang w:val="en-CA"/>
        </w:rPr>
        <w:t>,</w:t>
      </w:r>
      <w:r w:rsidRPr="00B87964">
        <w:rPr>
          <w:i/>
          <w:iCs/>
          <w:lang w:val="en-CA"/>
        </w:rPr>
        <w:t xml:space="preserve"> 28</w:t>
      </w:r>
      <w:r w:rsidRPr="00B87964">
        <w:rPr>
          <w:lang w:val="en-CA"/>
        </w:rPr>
        <w:t xml:space="preserve">(2), 190–202. </w:t>
      </w:r>
      <w:r w:rsidRPr="00B87964">
        <w:fldChar w:fldCharType="begin"/>
      </w:r>
      <w:r w:rsidRPr="00B87964">
        <w:rPr>
          <w:lang w:val="en-CA"/>
        </w:rPr>
        <w:instrText>HYPERLINK "https://doi.org/10.3138/cjhs.2019-0002"</w:instrText>
      </w:r>
      <w:r w:rsidRPr="00B87964">
        <w:fldChar w:fldCharType="separate"/>
      </w:r>
      <w:r w:rsidRPr="00B87964">
        <w:rPr>
          <w:rStyle w:val="Lienhypertexte"/>
          <w:lang w:val="en-CA"/>
        </w:rPr>
        <w:t>https://doi.org/10.3138/cjhs.2019-0002</w:t>
      </w:r>
      <w:r w:rsidRPr="00B87964">
        <w:fldChar w:fldCharType="end"/>
      </w:r>
    </w:p>
    <w:p w14:paraId="72AF6769" w14:textId="77777777" w:rsidR="00162EDE" w:rsidRPr="00B87964" w:rsidRDefault="00162EDE" w:rsidP="00162EDE">
      <w:pPr>
        <w:spacing w:line="480" w:lineRule="auto"/>
        <w:ind w:left="851" w:hanging="851"/>
        <w:contextualSpacing/>
        <w:rPr>
          <w:lang w:val="en-CA"/>
        </w:rPr>
      </w:pPr>
      <w:r w:rsidRPr="00B87964">
        <w:rPr>
          <w:noProof/>
          <w:lang w:val="en-CA"/>
        </w:rPr>
        <w:t xml:space="preserve">Gagnon, J. H. &amp; Simon, W. (1973). </w:t>
      </w:r>
      <w:r w:rsidRPr="00B87964">
        <w:rPr>
          <w:i/>
          <w:noProof/>
          <w:lang w:val="en-US"/>
        </w:rPr>
        <w:t>Sexual conduct : The social sources of human sexuality</w:t>
      </w:r>
      <w:r w:rsidRPr="00B87964">
        <w:rPr>
          <w:noProof/>
          <w:lang w:val="en-US"/>
        </w:rPr>
        <w:t>. Chicago : Aldine Publishing Company.</w:t>
      </w:r>
    </w:p>
    <w:p w14:paraId="4E1F2E3D" w14:textId="77777777" w:rsidR="00162EDE" w:rsidRPr="00B87964" w:rsidRDefault="00162EDE" w:rsidP="00162EDE">
      <w:pPr>
        <w:spacing w:line="480" w:lineRule="auto"/>
        <w:ind w:left="851" w:hanging="851"/>
        <w:contextualSpacing/>
        <w:rPr>
          <w:lang w:val="en-CA"/>
        </w:rPr>
      </w:pPr>
      <w:bookmarkStart w:id="33" w:name="_Hlk86242218"/>
      <w:r w:rsidRPr="00B87964">
        <w:rPr>
          <w:color w:val="000000" w:themeColor="text1"/>
          <w:lang w:val="en-US"/>
        </w:rPr>
        <w:t xml:space="preserve">Gauntlett, D. (2008). </w:t>
      </w:r>
      <w:r w:rsidRPr="00B87964">
        <w:rPr>
          <w:i/>
          <w:iCs/>
          <w:color w:val="000000" w:themeColor="text1"/>
          <w:lang w:val="en-US"/>
        </w:rPr>
        <w:t xml:space="preserve">Media, gender and identity: An introduction </w:t>
      </w:r>
      <w:r w:rsidRPr="00B87964">
        <w:rPr>
          <w:iCs/>
          <w:color w:val="000000" w:themeColor="text1"/>
          <w:lang w:val="en-US"/>
        </w:rPr>
        <w:t>(</w:t>
      </w:r>
      <w:r w:rsidRPr="00B87964">
        <w:rPr>
          <w:iCs/>
          <w:color w:val="000000" w:themeColor="text1"/>
          <w:lang w:val="en-CA"/>
        </w:rPr>
        <w:t>2</w:t>
      </w:r>
      <w:r w:rsidRPr="00B87964">
        <w:rPr>
          <w:iCs/>
          <w:color w:val="000000" w:themeColor="text1"/>
          <w:vertAlign w:val="superscript"/>
          <w:lang w:val="en-CA"/>
        </w:rPr>
        <w:t>nd</w:t>
      </w:r>
      <w:r w:rsidRPr="00B87964">
        <w:rPr>
          <w:iCs/>
          <w:color w:val="000000" w:themeColor="text1"/>
          <w:lang w:val="en-CA"/>
        </w:rPr>
        <w:t> ed.</w:t>
      </w:r>
      <w:r w:rsidRPr="00B87964">
        <w:rPr>
          <w:iCs/>
          <w:color w:val="000000" w:themeColor="text1"/>
          <w:lang w:val="en-US"/>
        </w:rPr>
        <w:t>)</w:t>
      </w:r>
      <w:r w:rsidRPr="00B87964">
        <w:rPr>
          <w:color w:val="000000" w:themeColor="text1"/>
          <w:lang w:val="en-US"/>
        </w:rPr>
        <w:t>. New York: Routledge.</w:t>
      </w:r>
    </w:p>
    <w:bookmarkEnd w:id="33"/>
    <w:p w14:paraId="421BBA81" w14:textId="04AA2944" w:rsidR="00EB318A" w:rsidRPr="00B87964" w:rsidRDefault="00EB318A" w:rsidP="00162EDE">
      <w:pPr>
        <w:spacing w:line="480" w:lineRule="auto"/>
        <w:ind w:left="851" w:hanging="851"/>
        <w:contextualSpacing/>
        <w:rPr>
          <w:rFonts w:eastAsiaTheme="minorHAnsi"/>
          <w:color w:val="000000"/>
          <w:lang w:val="en-US" w:eastAsia="fr-FR"/>
        </w:rPr>
      </w:pPr>
      <w:r w:rsidRPr="00B87964">
        <w:rPr>
          <w:rFonts w:eastAsiaTheme="minorHAnsi"/>
          <w:color w:val="000000"/>
          <w:lang w:val="en-CA" w:eastAsia="fr-FR"/>
        </w:rPr>
        <w:t>Genz, S</w:t>
      </w:r>
      <w:r w:rsidR="00E62893" w:rsidRPr="00B87964">
        <w:rPr>
          <w:rFonts w:eastAsiaTheme="minorHAnsi"/>
          <w:color w:val="000000"/>
          <w:lang w:val="en-CA" w:eastAsia="fr-FR"/>
        </w:rPr>
        <w:t>.</w:t>
      </w:r>
      <w:r w:rsidRPr="00B87964">
        <w:rPr>
          <w:rFonts w:eastAsiaTheme="minorHAnsi"/>
          <w:color w:val="000000"/>
          <w:lang w:val="en-CA" w:eastAsia="fr-FR"/>
        </w:rPr>
        <w:t xml:space="preserve"> (2009). </w:t>
      </w:r>
      <w:proofErr w:type="spellStart"/>
      <w:r w:rsidRPr="00B87964">
        <w:rPr>
          <w:rFonts w:eastAsiaTheme="minorHAnsi"/>
          <w:i/>
          <w:iCs/>
          <w:color w:val="000000"/>
          <w:lang w:val="en-US" w:eastAsia="fr-FR"/>
        </w:rPr>
        <w:t>Postfemininities</w:t>
      </w:r>
      <w:proofErr w:type="spellEnd"/>
      <w:r w:rsidRPr="00B87964">
        <w:rPr>
          <w:rFonts w:eastAsiaTheme="minorHAnsi"/>
          <w:i/>
          <w:iCs/>
          <w:color w:val="000000"/>
          <w:lang w:val="en-US" w:eastAsia="fr-FR"/>
        </w:rPr>
        <w:t xml:space="preserve"> in </w:t>
      </w:r>
      <w:r w:rsidR="00E62893" w:rsidRPr="00B87964">
        <w:rPr>
          <w:rFonts w:eastAsiaTheme="minorHAnsi"/>
          <w:i/>
          <w:iCs/>
          <w:color w:val="000000"/>
          <w:lang w:val="en-US" w:eastAsia="fr-FR"/>
        </w:rPr>
        <w:t>p</w:t>
      </w:r>
      <w:r w:rsidRPr="00B87964">
        <w:rPr>
          <w:rFonts w:eastAsiaTheme="minorHAnsi"/>
          <w:i/>
          <w:iCs/>
          <w:color w:val="000000"/>
          <w:lang w:val="en-US" w:eastAsia="fr-FR"/>
        </w:rPr>
        <w:t xml:space="preserve">opular </w:t>
      </w:r>
      <w:r w:rsidR="00E62893" w:rsidRPr="00B87964">
        <w:rPr>
          <w:rFonts w:eastAsiaTheme="minorHAnsi"/>
          <w:i/>
          <w:iCs/>
          <w:color w:val="000000"/>
          <w:lang w:val="en-US" w:eastAsia="fr-FR"/>
        </w:rPr>
        <w:t>c</w:t>
      </w:r>
      <w:r w:rsidRPr="00B87964">
        <w:rPr>
          <w:rFonts w:eastAsiaTheme="minorHAnsi"/>
          <w:i/>
          <w:iCs/>
          <w:color w:val="000000"/>
          <w:lang w:val="en-US" w:eastAsia="fr-FR"/>
        </w:rPr>
        <w:t>ulture</w:t>
      </w:r>
      <w:r w:rsidRPr="00B87964">
        <w:rPr>
          <w:rFonts w:eastAsiaTheme="minorHAnsi"/>
          <w:color w:val="000000"/>
          <w:lang w:val="en-US" w:eastAsia="fr-FR"/>
        </w:rPr>
        <w:t>. New York: Palgrave Macmillan.</w:t>
      </w:r>
    </w:p>
    <w:p w14:paraId="1D3DC72F" w14:textId="630496D8" w:rsidR="00162EDE" w:rsidRPr="00B87964" w:rsidRDefault="00162EDE" w:rsidP="00162EDE">
      <w:pPr>
        <w:spacing w:line="480" w:lineRule="auto"/>
        <w:ind w:left="851" w:hanging="851"/>
        <w:contextualSpacing/>
        <w:rPr>
          <w:color w:val="000000" w:themeColor="text1"/>
          <w:lang w:val="en-CA"/>
        </w:rPr>
      </w:pPr>
      <w:r w:rsidRPr="00B87964">
        <w:rPr>
          <w:color w:val="000000" w:themeColor="text1"/>
          <w:lang w:val="en-CA"/>
        </w:rPr>
        <w:t>Gerbner, G. (1998). Cultivation analysis: An</w:t>
      </w:r>
      <w:r w:rsidR="00857168" w:rsidRPr="00B87964">
        <w:rPr>
          <w:color w:val="000000" w:themeColor="text1"/>
          <w:lang w:val="en-CA"/>
        </w:rPr>
        <w:t xml:space="preserve"> o</w:t>
      </w:r>
      <w:r w:rsidRPr="00B87964">
        <w:rPr>
          <w:color w:val="000000" w:themeColor="text1"/>
          <w:lang w:val="en-CA"/>
        </w:rPr>
        <w:t xml:space="preserve">verview. </w:t>
      </w:r>
      <w:r w:rsidRPr="00B87964">
        <w:rPr>
          <w:i/>
          <w:iCs/>
          <w:color w:val="000000" w:themeColor="text1"/>
          <w:lang w:val="en-CA"/>
        </w:rPr>
        <w:t>Mass Communication &amp; Society</w:t>
      </w:r>
      <w:r w:rsidRPr="00B87964">
        <w:rPr>
          <w:color w:val="000000" w:themeColor="text1"/>
          <w:lang w:val="en-CA"/>
        </w:rPr>
        <w:t xml:space="preserve">, </w:t>
      </w:r>
      <w:r w:rsidRPr="00B87964">
        <w:rPr>
          <w:i/>
          <w:iCs/>
          <w:color w:val="000000" w:themeColor="text1"/>
          <w:lang w:val="en-CA"/>
        </w:rPr>
        <w:t>1</w:t>
      </w:r>
      <w:r w:rsidRPr="00B87964">
        <w:rPr>
          <w:color w:val="000000" w:themeColor="text1"/>
          <w:lang w:val="en-CA"/>
        </w:rPr>
        <w:t>(314), 175</w:t>
      </w:r>
      <w:r w:rsidRPr="00B87964">
        <w:rPr>
          <w:lang w:val="en-CA"/>
        </w:rPr>
        <w:t>–</w:t>
      </w:r>
      <w:r w:rsidRPr="00B87964">
        <w:rPr>
          <w:color w:val="000000" w:themeColor="text1"/>
          <w:lang w:val="en-CA"/>
        </w:rPr>
        <w:t xml:space="preserve">194. </w:t>
      </w:r>
      <w:r w:rsidRPr="00B87964">
        <w:fldChar w:fldCharType="begin"/>
      </w:r>
      <w:r w:rsidRPr="00B87964">
        <w:rPr>
          <w:lang w:val="en-CA"/>
        </w:rPr>
        <w:instrText>HYPERLINK "https://doi.org/10.1080/15205436.1998.9677855"</w:instrText>
      </w:r>
      <w:r w:rsidRPr="00B87964">
        <w:fldChar w:fldCharType="separate"/>
      </w:r>
      <w:r w:rsidRPr="00B87964">
        <w:rPr>
          <w:rStyle w:val="Lienhypertexte"/>
          <w:lang w:val="en-CA"/>
        </w:rPr>
        <w:t>https://doi.org/10.1080/15205436.1998.9677855</w:t>
      </w:r>
      <w:r w:rsidRPr="00B87964">
        <w:fldChar w:fldCharType="end"/>
      </w:r>
      <w:r w:rsidRPr="00B87964">
        <w:rPr>
          <w:color w:val="000000" w:themeColor="text1"/>
          <w:lang w:val="en-CA"/>
        </w:rPr>
        <w:t xml:space="preserve"> </w:t>
      </w:r>
    </w:p>
    <w:p w14:paraId="660F1490" w14:textId="77777777" w:rsidR="00162EDE" w:rsidRPr="00B87964" w:rsidRDefault="00162EDE" w:rsidP="00162EDE">
      <w:pPr>
        <w:spacing w:line="480" w:lineRule="auto"/>
        <w:ind w:left="851" w:hanging="851"/>
        <w:contextualSpacing/>
        <w:rPr>
          <w:color w:val="000000" w:themeColor="text1"/>
          <w:lang w:val="en-CA"/>
        </w:rPr>
      </w:pPr>
      <w:r w:rsidRPr="00B87964">
        <w:rPr>
          <w:bCs/>
          <w:color w:val="000000" w:themeColor="text1"/>
          <w:lang w:val="de-AT"/>
        </w:rPr>
        <w:t xml:space="preserve">Gesselman, A. N., Webster, G. D., &amp; Garcia, J. R. (2017). </w:t>
      </w:r>
      <w:r w:rsidRPr="00B87964">
        <w:rPr>
          <w:bCs/>
          <w:color w:val="000000" w:themeColor="text1"/>
          <w:lang w:val="en-CA"/>
        </w:rPr>
        <w:t xml:space="preserve">Has virginity lost its virtue? Relationship stigma associated with being a sexually inexperienced adult. </w:t>
      </w:r>
      <w:r w:rsidRPr="00B87964">
        <w:rPr>
          <w:bCs/>
          <w:i/>
          <w:color w:val="000000" w:themeColor="text1"/>
          <w:lang w:val="en-CA"/>
        </w:rPr>
        <w:t>Journal of Sex Research</w:t>
      </w:r>
      <w:r w:rsidRPr="00B87964">
        <w:rPr>
          <w:bCs/>
          <w:color w:val="000000" w:themeColor="text1"/>
          <w:lang w:val="en-CA"/>
        </w:rPr>
        <w:t>,</w:t>
      </w:r>
      <w:r w:rsidRPr="00B87964">
        <w:rPr>
          <w:bCs/>
          <w:i/>
          <w:color w:val="000000" w:themeColor="text1"/>
          <w:lang w:val="en-CA"/>
        </w:rPr>
        <w:t xml:space="preserve"> 54</w:t>
      </w:r>
      <w:r w:rsidRPr="00B87964">
        <w:rPr>
          <w:bCs/>
          <w:color w:val="000000" w:themeColor="text1"/>
          <w:lang w:val="en-CA"/>
        </w:rPr>
        <w:t>(2), 202</w:t>
      </w:r>
      <w:r w:rsidRPr="00B87964">
        <w:rPr>
          <w:lang w:val="en-CA"/>
        </w:rPr>
        <w:t>–</w:t>
      </w:r>
      <w:r w:rsidRPr="00B87964">
        <w:rPr>
          <w:bCs/>
          <w:color w:val="000000" w:themeColor="text1"/>
          <w:lang w:val="en-CA"/>
        </w:rPr>
        <w:t xml:space="preserve">213. </w:t>
      </w:r>
      <w:r w:rsidRPr="00B87964">
        <w:fldChar w:fldCharType="begin"/>
      </w:r>
      <w:r w:rsidRPr="00B87964">
        <w:rPr>
          <w:lang w:val="en-CA"/>
        </w:rPr>
        <w:instrText>HYPERLINK "https://doi.org/0.1080/00224499.2016.1144042"</w:instrText>
      </w:r>
      <w:r w:rsidRPr="00B87964">
        <w:fldChar w:fldCharType="separate"/>
      </w:r>
      <w:r w:rsidRPr="00B87964">
        <w:rPr>
          <w:rStyle w:val="Lienhypertexte"/>
          <w:lang w:val="en-US"/>
        </w:rPr>
        <w:t>https://doi.org/</w:t>
      </w:r>
      <w:r w:rsidRPr="00B87964">
        <w:rPr>
          <w:rStyle w:val="Lienhypertexte"/>
          <w:lang w:val="en-CA"/>
        </w:rPr>
        <w:t>0.1080/00224499.2016.1144042</w:t>
      </w:r>
      <w:r w:rsidRPr="00B87964">
        <w:fldChar w:fldCharType="end"/>
      </w:r>
      <w:r w:rsidRPr="00B87964">
        <w:rPr>
          <w:color w:val="000000" w:themeColor="text1"/>
          <w:lang w:val="en-CA"/>
        </w:rPr>
        <w:t xml:space="preserve"> </w:t>
      </w:r>
    </w:p>
    <w:p w14:paraId="6B94C4E2" w14:textId="321F35E1" w:rsidR="00162EDE" w:rsidRPr="00B87964" w:rsidRDefault="00162EDE" w:rsidP="00162EDE">
      <w:pPr>
        <w:spacing w:line="480" w:lineRule="auto"/>
        <w:ind w:left="851" w:hanging="851"/>
        <w:contextualSpacing/>
        <w:rPr>
          <w:color w:val="000000" w:themeColor="text1"/>
          <w:lang w:val="en-US"/>
        </w:rPr>
      </w:pPr>
      <w:bookmarkStart w:id="34" w:name="_Hlk86242234"/>
      <w:r w:rsidRPr="00B87964">
        <w:rPr>
          <w:color w:val="000000" w:themeColor="text1"/>
          <w:lang w:val="en-US"/>
        </w:rPr>
        <w:t xml:space="preserve">Goffman, E. (1963). </w:t>
      </w:r>
      <w:r w:rsidRPr="00B87964">
        <w:rPr>
          <w:i/>
          <w:iCs/>
          <w:color w:val="000000" w:themeColor="text1"/>
          <w:lang w:val="en-US"/>
        </w:rPr>
        <w:t xml:space="preserve">Stigma: Notes on the </w:t>
      </w:r>
      <w:r w:rsidR="00F23F85" w:rsidRPr="00B87964">
        <w:rPr>
          <w:i/>
          <w:iCs/>
          <w:color w:val="000000" w:themeColor="text1"/>
          <w:lang w:val="en-US"/>
        </w:rPr>
        <w:t>management of spoiled identity</w:t>
      </w:r>
      <w:r w:rsidRPr="00B87964">
        <w:rPr>
          <w:color w:val="000000" w:themeColor="text1"/>
          <w:lang w:val="en-US"/>
        </w:rPr>
        <w:t>. New York: Simon &amp; Schuster.</w:t>
      </w:r>
    </w:p>
    <w:bookmarkEnd w:id="34"/>
    <w:p w14:paraId="73F7A128" w14:textId="6072E8FA" w:rsidR="00162EDE" w:rsidRPr="00B87964" w:rsidRDefault="00162EDE" w:rsidP="00162EDE">
      <w:pPr>
        <w:spacing w:line="480" w:lineRule="auto"/>
        <w:ind w:left="851" w:hanging="851"/>
        <w:contextualSpacing/>
        <w:rPr>
          <w:lang w:val="en-CA"/>
        </w:rPr>
      </w:pPr>
      <w:r w:rsidRPr="00B87964">
        <w:rPr>
          <w:lang w:val="en-US"/>
        </w:rPr>
        <w:t xml:space="preserve">Gupta, K. (2015). Compulsory sexuality: Evaluating an emerging concept. </w:t>
      </w:r>
      <w:r w:rsidRPr="00B87964">
        <w:rPr>
          <w:i/>
          <w:lang w:val="en-US"/>
        </w:rPr>
        <w:t>Journal of Women in Culture and Society</w:t>
      </w:r>
      <w:r w:rsidRPr="00B87964">
        <w:rPr>
          <w:lang w:val="en-US"/>
        </w:rPr>
        <w:t>,</w:t>
      </w:r>
      <w:r w:rsidRPr="00B87964">
        <w:rPr>
          <w:i/>
          <w:lang w:val="en-US"/>
        </w:rPr>
        <w:t xml:space="preserve"> 41</w:t>
      </w:r>
      <w:r w:rsidRPr="00B87964">
        <w:rPr>
          <w:lang w:val="en-US"/>
        </w:rPr>
        <w:t>(1), 131</w:t>
      </w:r>
      <w:r w:rsidRPr="00B87964">
        <w:rPr>
          <w:lang w:val="en-CA"/>
        </w:rPr>
        <w:t>–</w:t>
      </w:r>
      <w:r w:rsidRPr="00B87964">
        <w:rPr>
          <w:lang w:val="en-US"/>
        </w:rPr>
        <w:t xml:space="preserve">154. </w:t>
      </w:r>
      <w:r w:rsidRPr="00B87964">
        <w:fldChar w:fldCharType="begin"/>
      </w:r>
      <w:r w:rsidRPr="00B87964">
        <w:rPr>
          <w:lang w:val="en-CA"/>
        </w:rPr>
        <w:instrText>HYPERLINK "https://doi.org/10.1086/681774"</w:instrText>
      </w:r>
      <w:r w:rsidRPr="00B87964">
        <w:fldChar w:fldCharType="separate"/>
      </w:r>
      <w:r w:rsidRPr="00B87964">
        <w:rPr>
          <w:rStyle w:val="Lienhypertexte"/>
          <w:lang w:val="en-US"/>
        </w:rPr>
        <w:t>https://doi.org/</w:t>
      </w:r>
      <w:r w:rsidRPr="00B87964">
        <w:rPr>
          <w:rStyle w:val="Lienhypertexte"/>
          <w:lang w:val="en-CA"/>
        </w:rPr>
        <w:t>10.1086/681774</w:t>
      </w:r>
      <w:r w:rsidRPr="00B87964">
        <w:fldChar w:fldCharType="end"/>
      </w:r>
      <w:r w:rsidRPr="00B87964">
        <w:rPr>
          <w:lang w:val="en-CA"/>
        </w:rPr>
        <w:t xml:space="preserve"> </w:t>
      </w:r>
    </w:p>
    <w:p w14:paraId="7DEE810D" w14:textId="63FF3148" w:rsidR="00162EDE" w:rsidRPr="00B87964" w:rsidRDefault="00162EDE" w:rsidP="00162EDE">
      <w:pPr>
        <w:widowControl w:val="0"/>
        <w:autoSpaceDE w:val="0"/>
        <w:autoSpaceDN w:val="0"/>
        <w:adjustRightInd w:val="0"/>
        <w:spacing w:line="480" w:lineRule="auto"/>
        <w:ind w:left="851" w:hanging="851"/>
        <w:contextualSpacing/>
        <w:rPr>
          <w:color w:val="000000" w:themeColor="text1"/>
          <w:lang w:val="en-CA"/>
        </w:rPr>
      </w:pPr>
      <w:r w:rsidRPr="00B87964">
        <w:rPr>
          <w:color w:val="000000" w:themeColor="text1"/>
          <w:lang w:val="en-US"/>
        </w:rPr>
        <w:lastRenderedPageBreak/>
        <w:t xml:space="preserve">Gupta, K. (2017). “And now I’m just different, but there’s nothing actually wrong with me”: Asexual marginalization and resistance. </w:t>
      </w:r>
      <w:r w:rsidRPr="00B87964">
        <w:rPr>
          <w:i/>
          <w:color w:val="000000" w:themeColor="text1"/>
          <w:lang w:val="en-US"/>
        </w:rPr>
        <w:t>Journal of Homosexuality</w:t>
      </w:r>
      <w:r w:rsidRPr="00B87964">
        <w:rPr>
          <w:color w:val="000000" w:themeColor="text1"/>
          <w:lang w:val="en-US"/>
        </w:rPr>
        <w:t>,</w:t>
      </w:r>
      <w:r w:rsidRPr="00B87964">
        <w:rPr>
          <w:i/>
          <w:color w:val="000000" w:themeColor="text1"/>
          <w:lang w:val="en-US"/>
        </w:rPr>
        <w:t xml:space="preserve"> 64</w:t>
      </w:r>
      <w:r w:rsidRPr="00B87964">
        <w:rPr>
          <w:color w:val="000000" w:themeColor="text1"/>
          <w:lang w:val="en-US"/>
        </w:rPr>
        <w:t>(8), 991</w:t>
      </w:r>
      <w:r w:rsidRPr="00B87964">
        <w:rPr>
          <w:lang w:val="en-CA"/>
        </w:rPr>
        <w:t>–</w:t>
      </w:r>
      <w:r w:rsidRPr="00B87964">
        <w:rPr>
          <w:color w:val="000000" w:themeColor="text1"/>
          <w:lang w:val="en-US"/>
        </w:rPr>
        <w:t xml:space="preserve">1013. </w:t>
      </w:r>
      <w:r w:rsidRPr="00B87964">
        <w:fldChar w:fldCharType="begin"/>
      </w:r>
      <w:r w:rsidRPr="00B87964">
        <w:rPr>
          <w:lang w:val="en-CA"/>
        </w:rPr>
        <w:instrText>HYPERLINK "https://doi.org/10.1080/00918369.2016.1236590"</w:instrText>
      </w:r>
      <w:r w:rsidRPr="00B87964">
        <w:fldChar w:fldCharType="separate"/>
      </w:r>
      <w:r w:rsidRPr="00B87964">
        <w:rPr>
          <w:rStyle w:val="Lienhypertexte"/>
          <w:lang w:val="en-US"/>
        </w:rPr>
        <w:t>https://doi.org/</w:t>
      </w:r>
      <w:r w:rsidRPr="00B87964">
        <w:rPr>
          <w:rStyle w:val="Lienhypertexte"/>
          <w:lang w:val="en-CA"/>
        </w:rPr>
        <w:t>10.1080/00918369.2016.1236590</w:t>
      </w:r>
      <w:r w:rsidRPr="00B87964">
        <w:fldChar w:fldCharType="end"/>
      </w:r>
      <w:r w:rsidR="00B423FB" w:rsidRPr="00B87964">
        <w:rPr>
          <w:color w:val="000000" w:themeColor="text1"/>
          <w:lang w:val="en-CA"/>
        </w:rPr>
        <w:t xml:space="preserve"> </w:t>
      </w:r>
    </w:p>
    <w:p w14:paraId="41D9C3F0" w14:textId="77777777" w:rsidR="00162EDE" w:rsidRPr="00B87964" w:rsidRDefault="00162EDE" w:rsidP="00162EDE">
      <w:pPr>
        <w:widowControl w:val="0"/>
        <w:autoSpaceDE w:val="0"/>
        <w:autoSpaceDN w:val="0"/>
        <w:adjustRightInd w:val="0"/>
        <w:spacing w:line="480" w:lineRule="auto"/>
        <w:ind w:left="851" w:hanging="851"/>
        <w:contextualSpacing/>
        <w:rPr>
          <w:color w:val="000000" w:themeColor="text1"/>
          <w:lang w:val="en-US"/>
        </w:rPr>
      </w:pPr>
      <w:r w:rsidRPr="00B87964">
        <w:rPr>
          <w:color w:val="000000" w:themeColor="text1"/>
          <w:lang w:val="en-US"/>
        </w:rPr>
        <w:t xml:space="preserve">Haase, C. M., Landberg, M., Schmidt, C., Lüdke, K., &amp; </w:t>
      </w:r>
      <w:proofErr w:type="spellStart"/>
      <w:r w:rsidRPr="00B87964">
        <w:rPr>
          <w:color w:val="000000" w:themeColor="text1"/>
          <w:lang w:val="en-US"/>
        </w:rPr>
        <w:t>Silbereisen</w:t>
      </w:r>
      <w:proofErr w:type="spellEnd"/>
      <w:r w:rsidRPr="00B87964">
        <w:rPr>
          <w:color w:val="000000" w:themeColor="text1"/>
          <w:lang w:val="en-US"/>
        </w:rPr>
        <w:t>, R. K. (2012). The later, the better? Early, average, and late timing of sexual experiences in adolescence and psychosocial adjustment in young adulthood. </w:t>
      </w:r>
      <w:r w:rsidRPr="00B87964">
        <w:rPr>
          <w:i/>
          <w:iCs/>
          <w:color w:val="000000" w:themeColor="text1"/>
          <w:lang w:val="en-US"/>
        </w:rPr>
        <w:t>European Psychologist</w:t>
      </w:r>
      <w:r w:rsidRPr="00B87964">
        <w:rPr>
          <w:color w:val="000000" w:themeColor="text1"/>
          <w:lang w:val="en-US"/>
        </w:rPr>
        <w:t>, 17(3), 199</w:t>
      </w:r>
      <w:r w:rsidRPr="00B87964">
        <w:rPr>
          <w:lang w:val="en-CA"/>
        </w:rPr>
        <w:t>–</w:t>
      </w:r>
      <w:r w:rsidRPr="00B87964">
        <w:rPr>
          <w:color w:val="000000" w:themeColor="text1"/>
          <w:lang w:val="en-US"/>
        </w:rPr>
        <w:t xml:space="preserve">212. </w:t>
      </w:r>
      <w:r w:rsidRPr="00B87964">
        <w:fldChar w:fldCharType="begin"/>
      </w:r>
      <w:r w:rsidRPr="00B87964">
        <w:rPr>
          <w:lang w:val="en-CA"/>
        </w:rPr>
        <w:instrText>HYPERLINK "https://doi.org/10.1027/1016-9040/a000082"</w:instrText>
      </w:r>
      <w:r w:rsidRPr="00B87964">
        <w:fldChar w:fldCharType="separate"/>
      </w:r>
      <w:r w:rsidRPr="00B87964">
        <w:rPr>
          <w:rStyle w:val="Lienhypertexte"/>
          <w:lang w:val="en-US"/>
        </w:rPr>
        <w:t>https://doi.org/10.1027/1016-9040/a000082</w:t>
      </w:r>
      <w:r w:rsidRPr="00B87964">
        <w:fldChar w:fldCharType="end"/>
      </w:r>
      <w:r w:rsidRPr="00B87964">
        <w:rPr>
          <w:color w:val="000000" w:themeColor="text1"/>
          <w:lang w:val="en-US"/>
        </w:rPr>
        <w:t xml:space="preserve"> </w:t>
      </w:r>
    </w:p>
    <w:p w14:paraId="5A3E9D89" w14:textId="77777777" w:rsidR="00162EDE" w:rsidRPr="00B87964" w:rsidRDefault="00162EDE" w:rsidP="00162EDE">
      <w:pPr>
        <w:pStyle w:val="EndNoteBibliography"/>
        <w:spacing w:line="480" w:lineRule="auto"/>
        <w:ind w:left="720" w:hanging="720"/>
        <w:contextualSpacing/>
        <w:rPr>
          <w:rFonts w:ascii="Times New Roman" w:hAnsi="Times New Roman" w:cs="Times New Roman"/>
          <w:noProof/>
          <w:sz w:val="24"/>
          <w:szCs w:val="24"/>
          <w:lang w:val="en-US"/>
        </w:rPr>
      </w:pPr>
      <w:r w:rsidRPr="00B87964">
        <w:rPr>
          <w:rFonts w:ascii="Times New Roman" w:hAnsi="Times New Roman" w:cs="Times New Roman"/>
          <w:noProof/>
          <w:sz w:val="24"/>
          <w:szCs w:val="24"/>
          <w:lang w:val="en-US"/>
        </w:rPr>
        <w:t xml:space="preserve">Hakim, C. (2011). </w:t>
      </w:r>
      <w:r w:rsidRPr="00B87964">
        <w:rPr>
          <w:rFonts w:ascii="Times New Roman" w:hAnsi="Times New Roman" w:cs="Times New Roman"/>
          <w:i/>
          <w:noProof/>
          <w:sz w:val="24"/>
          <w:szCs w:val="24"/>
          <w:lang w:val="en-US"/>
        </w:rPr>
        <w:t>Erotic capital : The power of attraction in the boardroom and the bedroom</w:t>
      </w:r>
      <w:r w:rsidRPr="00B87964">
        <w:rPr>
          <w:rFonts w:ascii="Times New Roman" w:hAnsi="Times New Roman" w:cs="Times New Roman"/>
          <w:noProof/>
          <w:sz w:val="24"/>
          <w:szCs w:val="24"/>
          <w:lang w:val="en-US"/>
        </w:rPr>
        <w:t>. New York : Basic Books.</w:t>
      </w:r>
    </w:p>
    <w:p w14:paraId="2F2E7852" w14:textId="40A322AC" w:rsidR="00162EDE" w:rsidRPr="00B87964" w:rsidRDefault="00162EDE" w:rsidP="00162EDE">
      <w:pPr>
        <w:pStyle w:val="EndNoteBibliography"/>
        <w:spacing w:line="480" w:lineRule="auto"/>
        <w:ind w:left="720" w:hanging="720"/>
        <w:contextualSpacing/>
        <w:rPr>
          <w:rFonts w:ascii="Times New Roman" w:hAnsi="Times New Roman" w:cs="Times New Roman"/>
          <w:noProof/>
          <w:sz w:val="24"/>
          <w:szCs w:val="24"/>
          <w:lang w:val="en-US"/>
        </w:rPr>
      </w:pPr>
      <w:r w:rsidRPr="00B87964">
        <w:rPr>
          <w:rFonts w:ascii="Times New Roman" w:hAnsi="Times New Roman" w:cs="Times New Roman"/>
          <w:noProof/>
          <w:sz w:val="24"/>
          <w:szCs w:val="24"/>
          <w:lang w:val="en-US"/>
        </w:rPr>
        <w:t xml:space="preserve">Hall, S. (1997). </w:t>
      </w:r>
      <w:r w:rsidRPr="00B87964">
        <w:rPr>
          <w:rFonts w:ascii="Times New Roman" w:hAnsi="Times New Roman" w:cs="Times New Roman"/>
          <w:i/>
          <w:iCs/>
          <w:noProof/>
          <w:sz w:val="24"/>
          <w:szCs w:val="24"/>
          <w:lang w:val="en-US"/>
        </w:rPr>
        <w:t xml:space="preserve">Representation: Cultural </w:t>
      </w:r>
      <w:r w:rsidR="00F23F85" w:rsidRPr="00B87964">
        <w:rPr>
          <w:rFonts w:ascii="Times New Roman" w:hAnsi="Times New Roman" w:cs="Times New Roman"/>
          <w:i/>
          <w:iCs/>
          <w:noProof/>
          <w:sz w:val="24"/>
          <w:szCs w:val="24"/>
          <w:lang w:val="en-US"/>
        </w:rPr>
        <w:t>representations and signifying practices</w:t>
      </w:r>
      <w:r w:rsidRPr="00B87964">
        <w:rPr>
          <w:rFonts w:ascii="Times New Roman" w:hAnsi="Times New Roman" w:cs="Times New Roman"/>
          <w:noProof/>
          <w:sz w:val="24"/>
          <w:szCs w:val="24"/>
          <w:lang w:val="en-US"/>
        </w:rPr>
        <w:t>. Thousand Oaks: Sage Publications, Open University Press.</w:t>
      </w:r>
    </w:p>
    <w:p w14:paraId="24CABCAE" w14:textId="77777777" w:rsidR="00162EDE" w:rsidRPr="00B87964" w:rsidRDefault="00162EDE" w:rsidP="00162EDE">
      <w:pPr>
        <w:spacing w:line="480" w:lineRule="auto"/>
        <w:ind w:left="851" w:hanging="851"/>
        <w:contextualSpacing/>
        <w:rPr>
          <w:color w:val="000000" w:themeColor="text1"/>
          <w:lang w:val="en-CA"/>
        </w:rPr>
      </w:pPr>
      <w:r w:rsidRPr="00B87964">
        <w:rPr>
          <w:color w:val="000000" w:themeColor="text1"/>
          <w:lang w:val="en-CA"/>
        </w:rPr>
        <w:t xml:space="preserve">Halpern, C. T., Waller, M. W., Spriggs, A., &amp; </w:t>
      </w:r>
      <w:proofErr w:type="spellStart"/>
      <w:r w:rsidRPr="00B87964">
        <w:rPr>
          <w:color w:val="000000" w:themeColor="text1"/>
          <w:lang w:val="en-CA"/>
        </w:rPr>
        <w:t>Hallfors</w:t>
      </w:r>
      <w:proofErr w:type="spellEnd"/>
      <w:r w:rsidRPr="00B87964">
        <w:rPr>
          <w:color w:val="000000" w:themeColor="text1"/>
          <w:lang w:val="en-CA"/>
        </w:rPr>
        <w:t>, D. D. (2006). Adolescent predictors of emerging adult sexual patterns. </w:t>
      </w:r>
      <w:r w:rsidRPr="00B87964">
        <w:rPr>
          <w:i/>
          <w:iCs/>
          <w:color w:val="000000" w:themeColor="text1"/>
          <w:lang w:val="en-CA"/>
        </w:rPr>
        <w:t>Journal of Adolescent Health</w:t>
      </w:r>
      <w:r w:rsidRPr="00B87964">
        <w:rPr>
          <w:iCs/>
          <w:color w:val="000000" w:themeColor="text1"/>
          <w:lang w:val="en-CA"/>
        </w:rPr>
        <w:t>,</w:t>
      </w:r>
      <w:r w:rsidRPr="00B87964">
        <w:rPr>
          <w:i/>
          <w:iCs/>
          <w:color w:val="000000" w:themeColor="text1"/>
          <w:lang w:val="en-CA"/>
        </w:rPr>
        <w:t> 39</w:t>
      </w:r>
      <w:r w:rsidRPr="00B87964">
        <w:rPr>
          <w:color w:val="000000" w:themeColor="text1"/>
          <w:lang w:val="en-CA"/>
        </w:rPr>
        <w:t>(6), 1</w:t>
      </w:r>
      <w:r w:rsidRPr="00B87964">
        <w:rPr>
          <w:lang w:val="en-CA"/>
        </w:rPr>
        <w:t>–</w:t>
      </w:r>
      <w:r w:rsidRPr="00B87964">
        <w:rPr>
          <w:color w:val="000000" w:themeColor="text1"/>
          <w:lang w:val="en-CA"/>
        </w:rPr>
        <w:t xml:space="preserve">10. </w:t>
      </w:r>
      <w:r w:rsidRPr="00B87964">
        <w:fldChar w:fldCharType="begin"/>
      </w:r>
      <w:r w:rsidRPr="00B87964">
        <w:rPr>
          <w:lang w:val="en-CA"/>
        </w:rPr>
        <w:instrText>HYPERLINK "https://doi.org/10.1016/j.jadohealth.2006.08.005"</w:instrText>
      </w:r>
      <w:r w:rsidRPr="00B87964">
        <w:fldChar w:fldCharType="separate"/>
      </w:r>
      <w:r w:rsidRPr="00B87964">
        <w:rPr>
          <w:rStyle w:val="Lienhypertexte"/>
          <w:lang w:val="en-CA"/>
        </w:rPr>
        <w:t>https://doi.org/10.1016/j.jadohealth.2006.08.005</w:t>
      </w:r>
      <w:r w:rsidRPr="00B87964">
        <w:fldChar w:fldCharType="end"/>
      </w:r>
      <w:r w:rsidRPr="00B87964">
        <w:rPr>
          <w:color w:val="000000" w:themeColor="text1"/>
          <w:lang w:val="en-CA"/>
        </w:rPr>
        <w:t xml:space="preserve"> </w:t>
      </w:r>
    </w:p>
    <w:p w14:paraId="10B51F5A" w14:textId="71C1930F" w:rsidR="00162EDE" w:rsidRPr="00B87964" w:rsidRDefault="00162EDE" w:rsidP="00162EDE">
      <w:pPr>
        <w:spacing w:line="480" w:lineRule="auto"/>
        <w:ind w:left="851" w:hanging="851"/>
        <w:contextualSpacing/>
        <w:rPr>
          <w:color w:val="000000" w:themeColor="text1"/>
          <w:lang w:val="en-CA"/>
        </w:rPr>
      </w:pPr>
      <w:r w:rsidRPr="00B87964">
        <w:rPr>
          <w:color w:val="000000" w:themeColor="text1"/>
          <w:lang w:val="en-CA"/>
        </w:rPr>
        <w:t xml:space="preserve">Harden, K. </w:t>
      </w:r>
      <w:r w:rsidR="00B423FB" w:rsidRPr="00B87964">
        <w:rPr>
          <w:color w:val="000000" w:themeColor="text1"/>
          <w:lang w:val="en-CA"/>
        </w:rPr>
        <w:t xml:space="preserve">P. </w:t>
      </w:r>
      <w:r w:rsidRPr="00B87964">
        <w:rPr>
          <w:color w:val="000000" w:themeColor="text1"/>
          <w:lang w:val="en-CA"/>
        </w:rPr>
        <w:t>(2014). A sex-positive framework for research on adolescent sexuality. </w:t>
      </w:r>
    </w:p>
    <w:p w14:paraId="0F8085C2" w14:textId="77777777" w:rsidR="00162EDE" w:rsidRPr="00B87964" w:rsidRDefault="00162EDE" w:rsidP="00162EDE">
      <w:pPr>
        <w:spacing w:line="480" w:lineRule="auto"/>
        <w:ind w:left="708"/>
        <w:contextualSpacing/>
        <w:rPr>
          <w:color w:val="000000" w:themeColor="text1"/>
        </w:rPr>
      </w:pPr>
      <w:r w:rsidRPr="00B87964">
        <w:rPr>
          <w:i/>
          <w:iCs/>
          <w:color w:val="000000" w:themeColor="text1"/>
        </w:rPr>
        <w:t xml:space="preserve">Perspectives on </w:t>
      </w:r>
      <w:proofErr w:type="spellStart"/>
      <w:r w:rsidRPr="00B87964">
        <w:rPr>
          <w:i/>
          <w:iCs/>
          <w:color w:val="000000" w:themeColor="text1"/>
        </w:rPr>
        <w:t>Psychological</w:t>
      </w:r>
      <w:proofErr w:type="spellEnd"/>
      <w:r w:rsidRPr="00B87964">
        <w:rPr>
          <w:i/>
          <w:iCs/>
          <w:color w:val="000000" w:themeColor="text1"/>
        </w:rPr>
        <w:t xml:space="preserve"> Science</w:t>
      </w:r>
      <w:r w:rsidRPr="00B87964">
        <w:rPr>
          <w:iCs/>
          <w:color w:val="000000" w:themeColor="text1"/>
        </w:rPr>
        <w:t>,</w:t>
      </w:r>
      <w:r w:rsidRPr="00B87964">
        <w:rPr>
          <w:i/>
          <w:iCs/>
          <w:color w:val="000000" w:themeColor="text1"/>
        </w:rPr>
        <w:t> 9</w:t>
      </w:r>
      <w:r w:rsidRPr="00B87964">
        <w:rPr>
          <w:color w:val="000000" w:themeColor="text1"/>
        </w:rPr>
        <w:t xml:space="preserve">(5), 455–469. </w:t>
      </w:r>
      <w:hyperlink r:id="rId14" w:history="1">
        <w:r w:rsidRPr="00B87964">
          <w:rPr>
            <w:rStyle w:val="Lienhypertexte"/>
          </w:rPr>
          <w:t>https://doi.org/0.1177/1745691614535934</w:t>
        </w:r>
      </w:hyperlink>
      <w:r w:rsidRPr="00B87964">
        <w:rPr>
          <w:color w:val="000000" w:themeColor="text1"/>
        </w:rPr>
        <w:t xml:space="preserve"> </w:t>
      </w:r>
    </w:p>
    <w:p w14:paraId="50981095" w14:textId="5677DE58" w:rsidR="00162EDE" w:rsidRPr="00B87964" w:rsidRDefault="00162EDE" w:rsidP="00162EDE">
      <w:pPr>
        <w:spacing w:line="480" w:lineRule="auto"/>
        <w:ind w:left="851" w:hanging="851"/>
        <w:contextualSpacing/>
        <w:rPr>
          <w:color w:val="222222"/>
          <w:shd w:val="clear" w:color="auto" w:fill="FFFFFF"/>
          <w:lang w:val="en-CA"/>
        </w:rPr>
      </w:pPr>
      <w:r w:rsidRPr="00B87964">
        <w:rPr>
          <w:color w:val="222222"/>
          <w:shd w:val="clear" w:color="auto" w:fill="FFFFFF"/>
          <w:lang w:val="en-CA"/>
        </w:rPr>
        <w:t xml:space="preserve">Harris, S. G. (1994). Organizational </w:t>
      </w:r>
      <w:r w:rsidR="000D488A" w:rsidRPr="00B87964">
        <w:rPr>
          <w:color w:val="222222"/>
          <w:shd w:val="clear" w:color="auto" w:fill="FFFFFF"/>
          <w:lang w:val="en-CA"/>
        </w:rPr>
        <w:t>c</w:t>
      </w:r>
      <w:r w:rsidRPr="00B87964">
        <w:rPr>
          <w:color w:val="222222"/>
          <w:shd w:val="clear" w:color="auto" w:fill="FFFFFF"/>
          <w:lang w:val="en-CA"/>
        </w:rPr>
        <w:t xml:space="preserve">ulture and </w:t>
      </w:r>
      <w:r w:rsidR="000D488A" w:rsidRPr="00B87964">
        <w:rPr>
          <w:color w:val="222222"/>
          <w:shd w:val="clear" w:color="auto" w:fill="FFFFFF"/>
          <w:lang w:val="en-CA"/>
        </w:rPr>
        <w:t>i</w:t>
      </w:r>
      <w:r w:rsidRPr="00B87964">
        <w:rPr>
          <w:color w:val="222222"/>
          <w:shd w:val="clear" w:color="auto" w:fill="FFFFFF"/>
          <w:lang w:val="en-CA"/>
        </w:rPr>
        <w:t xml:space="preserve">ndividual </w:t>
      </w:r>
      <w:r w:rsidR="000D488A" w:rsidRPr="00B87964">
        <w:rPr>
          <w:color w:val="222222"/>
          <w:shd w:val="clear" w:color="auto" w:fill="FFFFFF"/>
          <w:lang w:val="en-CA"/>
        </w:rPr>
        <w:t>s</w:t>
      </w:r>
      <w:r w:rsidRPr="00B87964">
        <w:rPr>
          <w:color w:val="222222"/>
          <w:shd w:val="clear" w:color="auto" w:fill="FFFFFF"/>
          <w:lang w:val="en-CA"/>
        </w:rPr>
        <w:t xml:space="preserve">ense-making: A </w:t>
      </w:r>
      <w:r w:rsidR="000D488A" w:rsidRPr="00B87964">
        <w:rPr>
          <w:color w:val="222222"/>
          <w:shd w:val="clear" w:color="auto" w:fill="FFFFFF"/>
          <w:lang w:val="en-CA"/>
        </w:rPr>
        <w:t>s</w:t>
      </w:r>
      <w:r w:rsidRPr="00B87964">
        <w:rPr>
          <w:color w:val="222222"/>
          <w:shd w:val="clear" w:color="auto" w:fill="FFFFFF"/>
          <w:lang w:val="en-CA"/>
        </w:rPr>
        <w:t>chema-</w:t>
      </w:r>
      <w:r w:rsidR="000D488A" w:rsidRPr="00B87964">
        <w:rPr>
          <w:color w:val="222222"/>
          <w:shd w:val="clear" w:color="auto" w:fill="FFFFFF"/>
          <w:lang w:val="en-CA"/>
        </w:rPr>
        <w:t>b</w:t>
      </w:r>
      <w:r w:rsidRPr="00B87964">
        <w:rPr>
          <w:color w:val="222222"/>
          <w:shd w:val="clear" w:color="auto" w:fill="FFFFFF"/>
          <w:lang w:val="en-CA"/>
        </w:rPr>
        <w:t xml:space="preserve">ased </w:t>
      </w:r>
      <w:r w:rsidR="000D488A" w:rsidRPr="00B87964">
        <w:rPr>
          <w:color w:val="222222"/>
          <w:shd w:val="clear" w:color="auto" w:fill="FFFFFF"/>
          <w:lang w:val="en-CA"/>
        </w:rPr>
        <w:t>p</w:t>
      </w:r>
      <w:r w:rsidRPr="00B87964">
        <w:rPr>
          <w:color w:val="222222"/>
          <w:shd w:val="clear" w:color="auto" w:fill="FFFFFF"/>
          <w:lang w:val="en-CA"/>
        </w:rPr>
        <w:t xml:space="preserve">erspective. </w:t>
      </w:r>
      <w:r w:rsidRPr="00B87964">
        <w:rPr>
          <w:i/>
          <w:iCs/>
          <w:color w:val="222222"/>
          <w:shd w:val="clear" w:color="auto" w:fill="FFFFFF"/>
          <w:lang w:val="en-CA"/>
        </w:rPr>
        <w:t>Organization Science</w:t>
      </w:r>
      <w:r w:rsidRPr="00B87964">
        <w:rPr>
          <w:iCs/>
          <w:color w:val="222222"/>
          <w:shd w:val="clear" w:color="auto" w:fill="FFFFFF"/>
          <w:lang w:val="en-CA"/>
        </w:rPr>
        <w:t>,</w:t>
      </w:r>
      <w:r w:rsidRPr="00B87964">
        <w:rPr>
          <w:i/>
          <w:iCs/>
          <w:color w:val="222222"/>
          <w:shd w:val="clear" w:color="auto" w:fill="FFFFFF"/>
          <w:lang w:val="en-CA"/>
        </w:rPr>
        <w:t xml:space="preserve"> 5</w:t>
      </w:r>
      <w:r w:rsidRPr="00B87964">
        <w:rPr>
          <w:color w:val="222222"/>
          <w:shd w:val="clear" w:color="auto" w:fill="FFFFFF"/>
          <w:lang w:val="en-CA"/>
        </w:rPr>
        <w:t xml:space="preserve">, 309–321. </w:t>
      </w:r>
      <w:r w:rsidRPr="00B87964">
        <w:fldChar w:fldCharType="begin"/>
      </w:r>
      <w:r w:rsidRPr="00B87964">
        <w:rPr>
          <w:lang w:val="en-CA"/>
        </w:rPr>
        <w:instrText>HYPERLINK "https://doi.org/10.1287/orsc.5.3.309"</w:instrText>
      </w:r>
      <w:r w:rsidRPr="00B87964">
        <w:fldChar w:fldCharType="separate"/>
      </w:r>
      <w:r w:rsidRPr="00B87964">
        <w:rPr>
          <w:rStyle w:val="Lienhypertexte"/>
          <w:shd w:val="clear" w:color="auto" w:fill="FFFFFF"/>
          <w:lang w:val="en-CA"/>
        </w:rPr>
        <w:t>https://doi.org/10.1287/orsc.5.3.309</w:t>
      </w:r>
      <w:r w:rsidRPr="00B87964">
        <w:fldChar w:fldCharType="end"/>
      </w:r>
      <w:r w:rsidRPr="00B87964">
        <w:rPr>
          <w:color w:val="222222"/>
          <w:shd w:val="clear" w:color="auto" w:fill="FFFFFF"/>
          <w:lang w:val="en-CA"/>
        </w:rPr>
        <w:t xml:space="preserve"> </w:t>
      </w:r>
    </w:p>
    <w:p w14:paraId="74C10B4D" w14:textId="77777777" w:rsidR="00162EDE" w:rsidRPr="00B87964" w:rsidRDefault="00162EDE" w:rsidP="00162EDE">
      <w:pPr>
        <w:spacing w:line="480" w:lineRule="auto"/>
        <w:ind w:left="851" w:hanging="851"/>
        <w:contextualSpacing/>
        <w:rPr>
          <w:color w:val="000000" w:themeColor="text1"/>
          <w:lang w:val="en-CA"/>
        </w:rPr>
      </w:pPr>
      <w:r w:rsidRPr="00B87964">
        <w:rPr>
          <w:color w:val="222222"/>
          <w:shd w:val="clear" w:color="auto" w:fill="FFFFFF"/>
          <w:lang w:val="en-CA"/>
        </w:rPr>
        <w:t>Heckhausen, J. (2006). </w:t>
      </w:r>
      <w:r w:rsidRPr="00B87964">
        <w:rPr>
          <w:i/>
          <w:iCs/>
          <w:color w:val="222222"/>
          <w:shd w:val="clear" w:color="auto" w:fill="FFFFFF"/>
          <w:lang w:val="en-CA"/>
        </w:rPr>
        <w:t xml:space="preserve">Developmental regulation in adulthood: Age-normative and </w:t>
      </w:r>
      <w:proofErr w:type="spellStart"/>
      <w:r w:rsidRPr="00B87964">
        <w:rPr>
          <w:i/>
          <w:iCs/>
          <w:color w:val="222222"/>
          <w:shd w:val="clear" w:color="auto" w:fill="FFFFFF"/>
          <w:lang w:val="en-CA"/>
        </w:rPr>
        <w:t>sociostructural</w:t>
      </w:r>
      <w:proofErr w:type="spellEnd"/>
      <w:r w:rsidRPr="00B87964">
        <w:rPr>
          <w:i/>
          <w:iCs/>
          <w:color w:val="222222"/>
          <w:shd w:val="clear" w:color="auto" w:fill="FFFFFF"/>
          <w:lang w:val="en-CA"/>
        </w:rPr>
        <w:t xml:space="preserve"> constraints as adaptive challenges</w:t>
      </w:r>
      <w:r w:rsidRPr="00B87964">
        <w:rPr>
          <w:color w:val="222222"/>
          <w:shd w:val="clear" w:color="auto" w:fill="FFFFFF"/>
          <w:lang w:val="en-CA"/>
        </w:rPr>
        <w:t>. Cambridge: Cambridge University Press.</w:t>
      </w:r>
    </w:p>
    <w:p w14:paraId="2CDB8DBF" w14:textId="77777777" w:rsidR="00162EDE" w:rsidRPr="00B87964" w:rsidRDefault="00162EDE" w:rsidP="00162EDE">
      <w:pPr>
        <w:spacing w:line="480" w:lineRule="auto"/>
        <w:ind w:left="851" w:hanging="851"/>
        <w:contextualSpacing/>
        <w:rPr>
          <w:color w:val="000000" w:themeColor="text1"/>
          <w:lang w:val="en-CA"/>
        </w:rPr>
      </w:pPr>
      <w:r w:rsidRPr="00B87964">
        <w:rPr>
          <w:color w:val="000000" w:themeColor="text1"/>
          <w:lang w:val="en-CA"/>
        </w:rPr>
        <w:lastRenderedPageBreak/>
        <w:t xml:space="preserve">Herek, G. M. (2007). Confronting sexual stigma and prejudice: Theory and practice. </w:t>
      </w:r>
      <w:r w:rsidRPr="00B87964">
        <w:rPr>
          <w:i/>
          <w:iCs/>
          <w:color w:val="000000" w:themeColor="text1"/>
          <w:lang w:val="en-CA"/>
        </w:rPr>
        <w:t>Journal of Social Issues</w:t>
      </w:r>
      <w:r w:rsidRPr="00B87964">
        <w:rPr>
          <w:color w:val="000000" w:themeColor="text1"/>
          <w:lang w:val="en-CA"/>
        </w:rPr>
        <w:t xml:space="preserve">, </w:t>
      </w:r>
      <w:r w:rsidRPr="00B87964">
        <w:rPr>
          <w:i/>
          <w:iCs/>
          <w:color w:val="000000" w:themeColor="text1"/>
          <w:lang w:val="en-CA"/>
        </w:rPr>
        <w:t>63</w:t>
      </w:r>
      <w:r w:rsidRPr="00B87964">
        <w:rPr>
          <w:color w:val="000000" w:themeColor="text1"/>
          <w:lang w:val="en-CA"/>
        </w:rPr>
        <w:t xml:space="preserve">(4), 905–925. </w:t>
      </w:r>
      <w:r w:rsidRPr="00B87964">
        <w:fldChar w:fldCharType="begin"/>
      </w:r>
      <w:r w:rsidRPr="00B87964">
        <w:rPr>
          <w:lang w:val="en-CA"/>
        </w:rPr>
        <w:instrText>HYPERLINK "https://doi.org/10.1111/j.1540-4560.2007.00544.x"</w:instrText>
      </w:r>
      <w:r w:rsidRPr="00B87964">
        <w:fldChar w:fldCharType="separate"/>
      </w:r>
      <w:r w:rsidRPr="00B87964">
        <w:rPr>
          <w:rStyle w:val="Lienhypertexte"/>
          <w:lang w:val="en-CA"/>
        </w:rPr>
        <w:t>https://doi.org/10.1111/j.1540-4560.2007.00544.x</w:t>
      </w:r>
      <w:r w:rsidRPr="00B87964">
        <w:fldChar w:fldCharType="end"/>
      </w:r>
      <w:r w:rsidRPr="00B87964">
        <w:rPr>
          <w:color w:val="000000" w:themeColor="text1"/>
          <w:lang w:val="en-CA"/>
        </w:rPr>
        <w:t xml:space="preserve"> </w:t>
      </w:r>
    </w:p>
    <w:p w14:paraId="7DD9AD21" w14:textId="1AD7E30E" w:rsidR="00162EDE" w:rsidRPr="00B87964" w:rsidRDefault="00162EDE" w:rsidP="00162EDE">
      <w:pPr>
        <w:spacing w:line="480" w:lineRule="auto"/>
        <w:ind w:left="851" w:hanging="851"/>
        <w:contextualSpacing/>
        <w:rPr>
          <w:color w:val="000000" w:themeColor="text1"/>
          <w:lang w:val="en-CA"/>
        </w:rPr>
      </w:pPr>
      <w:r w:rsidRPr="00B87964">
        <w:rPr>
          <w:color w:val="000000" w:themeColor="text1"/>
          <w:lang w:val="en-CA"/>
        </w:rPr>
        <w:t xml:space="preserve">Humphreys, T. </w:t>
      </w:r>
      <w:r w:rsidR="00B423FB" w:rsidRPr="00B87964">
        <w:rPr>
          <w:color w:val="000000" w:themeColor="text1"/>
          <w:lang w:val="en-CA"/>
        </w:rPr>
        <w:t xml:space="preserve">P. </w:t>
      </w:r>
      <w:r w:rsidRPr="00B87964">
        <w:rPr>
          <w:color w:val="000000" w:themeColor="text1"/>
          <w:lang w:val="en-CA"/>
        </w:rPr>
        <w:t>(2013). Cognitive frameworks of virginity and first intercourse. </w:t>
      </w:r>
      <w:r w:rsidRPr="00B87964">
        <w:rPr>
          <w:i/>
          <w:iCs/>
          <w:color w:val="000000" w:themeColor="text1"/>
          <w:lang w:val="en-CA"/>
        </w:rPr>
        <w:t>Journal of Sex Research</w:t>
      </w:r>
      <w:r w:rsidRPr="00B87964">
        <w:rPr>
          <w:iCs/>
          <w:color w:val="000000" w:themeColor="text1"/>
          <w:lang w:val="en-CA"/>
        </w:rPr>
        <w:t>,</w:t>
      </w:r>
      <w:r w:rsidRPr="00B87964">
        <w:rPr>
          <w:i/>
          <w:iCs/>
          <w:color w:val="000000" w:themeColor="text1"/>
          <w:lang w:val="en-CA"/>
        </w:rPr>
        <w:t> 50</w:t>
      </w:r>
      <w:r w:rsidRPr="00B87964">
        <w:rPr>
          <w:color w:val="000000" w:themeColor="text1"/>
          <w:lang w:val="en-CA"/>
        </w:rPr>
        <w:t xml:space="preserve">(7), 664–675. </w:t>
      </w:r>
      <w:r w:rsidRPr="00B87964">
        <w:fldChar w:fldCharType="begin"/>
      </w:r>
      <w:r w:rsidRPr="00B87964">
        <w:rPr>
          <w:lang w:val="en-CA"/>
        </w:rPr>
        <w:instrText>HYPERLINK "https://doi.org/10.1080/00224499.2012.677868"</w:instrText>
      </w:r>
      <w:r w:rsidRPr="00B87964">
        <w:fldChar w:fldCharType="separate"/>
      </w:r>
      <w:r w:rsidRPr="00B87964">
        <w:rPr>
          <w:rStyle w:val="Lienhypertexte"/>
          <w:lang w:val="en-CA"/>
        </w:rPr>
        <w:t>https://doi.org/10.1080/00224499.2012.677868</w:t>
      </w:r>
      <w:r w:rsidRPr="00B87964">
        <w:fldChar w:fldCharType="end"/>
      </w:r>
      <w:r w:rsidRPr="00B87964">
        <w:rPr>
          <w:color w:val="000000" w:themeColor="text1"/>
          <w:lang w:val="en-CA"/>
        </w:rPr>
        <w:t xml:space="preserve"> </w:t>
      </w:r>
    </w:p>
    <w:p w14:paraId="6639CF4C" w14:textId="122A2AB5" w:rsidR="00A75F4D" w:rsidRPr="00B87964" w:rsidRDefault="00A75F4D" w:rsidP="00A75F4D">
      <w:pPr>
        <w:pStyle w:val="EndNoteBibliography"/>
        <w:spacing w:line="480" w:lineRule="auto"/>
        <w:ind w:left="720" w:hanging="720"/>
        <w:contextualSpacing/>
        <w:rPr>
          <w:rFonts w:ascii="Times New Roman" w:hAnsi="Times New Roman" w:cs="Times New Roman"/>
          <w:noProof/>
          <w:sz w:val="24"/>
          <w:szCs w:val="24"/>
          <w:lang w:val="en-CA"/>
        </w:rPr>
      </w:pPr>
      <w:proofErr w:type="spellStart"/>
      <w:r w:rsidRPr="00B87964">
        <w:rPr>
          <w:rFonts w:ascii="Times New Roman" w:hAnsi="Times New Roman" w:cs="Times New Roman"/>
          <w:sz w:val="24"/>
          <w:szCs w:val="24"/>
          <w:lang w:val="en-US"/>
        </w:rPr>
        <w:t>Joireman</w:t>
      </w:r>
      <w:proofErr w:type="spellEnd"/>
      <w:r w:rsidRPr="00B87964">
        <w:rPr>
          <w:rFonts w:ascii="Times New Roman" w:hAnsi="Times New Roman" w:cs="Times New Roman"/>
          <w:sz w:val="24"/>
          <w:szCs w:val="24"/>
          <w:lang w:val="en-US"/>
        </w:rPr>
        <w:t xml:space="preserve">, J., &amp; Van Lange, P.A.M. (2015). </w:t>
      </w:r>
      <w:r w:rsidRPr="00B87964">
        <w:rPr>
          <w:rFonts w:ascii="Times New Roman" w:hAnsi="Times New Roman" w:cs="Times New Roman"/>
          <w:i/>
          <w:iCs/>
          <w:sz w:val="24"/>
          <w:szCs w:val="24"/>
          <w:lang w:val="en-US"/>
        </w:rPr>
        <w:t xml:space="preserve">How to </w:t>
      </w:r>
      <w:r w:rsidRPr="00B87964">
        <w:rPr>
          <w:rFonts w:ascii="Times New Roman" w:hAnsi="Times New Roman" w:cs="Times New Roman"/>
          <w:i/>
          <w:iCs/>
          <w:caps/>
          <w:sz w:val="24"/>
          <w:szCs w:val="24"/>
          <w:lang w:val="en-US"/>
        </w:rPr>
        <w:t>p</w:t>
      </w:r>
      <w:r w:rsidRPr="00B87964">
        <w:rPr>
          <w:rFonts w:ascii="Times New Roman" w:hAnsi="Times New Roman" w:cs="Times New Roman"/>
          <w:i/>
          <w:iCs/>
          <w:sz w:val="24"/>
          <w:szCs w:val="24"/>
          <w:lang w:val="en-US"/>
        </w:rPr>
        <w:t xml:space="preserve">ublish </w:t>
      </w:r>
      <w:r w:rsidRPr="00B87964">
        <w:rPr>
          <w:rFonts w:ascii="Times New Roman" w:hAnsi="Times New Roman" w:cs="Times New Roman"/>
          <w:i/>
          <w:iCs/>
          <w:caps/>
          <w:sz w:val="24"/>
          <w:szCs w:val="24"/>
          <w:lang w:val="en-US"/>
        </w:rPr>
        <w:t>h</w:t>
      </w:r>
      <w:r w:rsidRPr="00B87964">
        <w:rPr>
          <w:rFonts w:ascii="Times New Roman" w:hAnsi="Times New Roman" w:cs="Times New Roman"/>
          <w:i/>
          <w:iCs/>
          <w:sz w:val="24"/>
          <w:szCs w:val="24"/>
          <w:lang w:val="en-US"/>
        </w:rPr>
        <w:t>igh-</w:t>
      </w:r>
      <w:r w:rsidRPr="00B87964">
        <w:rPr>
          <w:rFonts w:ascii="Times New Roman" w:hAnsi="Times New Roman" w:cs="Times New Roman"/>
          <w:i/>
          <w:iCs/>
          <w:caps/>
          <w:sz w:val="24"/>
          <w:szCs w:val="24"/>
          <w:lang w:val="en-US"/>
        </w:rPr>
        <w:t>q</w:t>
      </w:r>
      <w:r w:rsidRPr="00B87964">
        <w:rPr>
          <w:rFonts w:ascii="Times New Roman" w:hAnsi="Times New Roman" w:cs="Times New Roman"/>
          <w:i/>
          <w:iCs/>
          <w:sz w:val="24"/>
          <w:szCs w:val="24"/>
          <w:lang w:val="en-US"/>
        </w:rPr>
        <w:t xml:space="preserve">uality </w:t>
      </w:r>
      <w:r w:rsidRPr="00B87964">
        <w:rPr>
          <w:rFonts w:ascii="Times New Roman" w:hAnsi="Times New Roman" w:cs="Times New Roman"/>
          <w:i/>
          <w:iCs/>
          <w:caps/>
          <w:sz w:val="24"/>
          <w:szCs w:val="24"/>
          <w:lang w:val="en-US"/>
        </w:rPr>
        <w:t>r</w:t>
      </w:r>
      <w:r w:rsidRPr="00B87964">
        <w:rPr>
          <w:rFonts w:ascii="Times New Roman" w:hAnsi="Times New Roman" w:cs="Times New Roman"/>
          <w:i/>
          <w:iCs/>
          <w:sz w:val="24"/>
          <w:szCs w:val="24"/>
          <w:lang w:val="en-US"/>
        </w:rPr>
        <w:t>esearch</w:t>
      </w:r>
      <w:r w:rsidRPr="00B87964">
        <w:rPr>
          <w:rFonts w:ascii="Times New Roman" w:hAnsi="Times New Roman" w:cs="Times New Roman"/>
          <w:sz w:val="24"/>
          <w:szCs w:val="24"/>
          <w:lang w:val="en-US"/>
        </w:rPr>
        <w:t>, Washington, American Psychological Association.</w:t>
      </w:r>
    </w:p>
    <w:p w14:paraId="2EE82E00" w14:textId="77777777" w:rsidR="00162EDE" w:rsidRPr="00B87964" w:rsidRDefault="00162EDE" w:rsidP="00162EDE">
      <w:pPr>
        <w:spacing w:line="480" w:lineRule="auto"/>
        <w:contextualSpacing/>
        <w:rPr>
          <w:lang w:val="en-CA"/>
        </w:rPr>
      </w:pPr>
      <w:r w:rsidRPr="00B87964">
        <w:rPr>
          <w:color w:val="000000"/>
        </w:rPr>
        <w:t xml:space="preserve">Jost, F. (2009). </w:t>
      </w:r>
      <w:r w:rsidRPr="00B87964">
        <w:rPr>
          <w:i/>
          <w:iCs/>
          <w:color w:val="000000"/>
        </w:rPr>
        <w:t>Comprendre la télévision et ses programmes</w:t>
      </w:r>
      <w:r w:rsidRPr="00B87964">
        <w:rPr>
          <w:color w:val="000000"/>
        </w:rPr>
        <w:t xml:space="preserve">. </w:t>
      </w:r>
      <w:r w:rsidRPr="00B87964">
        <w:rPr>
          <w:color w:val="000000"/>
          <w:lang w:val="en-CA"/>
        </w:rPr>
        <w:t>Paris: Armand Colin.</w:t>
      </w:r>
    </w:p>
    <w:p w14:paraId="1C3978B0" w14:textId="77777777" w:rsidR="00162EDE" w:rsidRPr="00B87964" w:rsidRDefault="00162EDE" w:rsidP="00162EDE">
      <w:pPr>
        <w:spacing w:line="480" w:lineRule="auto"/>
        <w:ind w:left="851" w:hanging="851"/>
        <w:contextualSpacing/>
        <w:rPr>
          <w:color w:val="000000" w:themeColor="text1"/>
          <w:lang w:val="en-CA"/>
        </w:rPr>
      </w:pPr>
      <w:r w:rsidRPr="00B87964">
        <w:rPr>
          <w:color w:val="000000" w:themeColor="text1"/>
          <w:lang w:val="en-CA"/>
        </w:rPr>
        <w:t xml:space="preserve">Kelly, M. (2010). Virginity loss narratives in “teen drama” television programs. </w:t>
      </w:r>
      <w:r w:rsidRPr="00B87964">
        <w:rPr>
          <w:i/>
          <w:iCs/>
          <w:color w:val="000000" w:themeColor="text1"/>
          <w:lang w:val="en-CA"/>
        </w:rPr>
        <w:t>Journal of Sex Research</w:t>
      </w:r>
      <w:r w:rsidRPr="00B87964">
        <w:rPr>
          <w:color w:val="000000" w:themeColor="text1"/>
          <w:lang w:val="en-CA"/>
        </w:rPr>
        <w:t xml:space="preserve">, </w:t>
      </w:r>
      <w:r w:rsidRPr="00B87964">
        <w:rPr>
          <w:i/>
          <w:iCs/>
          <w:color w:val="000000" w:themeColor="text1"/>
          <w:lang w:val="en-CA"/>
        </w:rPr>
        <w:t>47</w:t>
      </w:r>
      <w:r w:rsidRPr="00B87964">
        <w:rPr>
          <w:color w:val="000000" w:themeColor="text1"/>
          <w:lang w:val="en-CA"/>
        </w:rPr>
        <w:t xml:space="preserve">(5), 479–489. </w:t>
      </w:r>
      <w:r w:rsidRPr="00B87964">
        <w:fldChar w:fldCharType="begin"/>
      </w:r>
      <w:r w:rsidRPr="00B87964">
        <w:rPr>
          <w:lang w:val="en-CA"/>
        </w:rPr>
        <w:instrText>HYPERLINK "https://doi.org/10.1080/00224490903132044"</w:instrText>
      </w:r>
      <w:r w:rsidRPr="00B87964">
        <w:fldChar w:fldCharType="separate"/>
      </w:r>
      <w:r w:rsidRPr="00B87964">
        <w:rPr>
          <w:rStyle w:val="Lienhypertexte"/>
          <w:lang w:val="en-CA"/>
        </w:rPr>
        <w:t>https://doi.org/10.1080/00224490903132044</w:t>
      </w:r>
      <w:r w:rsidRPr="00B87964">
        <w:fldChar w:fldCharType="end"/>
      </w:r>
      <w:r w:rsidRPr="00B87964">
        <w:rPr>
          <w:color w:val="000000" w:themeColor="text1"/>
          <w:lang w:val="en-CA"/>
        </w:rPr>
        <w:t xml:space="preserve"> </w:t>
      </w:r>
    </w:p>
    <w:p w14:paraId="63D7C4BD" w14:textId="56AA4550" w:rsidR="00162EDE" w:rsidRPr="00B87964" w:rsidRDefault="00162EDE" w:rsidP="00162EDE">
      <w:pPr>
        <w:spacing w:line="480" w:lineRule="auto"/>
        <w:ind w:left="851" w:hanging="851"/>
        <w:contextualSpacing/>
        <w:rPr>
          <w:color w:val="000000" w:themeColor="text1"/>
          <w:lang w:val="en-CA"/>
        </w:rPr>
      </w:pPr>
      <w:r w:rsidRPr="00B87964">
        <w:rPr>
          <w:color w:val="000000" w:themeColor="text1"/>
          <w:lang w:val="en-CA"/>
        </w:rPr>
        <w:t xml:space="preserve">Kelly, C. R. (2016). </w:t>
      </w:r>
      <w:r w:rsidRPr="00B87964">
        <w:rPr>
          <w:i/>
          <w:iCs/>
          <w:color w:val="000000" w:themeColor="text1"/>
          <w:lang w:val="en-CA"/>
        </w:rPr>
        <w:t xml:space="preserve">Abstinence </w:t>
      </w:r>
      <w:r w:rsidR="00F23F85" w:rsidRPr="00B87964">
        <w:rPr>
          <w:i/>
          <w:iCs/>
          <w:color w:val="000000" w:themeColor="text1"/>
          <w:lang w:val="en-CA"/>
        </w:rPr>
        <w:t>cinema: Virginity and the rhetoric of sexual purity in contemporary fi</w:t>
      </w:r>
      <w:r w:rsidRPr="00B87964">
        <w:rPr>
          <w:i/>
          <w:iCs/>
          <w:color w:val="000000" w:themeColor="text1"/>
          <w:lang w:val="en-CA"/>
        </w:rPr>
        <w:t>lm</w:t>
      </w:r>
      <w:r w:rsidRPr="00B87964">
        <w:rPr>
          <w:color w:val="000000" w:themeColor="text1"/>
          <w:lang w:val="en-CA"/>
        </w:rPr>
        <w:t>. New Brunswick/New Jersey/London: Rutgers University Press.</w:t>
      </w:r>
    </w:p>
    <w:p w14:paraId="67A36777" w14:textId="160F18BF" w:rsidR="00162EDE" w:rsidRPr="00B87964" w:rsidRDefault="00162EDE" w:rsidP="00162EDE">
      <w:pPr>
        <w:pStyle w:val="EndNoteBibliography"/>
        <w:spacing w:line="480" w:lineRule="auto"/>
        <w:ind w:left="720" w:hanging="720"/>
        <w:contextualSpacing/>
        <w:rPr>
          <w:rFonts w:ascii="Times New Roman" w:hAnsi="Times New Roman" w:cs="Times New Roman"/>
          <w:noProof/>
          <w:sz w:val="24"/>
          <w:szCs w:val="24"/>
          <w:lang w:val="en-US"/>
        </w:rPr>
      </w:pPr>
      <w:r w:rsidRPr="00B87964">
        <w:rPr>
          <w:rFonts w:ascii="Times New Roman" w:hAnsi="Times New Roman" w:cs="Times New Roman"/>
          <w:noProof/>
          <w:sz w:val="24"/>
          <w:szCs w:val="24"/>
          <w:lang w:val="en-US"/>
        </w:rPr>
        <w:t>Kim, J. L., Lynn Sorsoli, C., Collins, K., Zylbergold, B. A., Schooler, D.</w:t>
      </w:r>
      <w:r w:rsidR="00363F28" w:rsidRPr="00B87964">
        <w:rPr>
          <w:rFonts w:ascii="Times New Roman" w:hAnsi="Times New Roman" w:cs="Times New Roman"/>
          <w:noProof/>
          <w:sz w:val="24"/>
          <w:szCs w:val="24"/>
          <w:lang w:val="en-US"/>
        </w:rPr>
        <w:t xml:space="preserve">, &amp; </w:t>
      </w:r>
      <w:r w:rsidRPr="00B87964">
        <w:rPr>
          <w:rFonts w:ascii="Times New Roman" w:hAnsi="Times New Roman" w:cs="Times New Roman"/>
          <w:noProof/>
          <w:sz w:val="24"/>
          <w:szCs w:val="24"/>
          <w:lang w:val="en-US"/>
        </w:rPr>
        <w:t xml:space="preserve">Tolman, D. L. (2007). From </w:t>
      </w:r>
      <w:r w:rsidR="000D488A" w:rsidRPr="00B87964">
        <w:rPr>
          <w:rFonts w:ascii="Times New Roman" w:hAnsi="Times New Roman" w:cs="Times New Roman"/>
          <w:noProof/>
          <w:sz w:val="24"/>
          <w:szCs w:val="24"/>
          <w:lang w:val="en-US"/>
        </w:rPr>
        <w:t>s</w:t>
      </w:r>
      <w:r w:rsidRPr="00B87964">
        <w:rPr>
          <w:rFonts w:ascii="Times New Roman" w:hAnsi="Times New Roman" w:cs="Times New Roman"/>
          <w:noProof/>
          <w:sz w:val="24"/>
          <w:szCs w:val="24"/>
          <w:lang w:val="en-US"/>
        </w:rPr>
        <w:t xml:space="preserve">ex to </w:t>
      </w:r>
      <w:r w:rsidR="000D488A" w:rsidRPr="00B87964">
        <w:rPr>
          <w:rFonts w:ascii="Times New Roman" w:hAnsi="Times New Roman" w:cs="Times New Roman"/>
          <w:noProof/>
          <w:sz w:val="24"/>
          <w:szCs w:val="24"/>
          <w:lang w:val="en-US"/>
        </w:rPr>
        <w:t>s</w:t>
      </w:r>
      <w:r w:rsidRPr="00B87964">
        <w:rPr>
          <w:rFonts w:ascii="Times New Roman" w:hAnsi="Times New Roman" w:cs="Times New Roman"/>
          <w:noProof/>
          <w:sz w:val="24"/>
          <w:szCs w:val="24"/>
          <w:lang w:val="en-US"/>
        </w:rPr>
        <w:t xml:space="preserve">exuality: Exposing the </w:t>
      </w:r>
      <w:r w:rsidR="000D488A" w:rsidRPr="00B87964">
        <w:rPr>
          <w:rFonts w:ascii="Times New Roman" w:hAnsi="Times New Roman" w:cs="Times New Roman"/>
          <w:noProof/>
          <w:sz w:val="24"/>
          <w:szCs w:val="24"/>
          <w:lang w:val="en-US"/>
        </w:rPr>
        <w:t>h</w:t>
      </w:r>
      <w:r w:rsidRPr="00B87964">
        <w:rPr>
          <w:rFonts w:ascii="Times New Roman" w:hAnsi="Times New Roman" w:cs="Times New Roman"/>
          <w:noProof/>
          <w:sz w:val="24"/>
          <w:szCs w:val="24"/>
          <w:lang w:val="en-US"/>
        </w:rPr>
        <w:t xml:space="preserve">eterosexual </w:t>
      </w:r>
      <w:r w:rsidR="000D488A" w:rsidRPr="00B87964">
        <w:rPr>
          <w:rFonts w:ascii="Times New Roman" w:hAnsi="Times New Roman" w:cs="Times New Roman"/>
          <w:noProof/>
          <w:sz w:val="24"/>
          <w:szCs w:val="24"/>
          <w:lang w:val="en-US"/>
        </w:rPr>
        <w:t>s</w:t>
      </w:r>
      <w:r w:rsidRPr="00B87964">
        <w:rPr>
          <w:rFonts w:ascii="Times New Roman" w:hAnsi="Times New Roman" w:cs="Times New Roman"/>
          <w:noProof/>
          <w:sz w:val="24"/>
          <w:szCs w:val="24"/>
          <w:lang w:val="en-US"/>
        </w:rPr>
        <w:t xml:space="preserve">cript on </w:t>
      </w:r>
      <w:r w:rsidR="000D488A" w:rsidRPr="00B87964">
        <w:rPr>
          <w:rFonts w:ascii="Times New Roman" w:hAnsi="Times New Roman" w:cs="Times New Roman"/>
          <w:noProof/>
          <w:sz w:val="24"/>
          <w:szCs w:val="24"/>
          <w:lang w:val="en-US"/>
        </w:rPr>
        <w:t>p</w:t>
      </w:r>
      <w:r w:rsidRPr="00B87964">
        <w:rPr>
          <w:rFonts w:ascii="Times New Roman" w:hAnsi="Times New Roman" w:cs="Times New Roman"/>
          <w:noProof/>
          <w:sz w:val="24"/>
          <w:szCs w:val="24"/>
          <w:lang w:val="en-US"/>
        </w:rPr>
        <w:t xml:space="preserve">rimetime </w:t>
      </w:r>
      <w:r w:rsidR="000D488A" w:rsidRPr="00B87964">
        <w:rPr>
          <w:rFonts w:ascii="Times New Roman" w:hAnsi="Times New Roman" w:cs="Times New Roman"/>
          <w:noProof/>
          <w:sz w:val="24"/>
          <w:szCs w:val="24"/>
          <w:lang w:val="en-US"/>
        </w:rPr>
        <w:t>n</w:t>
      </w:r>
      <w:r w:rsidRPr="00B87964">
        <w:rPr>
          <w:rFonts w:ascii="Times New Roman" w:hAnsi="Times New Roman" w:cs="Times New Roman"/>
          <w:noProof/>
          <w:sz w:val="24"/>
          <w:szCs w:val="24"/>
          <w:lang w:val="en-US"/>
        </w:rPr>
        <w:t xml:space="preserve">etwork </w:t>
      </w:r>
      <w:r w:rsidR="000D488A" w:rsidRPr="00B87964">
        <w:rPr>
          <w:rFonts w:ascii="Times New Roman" w:hAnsi="Times New Roman" w:cs="Times New Roman"/>
          <w:noProof/>
          <w:sz w:val="24"/>
          <w:szCs w:val="24"/>
          <w:lang w:val="en-US"/>
        </w:rPr>
        <w:t>t</w:t>
      </w:r>
      <w:r w:rsidRPr="00B87964">
        <w:rPr>
          <w:rFonts w:ascii="Times New Roman" w:hAnsi="Times New Roman" w:cs="Times New Roman"/>
          <w:noProof/>
          <w:sz w:val="24"/>
          <w:szCs w:val="24"/>
          <w:lang w:val="en-US"/>
        </w:rPr>
        <w:t xml:space="preserve">elevision. </w:t>
      </w:r>
      <w:r w:rsidRPr="00B87964">
        <w:rPr>
          <w:rFonts w:ascii="Times New Roman" w:hAnsi="Times New Roman" w:cs="Times New Roman"/>
          <w:i/>
          <w:noProof/>
          <w:sz w:val="24"/>
          <w:szCs w:val="24"/>
          <w:lang w:val="en-US"/>
        </w:rPr>
        <w:t>Journal of Sex Research</w:t>
      </w:r>
      <w:r w:rsidRPr="00B87964">
        <w:rPr>
          <w:rFonts w:ascii="Times New Roman" w:hAnsi="Times New Roman" w:cs="Times New Roman"/>
          <w:noProof/>
          <w:sz w:val="24"/>
          <w:szCs w:val="24"/>
          <w:lang w:val="en-US"/>
        </w:rPr>
        <w:t xml:space="preserve">, </w:t>
      </w:r>
      <w:r w:rsidRPr="00B87964">
        <w:rPr>
          <w:rFonts w:ascii="Times New Roman" w:hAnsi="Times New Roman" w:cs="Times New Roman"/>
          <w:i/>
          <w:noProof/>
          <w:sz w:val="24"/>
          <w:szCs w:val="24"/>
          <w:lang w:val="en-US"/>
        </w:rPr>
        <w:t>44</w:t>
      </w:r>
      <w:r w:rsidRPr="00B87964">
        <w:rPr>
          <w:rFonts w:ascii="Times New Roman" w:hAnsi="Times New Roman" w:cs="Times New Roman"/>
          <w:noProof/>
          <w:sz w:val="24"/>
          <w:szCs w:val="24"/>
          <w:lang w:val="en-US"/>
        </w:rPr>
        <w:t>(2), 145</w:t>
      </w:r>
      <w:r w:rsidRPr="00B87964">
        <w:rPr>
          <w:lang w:val="en-CA"/>
        </w:rPr>
        <w:t>–</w:t>
      </w:r>
      <w:r w:rsidRPr="00B87964">
        <w:rPr>
          <w:rFonts w:ascii="Times New Roman" w:hAnsi="Times New Roman" w:cs="Times New Roman"/>
          <w:noProof/>
          <w:sz w:val="24"/>
          <w:szCs w:val="24"/>
          <w:lang w:val="en-US"/>
        </w:rPr>
        <w:t xml:space="preserve">157. </w:t>
      </w:r>
      <w:r w:rsidRPr="00B87964">
        <w:fldChar w:fldCharType="begin"/>
      </w:r>
      <w:r w:rsidRPr="00B87964">
        <w:rPr>
          <w:lang w:val="en-CA"/>
        </w:rPr>
        <w:instrText>HYPERLINK "https://doi.org/10.1080/00224490701263660"</w:instrText>
      </w:r>
      <w:r w:rsidRPr="00B87964">
        <w:fldChar w:fldCharType="separate"/>
      </w:r>
      <w:r w:rsidRPr="00B87964">
        <w:rPr>
          <w:rStyle w:val="Lienhypertexte"/>
          <w:rFonts w:ascii="Times New Roman" w:hAnsi="Times New Roman" w:cs="Times New Roman"/>
          <w:noProof/>
          <w:sz w:val="24"/>
          <w:szCs w:val="24"/>
          <w:lang w:val="en-US"/>
        </w:rPr>
        <w:t>https://doi.org/10.1080/00224490701263660</w:t>
      </w:r>
      <w:r w:rsidRPr="00B87964">
        <w:fldChar w:fldCharType="end"/>
      </w:r>
      <w:r w:rsidRPr="00B87964">
        <w:rPr>
          <w:rFonts w:ascii="Times New Roman" w:hAnsi="Times New Roman" w:cs="Times New Roman"/>
          <w:noProof/>
          <w:sz w:val="24"/>
          <w:szCs w:val="24"/>
          <w:lang w:val="en-US"/>
        </w:rPr>
        <w:t xml:space="preserve"> </w:t>
      </w:r>
    </w:p>
    <w:p w14:paraId="02C53426" w14:textId="6E3EF1B1" w:rsidR="00162EDE" w:rsidRPr="00B87964" w:rsidRDefault="00162EDE" w:rsidP="00162EDE">
      <w:pPr>
        <w:pStyle w:val="EndNoteBibliography"/>
        <w:spacing w:line="480" w:lineRule="auto"/>
        <w:ind w:left="720" w:hanging="720"/>
        <w:contextualSpacing/>
        <w:rPr>
          <w:rFonts w:ascii="Times New Roman" w:hAnsi="Times New Roman" w:cs="Times New Roman"/>
          <w:noProof/>
          <w:sz w:val="24"/>
          <w:szCs w:val="24"/>
          <w:lang w:val="en-CA"/>
        </w:rPr>
      </w:pPr>
      <w:r w:rsidRPr="00B87964">
        <w:rPr>
          <w:rFonts w:ascii="Times New Roman" w:hAnsi="Times New Roman" w:cs="Times New Roman"/>
          <w:noProof/>
          <w:sz w:val="24"/>
          <w:szCs w:val="24"/>
          <w:lang w:val="en-CA"/>
        </w:rPr>
        <w:t>Kirsch, A. C.</w:t>
      </w:r>
      <w:r w:rsidR="007B18EC" w:rsidRPr="00B87964">
        <w:rPr>
          <w:rFonts w:ascii="Times New Roman" w:hAnsi="Times New Roman" w:cs="Times New Roman"/>
          <w:noProof/>
          <w:sz w:val="24"/>
          <w:szCs w:val="24"/>
          <w:lang w:val="en-CA"/>
        </w:rPr>
        <w:t>,</w:t>
      </w:r>
      <w:r w:rsidRPr="00B87964">
        <w:rPr>
          <w:rFonts w:ascii="Times New Roman" w:hAnsi="Times New Roman" w:cs="Times New Roman"/>
          <w:noProof/>
          <w:sz w:val="24"/>
          <w:szCs w:val="24"/>
          <w:lang w:val="en-CA"/>
        </w:rPr>
        <w:t xml:space="preserve"> </w:t>
      </w:r>
      <w:r w:rsidR="007B18EC" w:rsidRPr="00B87964">
        <w:rPr>
          <w:rFonts w:ascii="Times New Roman" w:hAnsi="Times New Roman" w:cs="Times New Roman"/>
          <w:noProof/>
          <w:sz w:val="24"/>
          <w:szCs w:val="24"/>
          <w:lang w:val="en-CA"/>
        </w:rPr>
        <w:t>&amp;</w:t>
      </w:r>
      <w:r w:rsidRPr="00B87964">
        <w:rPr>
          <w:rFonts w:ascii="Times New Roman" w:hAnsi="Times New Roman" w:cs="Times New Roman"/>
          <w:noProof/>
          <w:sz w:val="24"/>
          <w:szCs w:val="24"/>
          <w:lang w:val="en-CA"/>
        </w:rPr>
        <w:t xml:space="preserve"> Murnen, S. K. (2015). </w:t>
      </w:r>
      <w:r w:rsidRPr="00B87964">
        <w:rPr>
          <w:rFonts w:ascii="Times New Roman" w:hAnsi="Times New Roman" w:cs="Times New Roman"/>
          <w:noProof/>
          <w:sz w:val="24"/>
          <w:szCs w:val="24"/>
          <w:lang w:val="en-US"/>
        </w:rPr>
        <w:t xml:space="preserve">“Hot” girls and “cool dudes”: Examining the prevalence of the heterosexual script in American children’s television media. </w:t>
      </w:r>
      <w:r w:rsidRPr="00B87964">
        <w:rPr>
          <w:rFonts w:ascii="Times New Roman" w:hAnsi="Times New Roman" w:cs="Times New Roman"/>
          <w:i/>
          <w:noProof/>
          <w:sz w:val="24"/>
          <w:szCs w:val="24"/>
          <w:lang w:val="en-CA"/>
        </w:rPr>
        <w:t>Psychology of Popular Media Culture</w:t>
      </w:r>
      <w:r w:rsidRPr="00B87964">
        <w:rPr>
          <w:rFonts w:ascii="Times New Roman" w:hAnsi="Times New Roman" w:cs="Times New Roman"/>
          <w:noProof/>
          <w:sz w:val="24"/>
          <w:szCs w:val="24"/>
          <w:lang w:val="en-CA"/>
        </w:rPr>
        <w:t xml:space="preserve">, </w:t>
      </w:r>
      <w:r w:rsidRPr="00B87964">
        <w:rPr>
          <w:rFonts w:ascii="Times New Roman" w:hAnsi="Times New Roman" w:cs="Times New Roman"/>
          <w:i/>
          <w:noProof/>
          <w:sz w:val="24"/>
          <w:szCs w:val="24"/>
          <w:lang w:val="en-CA"/>
        </w:rPr>
        <w:t>4</w:t>
      </w:r>
      <w:r w:rsidRPr="00B87964">
        <w:rPr>
          <w:rFonts w:ascii="Times New Roman" w:hAnsi="Times New Roman" w:cs="Times New Roman"/>
          <w:noProof/>
          <w:sz w:val="24"/>
          <w:szCs w:val="24"/>
          <w:lang w:val="en-CA"/>
        </w:rPr>
        <w:t>(1), 18</w:t>
      </w:r>
      <w:r w:rsidRPr="00B87964">
        <w:rPr>
          <w:lang w:val="en-CA"/>
        </w:rPr>
        <w:t>–</w:t>
      </w:r>
      <w:r w:rsidRPr="00B87964">
        <w:rPr>
          <w:rFonts w:ascii="Times New Roman" w:hAnsi="Times New Roman" w:cs="Times New Roman"/>
          <w:noProof/>
          <w:sz w:val="24"/>
          <w:szCs w:val="24"/>
          <w:lang w:val="en-CA"/>
        </w:rPr>
        <w:t xml:space="preserve">30. </w:t>
      </w:r>
      <w:r w:rsidRPr="00B87964">
        <w:fldChar w:fldCharType="begin"/>
      </w:r>
      <w:r w:rsidRPr="00B87964">
        <w:rPr>
          <w:lang w:val="en-CA"/>
        </w:rPr>
        <w:instrText>HYPERLINK "https://doi.org/10.1037/ppm0000017"</w:instrText>
      </w:r>
      <w:r w:rsidRPr="00B87964">
        <w:fldChar w:fldCharType="separate"/>
      </w:r>
      <w:r w:rsidRPr="00B87964">
        <w:rPr>
          <w:rStyle w:val="Lienhypertexte"/>
          <w:rFonts w:ascii="Times New Roman" w:hAnsi="Times New Roman" w:cs="Times New Roman"/>
          <w:noProof/>
          <w:sz w:val="24"/>
          <w:szCs w:val="24"/>
          <w:lang w:val="en-CA"/>
        </w:rPr>
        <w:t>https://doi.org/10.1037/ppm0000017</w:t>
      </w:r>
      <w:r w:rsidRPr="00B87964">
        <w:fldChar w:fldCharType="end"/>
      </w:r>
      <w:r w:rsidR="00B423FB" w:rsidRPr="00B87964">
        <w:rPr>
          <w:rFonts w:ascii="Times New Roman" w:hAnsi="Times New Roman" w:cs="Times New Roman"/>
          <w:noProof/>
          <w:sz w:val="24"/>
          <w:szCs w:val="24"/>
          <w:lang w:val="en-CA"/>
        </w:rPr>
        <w:t xml:space="preserve"> </w:t>
      </w:r>
    </w:p>
    <w:p w14:paraId="626E4934" w14:textId="77777777" w:rsidR="00162EDE" w:rsidRPr="00B87964" w:rsidRDefault="00162EDE" w:rsidP="00162EDE">
      <w:pPr>
        <w:spacing w:line="480" w:lineRule="auto"/>
        <w:ind w:left="480" w:hanging="480"/>
        <w:contextualSpacing/>
        <w:rPr>
          <w:lang w:val="en-CA"/>
        </w:rPr>
      </w:pPr>
      <w:r w:rsidRPr="00B87964">
        <w:rPr>
          <w:lang w:val="en-CA"/>
        </w:rPr>
        <w:t xml:space="preserve">Kollath-Cattano, C. L., Mann, E. S., Moreno Zegbe, E., &amp; Thrasher, J. F. (2018). Sexual scripts in contemporary Mexican cinema: A quantitative content analysis. </w:t>
      </w:r>
      <w:r w:rsidRPr="00B87964">
        <w:rPr>
          <w:i/>
          <w:iCs/>
          <w:lang w:val="en-CA"/>
        </w:rPr>
        <w:t>Sexuality &amp; Culture</w:t>
      </w:r>
      <w:r w:rsidRPr="00B87964">
        <w:rPr>
          <w:iCs/>
          <w:lang w:val="en-CA"/>
        </w:rPr>
        <w:t>,</w:t>
      </w:r>
      <w:r w:rsidRPr="00B87964">
        <w:rPr>
          <w:i/>
          <w:iCs/>
          <w:lang w:val="en-CA"/>
        </w:rPr>
        <w:t xml:space="preserve"> 22</w:t>
      </w:r>
      <w:r w:rsidRPr="00B87964">
        <w:rPr>
          <w:lang w:val="en-CA"/>
        </w:rPr>
        <w:t xml:space="preserve">, 90–105. </w:t>
      </w:r>
      <w:r w:rsidRPr="00B87964">
        <w:fldChar w:fldCharType="begin"/>
      </w:r>
      <w:r w:rsidRPr="00B87964">
        <w:rPr>
          <w:lang w:val="en-CA"/>
        </w:rPr>
        <w:instrText>HYPERLINK "https://doi.org/10.1007/s12119-017-9454-6"</w:instrText>
      </w:r>
      <w:r w:rsidRPr="00B87964">
        <w:fldChar w:fldCharType="separate"/>
      </w:r>
      <w:r w:rsidRPr="00B87964">
        <w:rPr>
          <w:rStyle w:val="Lienhypertexte"/>
          <w:lang w:val="en-CA"/>
        </w:rPr>
        <w:t>https://doi.org/10.1007/s12119-017-9454-6</w:t>
      </w:r>
      <w:r w:rsidRPr="00B87964">
        <w:fldChar w:fldCharType="end"/>
      </w:r>
      <w:r w:rsidRPr="00B87964">
        <w:rPr>
          <w:lang w:val="en-CA"/>
        </w:rPr>
        <w:t xml:space="preserve"> </w:t>
      </w:r>
    </w:p>
    <w:p w14:paraId="3BFB40F6" w14:textId="5C350551" w:rsidR="00162EDE" w:rsidRPr="00B87964" w:rsidRDefault="00162EDE" w:rsidP="00162EDE">
      <w:pPr>
        <w:pStyle w:val="EndNoteBibliography"/>
        <w:spacing w:line="480" w:lineRule="auto"/>
        <w:ind w:left="720" w:hanging="720"/>
        <w:contextualSpacing/>
        <w:rPr>
          <w:rFonts w:ascii="Times New Roman" w:hAnsi="Times New Roman" w:cs="Times New Roman"/>
          <w:noProof/>
          <w:sz w:val="24"/>
          <w:szCs w:val="24"/>
        </w:rPr>
      </w:pPr>
      <w:r w:rsidRPr="00B87964">
        <w:rPr>
          <w:rFonts w:ascii="Times New Roman" w:hAnsi="Times New Roman" w:cs="Times New Roman"/>
          <w:noProof/>
          <w:sz w:val="24"/>
          <w:szCs w:val="24"/>
          <w:lang w:val="en-CA"/>
        </w:rPr>
        <w:t>Lavigne, J., Auger, A.-M., Lévy, J. J., Engler, K.</w:t>
      </w:r>
      <w:r w:rsidR="00DF0C79" w:rsidRPr="00B87964">
        <w:rPr>
          <w:rFonts w:ascii="Times New Roman" w:hAnsi="Times New Roman" w:cs="Times New Roman"/>
          <w:noProof/>
          <w:sz w:val="24"/>
          <w:szCs w:val="24"/>
          <w:lang w:val="en-CA"/>
        </w:rPr>
        <w:t>, &amp;</w:t>
      </w:r>
      <w:r w:rsidR="00F24294" w:rsidRPr="00B87964">
        <w:rPr>
          <w:rFonts w:ascii="Times New Roman" w:hAnsi="Times New Roman" w:cs="Times New Roman"/>
          <w:noProof/>
          <w:sz w:val="24"/>
          <w:szCs w:val="24"/>
          <w:lang w:val="en-CA"/>
        </w:rPr>
        <w:t xml:space="preserve"> </w:t>
      </w:r>
      <w:r w:rsidRPr="00B87964">
        <w:rPr>
          <w:rFonts w:ascii="Times New Roman" w:hAnsi="Times New Roman" w:cs="Times New Roman"/>
          <w:noProof/>
          <w:sz w:val="24"/>
          <w:szCs w:val="24"/>
          <w:lang w:val="en-CA"/>
        </w:rPr>
        <w:t xml:space="preserve">Fernet, M. (2013). </w:t>
      </w:r>
      <w:r w:rsidRPr="00B87964">
        <w:rPr>
          <w:rFonts w:ascii="Times New Roman" w:hAnsi="Times New Roman" w:cs="Times New Roman"/>
          <w:noProof/>
          <w:sz w:val="24"/>
          <w:szCs w:val="24"/>
        </w:rPr>
        <w:t xml:space="preserve">Les scripts sexuels des femmes de carrière célibataires dans les téléséries québécoises. </w:t>
      </w:r>
      <w:r w:rsidRPr="00B87964">
        <w:rPr>
          <w:rFonts w:ascii="Times New Roman" w:hAnsi="Times New Roman" w:cs="Times New Roman"/>
          <w:noProof/>
          <w:sz w:val="24"/>
          <w:szCs w:val="24"/>
          <w:lang w:val="fr-CA"/>
        </w:rPr>
        <w:t xml:space="preserve">Études de cas : </w:t>
      </w:r>
      <w:r w:rsidRPr="00B87964">
        <w:rPr>
          <w:rFonts w:ascii="Times New Roman" w:hAnsi="Times New Roman" w:cs="Times New Roman"/>
          <w:i/>
          <w:iCs/>
          <w:noProof/>
          <w:sz w:val="24"/>
          <w:szCs w:val="24"/>
          <w:lang w:val="fr-CA"/>
        </w:rPr>
        <w:t xml:space="preserve">Tout sur </w:t>
      </w:r>
      <w:r w:rsidRPr="00B87964">
        <w:rPr>
          <w:rFonts w:ascii="Times New Roman" w:hAnsi="Times New Roman" w:cs="Times New Roman"/>
          <w:i/>
          <w:iCs/>
          <w:noProof/>
          <w:sz w:val="24"/>
          <w:szCs w:val="24"/>
          <w:lang w:val="fr-CA"/>
        </w:rPr>
        <w:lastRenderedPageBreak/>
        <w:t>moi, Les hauts et les bas de Sophie Paquin et C.A</w:t>
      </w:r>
      <w:r w:rsidRPr="00B87964">
        <w:rPr>
          <w:rFonts w:ascii="Times New Roman" w:hAnsi="Times New Roman" w:cs="Times New Roman"/>
          <w:noProof/>
          <w:sz w:val="24"/>
          <w:szCs w:val="24"/>
          <w:lang w:val="fr-CA"/>
        </w:rPr>
        <w:t xml:space="preserve">. </w:t>
      </w:r>
      <w:r w:rsidRPr="00B87964">
        <w:rPr>
          <w:rFonts w:ascii="Times New Roman" w:hAnsi="Times New Roman" w:cs="Times New Roman"/>
          <w:i/>
          <w:iCs/>
          <w:noProof/>
          <w:sz w:val="24"/>
          <w:szCs w:val="24"/>
          <w:lang w:val="fr-CA"/>
        </w:rPr>
        <w:t>Recherches féministes</w:t>
      </w:r>
      <w:r w:rsidRPr="00B87964">
        <w:rPr>
          <w:rFonts w:ascii="Times New Roman" w:hAnsi="Times New Roman" w:cs="Times New Roman"/>
          <w:noProof/>
          <w:sz w:val="24"/>
          <w:szCs w:val="24"/>
          <w:lang w:val="fr-CA"/>
        </w:rPr>
        <w:t xml:space="preserve">, </w:t>
      </w:r>
      <w:r w:rsidRPr="00B87964">
        <w:rPr>
          <w:rFonts w:ascii="Times New Roman" w:hAnsi="Times New Roman" w:cs="Times New Roman"/>
          <w:i/>
          <w:iCs/>
          <w:noProof/>
          <w:sz w:val="24"/>
          <w:szCs w:val="24"/>
          <w:lang w:val="fr-CA"/>
        </w:rPr>
        <w:t>26</w:t>
      </w:r>
      <w:r w:rsidRPr="00B87964">
        <w:rPr>
          <w:rFonts w:ascii="Times New Roman" w:hAnsi="Times New Roman" w:cs="Times New Roman"/>
          <w:noProof/>
          <w:sz w:val="24"/>
          <w:szCs w:val="24"/>
          <w:lang w:val="fr-CA"/>
        </w:rPr>
        <w:t xml:space="preserve">(1), 185–202. </w:t>
      </w:r>
      <w:hyperlink r:id="rId15" w:history="1">
        <w:r w:rsidRPr="00B87964">
          <w:rPr>
            <w:rStyle w:val="Lienhypertexte"/>
            <w:rFonts w:ascii="Times New Roman" w:hAnsi="Times New Roman" w:cs="Times New Roman"/>
            <w:noProof/>
            <w:sz w:val="24"/>
            <w:szCs w:val="24"/>
            <w:lang w:val="fr-CA"/>
          </w:rPr>
          <w:t>https://doi.org/10.7202/1016903ar</w:t>
        </w:r>
      </w:hyperlink>
      <w:r w:rsidRPr="00B87964">
        <w:rPr>
          <w:rFonts w:ascii="Times New Roman" w:hAnsi="Times New Roman" w:cs="Times New Roman"/>
          <w:noProof/>
          <w:sz w:val="24"/>
          <w:szCs w:val="24"/>
        </w:rPr>
        <w:t xml:space="preserve"> </w:t>
      </w:r>
    </w:p>
    <w:p w14:paraId="30F7EB85" w14:textId="0382222E" w:rsidR="00162EDE" w:rsidRPr="00B87964" w:rsidRDefault="00162EDE" w:rsidP="00162EDE">
      <w:pPr>
        <w:spacing w:line="480" w:lineRule="auto"/>
        <w:ind w:left="851" w:right="174" w:hanging="851"/>
        <w:contextualSpacing/>
        <w:rPr>
          <w:lang w:val="en-CA"/>
        </w:rPr>
      </w:pPr>
      <w:r w:rsidRPr="00B87964">
        <w:t>Lambert,</w:t>
      </w:r>
      <w:r w:rsidRPr="00B87964">
        <w:rPr>
          <w:spacing w:val="-14"/>
        </w:rPr>
        <w:t xml:space="preserve"> </w:t>
      </w:r>
      <w:r w:rsidRPr="00B87964">
        <w:t>G.,</w:t>
      </w:r>
      <w:r w:rsidRPr="00B87964">
        <w:rPr>
          <w:spacing w:val="-9"/>
        </w:rPr>
        <w:t xml:space="preserve"> </w:t>
      </w:r>
      <w:r w:rsidRPr="00B87964">
        <w:t>Mathieu-C</w:t>
      </w:r>
      <w:r w:rsidR="00DF0C79" w:rsidRPr="00B87964">
        <w:t>.</w:t>
      </w:r>
      <w:r w:rsidRPr="00B87964">
        <w:t>,</w:t>
      </w:r>
      <w:r w:rsidRPr="00B87964">
        <w:rPr>
          <w:spacing w:val="-10"/>
        </w:rPr>
        <w:t xml:space="preserve"> </w:t>
      </w:r>
      <w:r w:rsidRPr="00B87964">
        <w:t>S.,</w:t>
      </w:r>
      <w:r w:rsidRPr="00B87964">
        <w:rPr>
          <w:spacing w:val="-13"/>
        </w:rPr>
        <w:t xml:space="preserve"> </w:t>
      </w:r>
      <w:r w:rsidRPr="00B87964">
        <w:t>Goggin,</w:t>
      </w:r>
      <w:r w:rsidRPr="00B87964">
        <w:rPr>
          <w:spacing w:val="-9"/>
        </w:rPr>
        <w:t xml:space="preserve"> </w:t>
      </w:r>
      <w:r w:rsidR="00B423FB" w:rsidRPr="00B87964">
        <w:t>P.</w:t>
      </w:r>
      <w:r w:rsidR="00DF0C79" w:rsidRPr="00B87964">
        <w:t>,</w:t>
      </w:r>
      <w:r w:rsidR="00B423FB" w:rsidRPr="00B87964">
        <w:t xml:space="preserve"> </w:t>
      </w:r>
      <w:r w:rsidRPr="00B87964">
        <w:rPr>
          <w:spacing w:val="-3"/>
        </w:rPr>
        <w:t>&amp;</w:t>
      </w:r>
      <w:r w:rsidRPr="00B87964">
        <w:rPr>
          <w:spacing w:val="-7"/>
        </w:rPr>
        <w:t xml:space="preserve"> </w:t>
      </w:r>
      <w:r w:rsidRPr="00B87964">
        <w:t>Maurais,</w:t>
      </w:r>
      <w:r w:rsidRPr="00B87964">
        <w:rPr>
          <w:spacing w:val="-13"/>
        </w:rPr>
        <w:t xml:space="preserve"> </w:t>
      </w:r>
      <w:r w:rsidRPr="00B87964">
        <w:t>E.</w:t>
      </w:r>
      <w:r w:rsidRPr="00B87964">
        <w:rPr>
          <w:spacing w:val="-13"/>
        </w:rPr>
        <w:t xml:space="preserve"> </w:t>
      </w:r>
      <w:r w:rsidRPr="00B87964">
        <w:t>(2017).</w:t>
      </w:r>
      <w:r w:rsidRPr="00B87964">
        <w:rPr>
          <w:spacing w:val="-10"/>
        </w:rPr>
        <w:t xml:space="preserve"> </w:t>
      </w:r>
      <w:r w:rsidRPr="00B87964">
        <w:rPr>
          <w:i/>
        </w:rPr>
        <w:t>Étude</w:t>
      </w:r>
      <w:r w:rsidRPr="00B87964">
        <w:rPr>
          <w:i/>
          <w:spacing w:val="-16"/>
        </w:rPr>
        <w:t xml:space="preserve"> </w:t>
      </w:r>
      <w:r w:rsidRPr="00B87964">
        <w:rPr>
          <w:i/>
        </w:rPr>
        <w:t>PIXEL :</w:t>
      </w:r>
      <w:r w:rsidRPr="00B87964">
        <w:rPr>
          <w:i/>
          <w:spacing w:val="-14"/>
        </w:rPr>
        <w:t xml:space="preserve"> </w:t>
      </w:r>
      <w:r w:rsidRPr="00B87964">
        <w:rPr>
          <w:i/>
        </w:rPr>
        <w:t>Portrait</w:t>
      </w:r>
      <w:r w:rsidRPr="00B87964">
        <w:rPr>
          <w:i/>
          <w:spacing w:val="-10"/>
        </w:rPr>
        <w:t xml:space="preserve"> </w:t>
      </w:r>
      <w:r w:rsidRPr="00B87964">
        <w:rPr>
          <w:i/>
        </w:rPr>
        <w:t>de</w:t>
      </w:r>
      <w:r w:rsidRPr="00B87964">
        <w:rPr>
          <w:i/>
          <w:spacing w:val="-13"/>
        </w:rPr>
        <w:t xml:space="preserve"> </w:t>
      </w:r>
      <w:r w:rsidRPr="00B87964">
        <w:rPr>
          <w:i/>
        </w:rPr>
        <w:t>la</w:t>
      </w:r>
      <w:r w:rsidRPr="00B87964">
        <w:rPr>
          <w:i/>
          <w:spacing w:val="-15"/>
        </w:rPr>
        <w:t xml:space="preserve"> </w:t>
      </w:r>
      <w:r w:rsidRPr="00B87964">
        <w:rPr>
          <w:i/>
        </w:rPr>
        <w:t xml:space="preserve">santé sexuelle des jeunes adultes au Québec. </w:t>
      </w:r>
      <w:r w:rsidRPr="00B87964">
        <w:rPr>
          <w:lang w:val="en-CA"/>
        </w:rPr>
        <w:t xml:space="preserve">Retrieved from </w:t>
      </w:r>
      <w:r w:rsidRPr="00B87964">
        <w:fldChar w:fldCharType="begin"/>
      </w:r>
      <w:r w:rsidRPr="00B87964">
        <w:rPr>
          <w:lang w:val="en-CA"/>
        </w:rPr>
        <w:instrText>HYPERLINK "https://www.inspq.qc.ca/sites/default/files/publications/2307_pixel_portrait_sante_sexuel_le_jeunes_adultes_quebec.pdf"</w:instrText>
      </w:r>
      <w:r w:rsidRPr="00B87964">
        <w:fldChar w:fldCharType="separate"/>
      </w:r>
      <w:r w:rsidRPr="00B87964">
        <w:rPr>
          <w:rStyle w:val="Lienhypertexte"/>
          <w:lang w:val="en-CA"/>
        </w:rPr>
        <w:t>https://www.inspq.qc.ca/sites/default/files/publications/2307_pixel_portrait_sante_sexuel_le_jeunes_adultes_quebec.pdf</w:t>
      </w:r>
      <w:r w:rsidRPr="00B87964">
        <w:fldChar w:fldCharType="end"/>
      </w:r>
      <w:r w:rsidRPr="00B87964">
        <w:rPr>
          <w:lang w:val="en-CA"/>
        </w:rPr>
        <w:t xml:space="preserve"> </w:t>
      </w:r>
    </w:p>
    <w:p w14:paraId="3213121A" w14:textId="77777777" w:rsidR="00162EDE" w:rsidRPr="00B87964" w:rsidRDefault="00162EDE" w:rsidP="00162EDE">
      <w:pPr>
        <w:spacing w:line="480" w:lineRule="auto"/>
        <w:ind w:left="851" w:hanging="851"/>
        <w:contextualSpacing/>
        <w:rPr>
          <w:lang w:val="en-CA"/>
        </w:rPr>
      </w:pPr>
      <w:proofErr w:type="spellStart"/>
      <w:r w:rsidRPr="00B87964">
        <w:rPr>
          <w:lang w:val="en-CA"/>
        </w:rPr>
        <w:t>Lehnart</w:t>
      </w:r>
      <w:proofErr w:type="spellEnd"/>
      <w:r w:rsidRPr="00B87964">
        <w:rPr>
          <w:lang w:val="en-CA"/>
        </w:rPr>
        <w:t xml:space="preserve">, J., Neyer, F. J., &amp; Eccles, J. (2010). </w:t>
      </w:r>
      <w:r w:rsidRPr="00B87964">
        <w:rPr>
          <w:lang w:val="en-US"/>
        </w:rPr>
        <w:t xml:space="preserve">Long-term effects of social investment: The case of partnering in young adulthood. </w:t>
      </w:r>
      <w:r w:rsidRPr="00B87964">
        <w:rPr>
          <w:i/>
          <w:lang w:val="en-CA"/>
        </w:rPr>
        <w:t>Journal of Personality</w:t>
      </w:r>
      <w:r w:rsidRPr="00B87964">
        <w:rPr>
          <w:lang w:val="en-CA"/>
        </w:rPr>
        <w:t>,</w:t>
      </w:r>
      <w:r w:rsidRPr="00B87964">
        <w:rPr>
          <w:i/>
          <w:lang w:val="en-CA"/>
        </w:rPr>
        <w:t xml:space="preserve"> 78</w:t>
      </w:r>
      <w:r w:rsidRPr="00B87964">
        <w:rPr>
          <w:lang w:val="en-CA"/>
        </w:rPr>
        <w:t xml:space="preserve">(2), 639–670. </w:t>
      </w:r>
      <w:r w:rsidRPr="00B87964">
        <w:fldChar w:fldCharType="begin"/>
      </w:r>
      <w:r w:rsidRPr="00B87964">
        <w:rPr>
          <w:lang w:val="en-CA"/>
        </w:rPr>
        <w:instrText>HYPERLINK "https://doi.org/10.1111/j.1467-6494.2010.00629.x"</w:instrText>
      </w:r>
      <w:r w:rsidRPr="00B87964">
        <w:fldChar w:fldCharType="separate"/>
      </w:r>
      <w:r w:rsidRPr="00B87964">
        <w:rPr>
          <w:rStyle w:val="Lienhypertexte"/>
          <w:lang w:val="en-CA"/>
        </w:rPr>
        <w:t>https://doi.org/10.1111/j.1467-6494.2010.00629.x</w:t>
      </w:r>
      <w:r w:rsidRPr="00B87964">
        <w:fldChar w:fldCharType="end"/>
      </w:r>
      <w:r w:rsidRPr="00B87964">
        <w:rPr>
          <w:lang w:val="en-CA"/>
        </w:rPr>
        <w:t xml:space="preserve"> </w:t>
      </w:r>
    </w:p>
    <w:p w14:paraId="3E549801" w14:textId="77777777" w:rsidR="00162EDE" w:rsidRPr="00B87964" w:rsidRDefault="00162EDE" w:rsidP="00162EDE">
      <w:pPr>
        <w:spacing w:line="480" w:lineRule="auto"/>
        <w:ind w:left="851" w:hanging="851"/>
        <w:contextualSpacing/>
        <w:rPr>
          <w:lang w:val="en-CA"/>
        </w:rPr>
      </w:pPr>
      <w:r w:rsidRPr="00B87964">
        <w:rPr>
          <w:color w:val="000000" w:themeColor="text1"/>
          <w:lang w:val="en-CA"/>
        </w:rPr>
        <w:t xml:space="preserve">Loevinger, J. (1976). </w:t>
      </w:r>
      <w:r w:rsidRPr="00B87964">
        <w:rPr>
          <w:i/>
          <w:iCs/>
          <w:lang w:val="en-CA"/>
        </w:rPr>
        <w:t>Ego development: Conceptions and theories</w:t>
      </w:r>
      <w:r w:rsidRPr="00B87964">
        <w:rPr>
          <w:lang w:val="en-CA"/>
        </w:rPr>
        <w:t>. San Francisco: Jossey-Bass.</w:t>
      </w:r>
    </w:p>
    <w:p w14:paraId="4E583667" w14:textId="75F86FFD" w:rsidR="00162EDE" w:rsidRPr="00B87964" w:rsidRDefault="00162EDE" w:rsidP="00162EDE">
      <w:pPr>
        <w:spacing w:line="480" w:lineRule="auto"/>
        <w:ind w:left="851" w:hanging="851"/>
        <w:contextualSpacing/>
        <w:rPr>
          <w:color w:val="000000" w:themeColor="text1"/>
          <w:lang w:val="en-CA"/>
        </w:rPr>
      </w:pPr>
      <w:r w:rsidRPr="00B87964">
        <w:rPr>
          <w:color w:val="000000" w:themeColor="text1"/>
        </w:rPr>
        <w:t>Lucas, A., Boislard, M., &amp; Poulin, F. (20</w:t>
      </w:r>
      <w:r w:rsidR="00810CD3" w:rsidRPr="00B87964">
        <w:rPr>
          <w:color w:val="000000" w:themeColor="text1"/>
        </w:rPr>
        <w:t>20</w:t>
      </w:r>
      <w:r w:rsidRPr="00B87964">
        <w:rPr>
          <w:color w:val="000000" w:themeColor="text1"/>
        </w:rPr>
        <w:t xml:space="preserve">). </w:t>
      </w:r>
      <w:r w:rsidRPr="00B87964">
        <w:rPr>
          <w:color w:val="000000" w:themeColor="text1"/>
          <w:lang w:val="en-CA"/>
        </w:rPr>
        <w:t xml:space="preserve">Why </w:t>
      </w:r>
      <w:r w:rsidR="000D488A" w:rsidRPr="00B87964">
        <w:rPr>
          <w:color w:val="000000" w:themeColor="text1"/>
          <w:lang w:val="en-CA"/>
        </w:rPr>
        <w:t>d</w:t>
      </w:r>
      <w:r w:rsidRPr="00B87964">
        <w:rPr>
          <w:color w:val="000000" w:themeColor="text1"/>
          <w:lang w:val="en-CA"/>
        </w:rPr>
        <w:t xml:space="preserve">o </w:t>
      </w:r>
      <w:r w:rsidR="000D488A" w:rsidRPr="00B87964">
        <w:rPr>
          <w:color w:val="000000" w:themeColor="text1"/>
          <w:lang w:val="en-CA"/>
        </w:rPr>
        <w:t>s</w:t>
      </w:r>
      <w:r w:rsidRPr="00B87964">
        <w:rPr>
          <w:color w:val="000000" w:themeColor="text1"/>
          <w:lang w:val="en-CA"/>
        </w:rPr>
        <w:t xml:space="preserve">ocially </w:t>
      </w:r>
      <w:r w:rsidR="000D488A" w:rsidRPr="00B87964">
        <w:rPr>
          <w:color w:val="000000" w:themeColor="text1"/>
          <w:lang w:val="en-CA"/>
        </w:rPr>
        <w:t>w</w:t>
      </w:r>
      <w:r w:rsidRPr="00B87964">
        <w:rPr>
          <w:color w:val="000000" w:themeColor="text1"/>
          <w:lang w:val="en-CA"/>
        </w:rPr>
        <w:t xml:space="preserve">ithdrawn </w:t>
      </w:r>
      <w:r w:rsidR="000D488A" w:rsidRPr="00B87964">
        <w:rPr>
          <w:color w:val="000000" w:themeColor="text1"/>
          <w:lang w:val="en-CA"/>
        </w:rPr>
        <w:t>c</w:t>
      </w:r>
      <w:r w:rsidRPr="00B87964">
        <w:rPr>
          <w:color w:val="000000" w:themeColor="text1"/>
          <w:lang w:val="en-CA"/>
        </w:rPr>
        <w:t xml:space="preserve">hildren </w:t>
      </w:r>
      <w:r w:rsidR="000D488A" w:rsidRPr="00B87964">
        <w:rPr>
          <w:color w:val="000000" w:themeColor="text1"/>
          <w:lang w:val="en-CA"/>
        </w:rPr>
        <w:t>t</w:t>
      </w:r>
      <w:r w:rsidRPr="00B87964">
        <w:rPr>
          <w:color w:val="000000" w:themeColor="text1"/>
          <w:lang w:val="en-CA"/>
        </w:rPr>
        <w:t xml:space="preserve">end to </w:t>
      </w:r>
      <w:r w:rsidR="000D488A" w:rsidRPr="00B87964">
        <w:rPr>
          <w:color w:val="000000" w:themeColor="text1"/>
          <w:lang w:val="en-CA"/>
        </w:rPr>
        <w:t>b</w:t>
      </w:r>
      <w:r w:rsidRPr="00B87964">
        <w:rPr>
          <w:color w:val="000000" w:themeColor="text1"/>
          <w:lang w:val="en-CA"/>
        </w:rPr>
        <w:t xml:space="preserve">ecome </w:t>
      </w:r>
      <w:r w:rsidR="000D488A" w:rsidRPr="00B87964">
        <w:rPr>
          <w:color w:val="000000" w:themeColor="text1"/>
          <w:lang w:val="en-CA"/>
        </w:rPr>
        <w:t>h</w:t>
      </w:r>
      <w:r w:rsidRPr="00B87964">
        <w:rPr>
          <w:color w:val="000000" w:themeColor="text1"/>
          <w:lang w:val="en-CA"/>
        </w:rPr>
        <w:t xml:space="preserve">eterosexually </w:t>
      </w:r>
      <w:r w:rsidR="000D488A" w:rsidRPr="00B87964">
        <w:rPr>
          <w:color w:val="000000" w:themeColor="text1"/>
          <w:lang w:val="en-CA"/>
        </w:rPr>
        <w:t>a</w:t>
      </w:r>
      <w:r w:rsidRPr="00B87964">
        <w:rPr>
          <w:color w:val="000000" w:themeColor="text1"/>
          <w:lang w:val="en-CA"/>
        </w:rPr>
        <w:t xml:space="preserve">ctive </w:t>
      </w:r>
      <w:r w:rsidR="000D488A" w:rsidRPr="00B87964">
        <w:rPr>
          <w:color w:val="000000" w:themeColor="text1"/>
          <w:lang w:val="en-CA"/>
        </w:rPr>
        <w:t>l</w:t>
      </w:r>
      <w:r w:rsidRPr="00B87964">
        <w:rPr>
          <w:color w:val="000000" w:themeColor="text1"/>
          <w:lang w:val="en-CA"/>
        </w:rPr>
        <w:t xml:space="preserve">ater than </w:t>
      </w:r>
      <w:r w:rsidR="000D488A" w:rsidRPr="00B87964">
        <w:rPr>
          <w:color w:val="000000" w:themeColor="text1"/>
          <w:lang w:val="en-CA"/>
        </w:rPr>
        <w:t>t</w:t>
      </w:r>
      <w:r w:rsidRPr="00B87964">
        <w:rPr>
          <w:color w:val="000000" w:themeColor="text1"/>
          <w:lang w:val="en-CA"/>
        </w:rPr>
        <w:t xml:space="preserve">heir </w:t>
      </w:r>
      <w:r w:rsidR="000D488A" w:rsidRPr="00B87964">
        <w:rPr>
          <w:color w:val="000000" w:themeColor="text1"/>
          <w:lang w:val="en-CA"/>
        </w:rPr>
        <w:t>p</w:t>
      </w:r>
      <w:r w:rsidRPr="00B87964">
        <w:rPr>
          <w:color w:val="000000" w:themeColor="text1"/>
          <w:lang w:val="en-CA"/>
        </w:rPr>
        <w:t xml:space="preserve">eers? A </w:t>
      </w:r>
      <w:r w:rsidR="000D488A" w:rsidRPr="00B87964">
        <w:rPr>
          <w:color w:val="000000" w:themeColor="text1"/>
          <w:lang w:val="en-CA"/>
        </w:rPr>
        <w:t>m</w:t>
      </w:r>
      <w:r w:rsidRPr="00B87964">
        <w:rPr>
          <w:color w:val="000000" w:themeColor="text1"/>
          <w:lang w:val="en-CA"/>
        </w:rPr>
        <w:t xml:space="preserve">ediation </w:t>
      </w:r>
      <w:r w:rsidR="000D488A" w:rsidRPr="00B87964">
        <w:rPr>
          <w:color w:val="000000" w:themeColor="text1"/>
          <w:lang w:val="en-CA"/>
        </w:rPr>
        <w:t>m</w:t>
      </w:r>
      <w:r w:rsidRPr="00B87964">
        <w:rPr>
          <w:color w:val="000000" w:themeColor="text1"/>
          <w:lang w:val="en-CA"/>
        </w:rPr>
        <w:t xml:space="preserve">odel. </w:t>
      </w:r>
      <w:r w:rsidRPr="00B87964">
        <w:rPr>
          <w:i/>
          <w:iCs/>
          <w:color w:val="000000" w:themeColor="text1"/>
          <w:lang w:val="en-CA"/>
        </w:rPr>
        <w:t>Journal of Sex Research</w:t>
      </w:r>
      <w:r w:rsidR="00810CD3" w:rsidRPr="00B87964">
        <w:rPr>
          <w:color w:val="000000" w:themeColor="text1"/>
          <w:lang w:val="en-CA"/>
        </w:rPr>
        <w:t xml:space="preserve">, </w:t>
      </w:r>
      <w:r w:rsidR="00810CD3" w:rsidRPr="00B87964">
        <w:rPr>
          <w:i/>
          <w:iCs/>
          <w:color w:val="000000" w:themeColor="text1"/>
          <w:lang w:val="en-CA"/>
        </w:rPr>
        <w:t>57</w:t>
      </w:r>
      <w:r w:rsidR="00810CD3" w:rsidRPr="00B87964">
        <w:rPr>
          <w:color w:val="000000" w:themeColor="text1"/>
          <w:lang w:val="en-CA"/>
        </w:rPr>
        <w:t>(9), 1146–1155.</w:t>
      </w:r>
      <w:r w:rsidR="00F24294" w:rsidRPr="00B87964">
        <w:rPr>
          <w:color w:val="000000" w:themeColor="text1"/>
          <w:lang w:val="en-CA"/>
        </w:rPr>
        <w:t xml:space="preserve"> </w:t>
      </w:r>
    </w:p>
    <w:p w14:paraId="292BF7AB" w14:textId="27C8ADC1" w:rsidR="00162EDE" w:rsidRPr="00B87964" w:rsidRDefault="00162EDE" w:rsidP="00162EDE">
      <w:pPr>
        <w:spacing w:line="480" w:lineRule="auto"/>
        <w:ind w:left="851" w:hanging="851"/>
        <w:contextualSpacing/>
        <w:rPr>
          <w:color w:val="000000" w:themeColor="text1"/>
          <w:lang w:val="en-US"/>
        </w:rPr>
      </w:pPr>
      <w:r w:rsidRPr="00B87964">
        <w:rPr>
          <w:color w:val="000000" w:themeColor="text1"/>
          <w:lang w:val="en-CA"/>
        </w:rPr>
        <w:t xml:space="preserve">Machin, D. &amp; Mayr, A. (2012). </w:t>
      </w:r>
      <w:r w:rsidRPr="00B87964">
        <w:rPr>
          <w:i/>
          <w:iCs/>
          <w:color w:val="000000" w:themeColor="text1"/>
          <w:lang w:val="en-CA"/>
        </w:rPr>
        <w:t xml:space="preserve">How to do </w:t>
      </w:r>
      <w:r w:rsidR="00F23F85" w:rsidRPr="00B87964">
        <w:rPr>
          <w:i/>
          <w:iCs/>
          <w:color w:val="000000" w:themeColor="text1"/>
          <w:lang w:val="en-CA"/>
        </w:rPr>
        <w:t>critical discourse analysis</w:t>
      </w:r>
      <w:r w:rsidRPr="00B87964">
        <w:rPr>
          <w:color w:val="000000" w:themeColor="text1"/>
          <w:lang w:val="en-CA"/>
        </w:rPr>
        <w:t>. Sage: London.</w:t>
      </w:r>
    </w:p>
    <w:p w14:paraId="16C92454" w14:textId="09D78B24" w:rsidR="00162EDE" w:rsidRPr="00B87964" w:rsidRDefault="00162EDE" w:rsidP="00162EDE">
      <w:pPr>
        <w:pStyle w:val="EndNoteBibliography"/>
        <w:spacing w:line="480" w:lineRule="auto"/>
        <w:ind w:left="720" w:hanging="720"/>
        <w:contextualSpacing/>
        <w:rPr>
          <w:rFonts w:ascii="Times New Roman" w:hAnsi="Times New Roman" w:cs="Times New Roman"/>
          <w:noProof/>
          <w:sz w:val="24"/>
          <w:szCs w:val="24"/>
          <w:lang w:val="en-US"/>
        </w:rPr>
      </w:pPr>
      <w:r w:rsidRPr="00B87964">
        <w:rPr>
          <w:rFonts w:ascii="Times New Roman" w:hAnsi="Times New Roman" w:cs="Times New Roman"/>
          <w:noProof/>
          <w:sz w:val="24"/>
          <w:szCs w:val="24"/>
          <w:lang w:val="en-US"/>
        </w:rPr>
        <w:t>Macmillan, R. (2005). The structure of the life course: Classic issues and current controversies. </w:t>
      </w:r>
      <w:r w:rsidRPr="00B87964">
        <w:rPr>
          <w:rFonts w:ascii="Times New Roman" w:hAnsi="Times New Roman" w:cs="Times New Roman"/>
          <w:i/>
          <w:iCs/>
          <w:noProof/>
          <w:sz w:val="24"/>
          <w:szCs w:val="24"/>
          <w:lang w:val="en-US"/>
        </w:rPr>
        <w:t>Advances in Life Course Research</w:t>
      </w:r>
      <w:r w:rsidRPr="00B87964">
        <w:rPr>
          <w:rFonts w:ascii="Times New Roman" w:hAnsi="Times New Roman" w:cs="Times New Roman"/>
          <w:iCs/>
          <w:noProof/>
          <w:sz w:val="24"/>
          <w:szCs w:val="24"/>
          <w:lang w:val="en-US"/>
        </w:rPr>
        <w:t>,</w:t>
      </w:r>
      <w:r w:rsidRPr="00B87964">
        <w:rPr>
          <w:rFonts w:ascii="Times New Roman" w:hAnsi="Times New Roman" w:cs="Times New Roman"/>
          <w:i/>
          <w:iCs/>
          <w:noProof/>
          <w:sz w:val="24"/>
          <w:szCs w:val="24"/>
          <w:lang w:val="en-US"/>
        </w:rPr>
        <w:t> 9</w:t>
      </w:r>
      <w:r w:rsidRPr="00B87964">
        <w:rPr>
          <w:rFonts w:ascii="Times New Roman" w:hAnsi="Times New Roman" w:cs="Times New Roman"/>
          <w:noProof/>
          <w:sz w:val="24"/>
          <w:szCs w:val="24"/>
          <w:lang w:val="en-US"/>
        </w:rPr>
        <w:t>, 3</w:t>
      </w:r>
      <w:r w:rsidRPr="00B87964">
        <w:rPr>
          <w:lang w:val="en-CA"/>
        </w:rPr>
        <w:t>–</w:t>
      </w:r>
      <w:r w:rsidRPr="00B87964">
        <w:rPr>
          <w:rFonts w:ascii="Times New Roman" w:hAnsi="Times New Roman" w:cs="Times New Roman"/>
          <w:noProof/>
          <w:sz w:val="24"/>
          <w:szCs w:val="24"/>
          <w:lang w:val="en-US"/>
        </w:rPr>
        <w:t xml:space="preserve">24. </w:t>
      </w:r>
      <w:r w:rsidRPr="00B87964">
        <w:fldChar w:fldCharType="begin"/>
      </w:r>
      <w:r w:rsidRPr="00B87964">
        <w:rPr>
          <w:lang w:val="en-CA"/>
        </w:rPr>
        <w:instrText>HYPERLINK "https://doi.org/10.1016/S1040-2608(04)09001-X"</w:instrText>
      </w:r>
      <w:r w:rsidRPr="00B87964">
        <w:fldChar w:fldCharType="separate"/>
      </w:r>
      <w:r w:rsidRPr="00B87964">
        <w:rPr>
          <w:rStyle w:val="Lienhypertexte"/>
          <w:rFonts w:ascii="Times New Roman" w:hAnsi="Times New Roman" w:cs="Times New Roman"/>
          <w:noProof/>
          <w:sz w:val="24"/>
          <w:szCs w:val="24"/>
          <w:lang w:val="en-US"/>
        </w:rPr>
        <w:t>https://doi.org/10.1016/S1040-2608(04)09001-X</w:t>
      </w:r>
      <w:r w:rsidRPr="00B87964">
        <w:fldChar w:fldCharType="end"/>
      </w:r>
      <w:r w:rsidRPr="00B87964">
        <w:rPr>
          <w:rFonts w:ascii="Times New Roman" w:hAnsi="Times New Roman" w:cs="Times New Roman"/>
          <w:noProof/>
          <w:sz w:val="24"/>
          <w:szCs w:val="24"/>
          <w:lang w:val="en-US"/>
        </w:rPr>
        <w:t xml:space="preserve"> </w:t>
      </w:r>
    </w:p>
    <w:p w14:paraId="0EDCC676" w14:textId="164FE253" w:rsidR="00B26B77" w:rsidRPr="00B87964" w:rsidRDefault="00B26B77" w:rsidP="00487F3B">
      <w:pPr>
        <w:spacing w:line="480" w:lineRule="auto"/>
        <w:ind w:left="709" w:hanging="709"/>
        <w:jc w:val="both"/>
        <w:rPr>
          <w:lang w:val="en-US"/>
        </w:rPr>
      </w:pPr>
      <w:r w:rsidRPr="00B87964">
        <w:rPr>
          <w:color w:val="000000"/>
          <w:lang w:val="en-US"/>
        </w:rPr>
        <w:t xml:space="preserve">Maigret, É. (2013). </w:t>
      </w:r>
      <w:r w:rsidRPr="00B87964">
        <w:rPr>
          <w:color w:val="000000"/>
        </w:rPr>
        <w:t xml:space="preserve">Ce que les </w:t>
      </w:r>
      <w:r w:rsidRPr="00B87964">
        <w:rPr>
          <w:i/>
          <w:iCs/>
          <w:color w:val="000000"/>
        </w:rPr>
        <w:t xml:space="preserve">cultural </w:t>
      </w:r>
      <w:proofErr w:type="spellStart"/>
      <w:r w:rsidRPr="00B87964">
        <w:rPr>
          <w:i/>
          <w:iCs/>
          <w:color w:val="000000"/>
        </w:rPr>
        <w:t>studies</w:t>
      </w:r>
      <w:proofErr w:type="spellEnd"/>
      <w:r w:rsidRPr="00B87964">
        <w:rPr>
          <w:color w:val="000000"/>
        </w:rPr>
        <w:t xml:space="preserve"> font aux savoirs disciplinaires. </w:t>
      </w:r>
      <w:r w:rsidRPr="00B87964">
        <w:rPr>
          <w:i/>
          <w:iCs/>
          <w:color w:val="000000"/>
          <w:lang w:val="en-US"/>
        </w:rPr>
        <w:t>Questions de communication</w:t>
      </w:r>
      <w:r w:rsidRPr="00B87964">
        <w:rPr>
          <w:color w:val="000000"/>
          <w:lang w:val="en-US"/>
        </w:rPr>
        <w:t>, (24), 145-168.</w:t>
      </w:r>
    </w:p>
    <w:p w14:paraId="7662EC4B" w14:textId="2418C352" w:rsidR="00162EDE" w:rsidRPr="00B87964" w:rsidRDefault="00162EDE" w:rsidP="00162EDE">
      <w:pPr>
        <w:pStyle w:val="EndNoteBibliography"/>
        <w:spacing w:line="480" w:lineRule="auto"/>
        <w:ind w:left="720" w:hanging="720"/>
        <w:contextualSpacing/>
        <w:rPr>
          <w:rFonts w:ascii="Times New Roman" w:hAnsi="Times New Roman" w:cs="Times New Roman"/>
          <w:noProof/>
          <w:sz w:val="24"/>
          <w:szCs w:val="24"/>
          <w:lang w:val="en-US"/>
        </w:rPr>
      </w:pPr>
      <w:r w:rsidRPr="00B87964">
        <w:rPr>
          <w:rFonts w:ascii="Times New Roman" w:hAnsi="Times New Roman" w:cs="Times New Roman"/>
          <w:noProof/>
          <w:sz w:val="24"/>
          <w:szCs w:val="24"/>
          <w:lang w:val="en-US"/>
        </w:rPr>
        <w:t xml:space="preserve">Markle, G. (2008). “Can </w:t>
      </w:r>
      <w:r w:rsidR="000D488A" w:rsidRPr="00B87964">
        <w:rPr>
          <w:rFonts w:ascii="Times New Roman" w:hAnsi="Times New Roman" w:cs="Times New Roman"/>
          <w:noProof/>
          <w:sz w:val="24"/>
          <w:szCs w:val="24"/>
          <w:lang w:val="en-US"/>
        </w:rPr>
        <w:t>women have sex like a man</w:t>
      </w:r>
      <w:r w:rsidRPr="00B87964">
        <w:rPr>
          <w:rFonts w:ascii="Times New Roman" w:hAnsi="Times New Roman" w:cs="Times New Roman"/>
          <w:noProof/>
          <w:sz w:val="24"/>
          <w:szCs w:val="24"/>
          <w:lang w:val="en-US"/>
        </w:rPr>
        <w:t xml:space="preserve">?”: Sexual </w:t>
      </w:r>
      <w:r w:rsidR="000D488A" w:rsidRPr="00B87964">
        <w:rPr>
          <w:rFonts w:ascii="Times New Roman" w:hAnsi="Times New Roman" w:cs="Times New Roman"/>
          <w:noProof/>
          <w:sz w:val="24"/>
          <w:szCs w:val="24"/>
          <w:lang w:val="en-US"/>
        </w:rPr>
        <w:t>s</w:t>
      </w:r>
      <w:r w:rsidRPr="00B87964">
        <w:rPr>
          <w:rFonts w:ascii="Times New Roman" w:hAnsi="Times New Roman" w:cs="Times New Roman"/>
          <w:noProof/>
          <w:sz w:val="24"/>
          <w:szCs w:val="24"/>
          <w:lang w:val="en-US"/>
        </w:rPr>
        <w:t xml:space="preserve">cripts in Sex and the City. </w:t>
      </w:r>
      <w:r w:rsidRPr="00B87964">
        <w:rPr>
          <w:rFonts w:ascii="Times New Roman" w:hAnsi="Times New Roman" w:cs="Times New Roman"/>
          <w:i/>
          <w:noProof/>
          <w:sz w:val="24"/>
          <w:szCs w:val="24"/>
          <w:lang w:val="en-US"/>
        </w:rPr>
        <w:t>Sexuality &amp; Culture</w:t>
      </w:r>
      <w:r w:rsidRPr="00B87964">
        <w:rPr>
          <w:rFonts w:ascii="Times New Roman" w:hAnsi="Times New Roman" w:cs="Times New Roman"/>
          <w:noProof/>
          <w:sz w:val="24"/>
          <w:szCs w:val="24"/>
          <w:lang w:val="en-US"/>
        </w:rPr>
        <w:t>, (12), 45</w:t>
      </w:r>
      <w:r w:rsidRPr="00B87964">
        <w:rPr>
          <w:lang w:val="en-US"/>
        </w:rPr>
        <w:t>–</w:t>
      </w:r>
      <w:r w:rsidRPr="00B87964">
        <w:rPr>
          <w:rFonts w:ascii="Times New Roman" w:hAnsi="Times New Roman" w:cs="Times New Roman"/>
          <w:noProof/>
          <w:sz w:val="24"/>
          <w:szCs w:val="24"/>
          <w:lang w:val="en-US"/>
        </w:rPr>
        <w:t xml:space="preserve">57. </w:t>
      </w:r>
      <w:r w:rsidRPr="00B87964">
        <w:fldChar w:fldCharType="begin"/>
      </w:r>
      <w:r w:rsidRPr="00B87964">
        <w:rPr>
          <w:lang w:val="en-US"/>
        </w:rPr>
        <w:instrText>HYPERLINK "https://doi.org/10.1007/s12119-007-9019-1"</w:instrText>
      </w:r>
      <w:r w:rsidRPr="00B87964">
        <w:fldChar w:fldCharType="separate"/>
      </w:r>
      <w:r w:rsidRPr="00B87964">
        <w:rPr>
          <w:rStyle w:val="Lienhypertexte"/>
          <w:rFonts w:ascii="Times New Roman" w:hAnsi="Times New Roman" w:cs="Times New Roman"/>
          <w:noProof/>
          <w:sz w:val="24"/>
          <w:szCs w:val="24"/>
          <w:lang w:val="en-US"/>
        </w:rPr>
        <w:t>https://doi.org/10.1007/s12119-007-9019-1</w:t>
      </w:r>
      <w:r w:rsidRPr="00B87964">
        <w:fldChar w:fldCharType="end"/>
      </w:r>
      <w:r w:rsidRPr="00B87964">
        <w:rPr>
          <w:rFonts w:ascii="Times New Roman" w:hAnsi="Times New Roman" w:cs="Times New Roman"/>
          <w:noProof/>
          <w:sz w:val="24"/>
          <w:szCs w:val="24"/>
          <w:lang w:val="en-US"/>
        </w:rPr>
        <w:t xml:space="preserve"> </w:t>
      </w:r>
    </w:p>
    <w:p w14:paraId="192CC1C5" w14:textId="77777777" w:rsidR="00162EDE" w:rsidRPr="00B87964" w:rsidRDefault="00162EDE" w:rsidP="00162EDE">
      <w:pPr>
        <w:pStyle w:val="EndNoteBibliography"/>
        <w:spacing w:line="480" w:lineRule="auto"/>
        <w:ind w:left="720" w:hanging="720"/>
        <w:contextualSpacing/>
        <w:rPr>
          <w:rFonts w:ascii="Times New Roman" w:hAnsi="Times New Roman" w:cs="Times New Roman"/>
          <w:noProof/>
          <w:sz w:val="24"/>
          <w:szCs w:val="24"/>
          <w:lang w:val="en-CA"/>
        </w:rPr>
      </w:pPr>
      <w:r w:rsidRPr="00B87964">
        <w:rPr>
          <w:rFonts w:ascii="Times New Roman" w:hAnsi="Times New Roman" w:cs="Times New Roman"/>
          <w:noProof/>
          <w:sz w:val="24"/>
          <w:szCs w:val="24"/>
          <w:lang w:val="en-US"/>
        </w:rPr>
        <w:t xml:space="preserve">Masten, A. S., &amp; Cicchetti, D. (2010). </w:t>
      </w:r>
      <w:r w:rsidRPr="00B87964">
        <w:rPr>
          <w:rFonts w:ascii="Times New Roman" w:hAnsi="Times New Roman" w:cs="Times New Roman"/>
          <w:noProof/>
          <w:sz w:val="24"/>
          <w:szCs w:val="24"/>
          <w:lang w:val="en-CA"/>
        </w:rPr>
        <w:t>Developmental cascades. </w:t>
      </w:r>
      <w:r w:rsidRPr="00B87964">
        <w:rPr>
          <w:rFonts w:ascii="Times New Roman" w:hAnsi="Times New Roman" w:cs="Times New Roman"/>
          <w:i/>
          <w:iCs/>
          <w:noProof/>
          <w:sz w:val="24"/>
          <w:szCs w:val="24"/>
          <w:lang w:val="en-CA"/>
        </w:rPr>
        <w:t>Developmental Psychology</w:t>
      </w:r>
      <w:r w:rsidRPr="00B87964">
        <w:rPr>
          <w:rFonts w:ascii="Times New Roman" w:hAnsi="Times New Roman" w:cs="Times New Roman"/>
          <w:iCs/>
          <w:noProof/>
          <w:sz w:val="24"/>
          <w:szCs w:val="24"/>
          <w:lang w:val="en-CA"/>
        </w:rPr>
        <w:t>,</w:t>
      </w:r>
      <w:r w:rsidRPr="00B87964">
        <w:rPr>
          <w:rFonts w:ascii="Times New Roman" w:hAnsi="Times New Roman" w:cs="Times New Roman"/>
          <w:i/>
          <w:iCs/>
          <w:noProof/>
          <w:sz w:val="24"/>
          <w:szCs w:val="24"/>
          <w:lang w:val="en-CA"/>
        </w:rPr>
        <w:t> 22</w:t>
      </w:r>
      <w:r w:rsidRPr="00B87964">
        <w:rPr>
          <w:rFonts w:ascii="Times New Roman" w:hAnsi="Times New Roman" w:cs="Times New Roman"/>
          <w:noProof/>
          <w:sz w:val="24"/>
          <w:szCs w:val="24"/>
          <w:lang w:val="en-CA"/>
        </w:rPr>
        <w:t>(3), 491</w:t>
      </w:r>
      <w:r w:rsidRPr="00B87964">
        <w:rPr>
          <w:lang w:val="en-CA"/>
        </w:rPr>
        <w:t>–</w:t>
      </w:r>
      <w:r w:rsidRPr="00B87964">
        <w:rPr>
          <w:rFonts w:ascii="Times New Roman" w:hAnsi="Times New Roman" w:cs="Times New Roman"/>
          <w:noProof/>
          <w:sz w:val="24"/>
          <w:szCs w:val="24"/>
          <w:lang w:val="en-CA"/>
        </w:rPr>
        <w:t xml:space="preserve">495. </w:t>
      </w:r>
      <w:r w:rsidRPr="00B87964">
        <w:fldChar w:fldCharType="begin"/>
      </w:r>
      <w:r w:rsidRPr="00B87964">
        <w:rPr>
          <w:lang w:val="en-US"/>
        </w:rPr>
        <w:instrText>HYPERLINK "https://doi.org/10.1017/S0954579410000222"</w:instrText>
      </w:r>
      <w:r w:rsidRPr="00B87964">
        <w:fldChar w:fldCharType="separate"/>
      </w:r>
      <w:r w:rsidRPr="00B87964">
        <w:rPr>
          <w:rStyle w:val="Lienhypertexte"/>
          <w:rFonts w:ascii="Times New Roman" w:hAnsi="Times New Roman" w:cs="Times New Roman"/>
          <w:noProof/>
          <w:sz w:val="24"/>
          <w:szCs w:val="24"/>
          <w:lang w:val="en-CA"/>
        </w:rPr>
        <w:t>https://doi.org/10.1017/S0954579410000222</w:t>
      </w:r>
      <w:r w:rsidRPr="00B87964">
        <w:fldChar w:fldCharType="end"/>
      </w:r>
      <w:r w:rsidRPr="00B87964">
        <w:rPr>
          <w:rFonts w:ascii="Times New Roman" w:hAnsi="Times New Roman" w:cs="Times New Roman"/>
          <w:noProof/>
          <w:sz w:val="24"/>
          <w:szCs w:val="24"/>
          <w:lang w:val="en-CA"/>
        </w:rPr>
        <w:t xml:space="preserve"> </w:t>
      </w:r>
    </w:p>
    <w:p w14:paraId="65125F42" w14:textId="4A538631" w:rsidR="00162EDE" w:rsidRPr="00B87964" w:rsidRDefault="00162EDE" w:rsidP="00162EDE">
      <w:pPr>
        <w:spacing w:line="480" w:lineRule="auto"/>
        <w:ind w:left="851" w:hanging="851"/>
        <w:contextualSpacing/>
        <w:rPr>
          <w:color w:val="333333"/>
          <w:shd w:val="clear" w:color="auto" w:fill="FFFFFF"/>
          <w:lang w:val="en-US"/>
        </w:rPr>
      </w:pPr>
      <w:r w:rsidRPr="00B87964">
        <w:rPr>
          <w:color w:val="333333"/>
          <w:shd w:val="clear" w:color="auto" w:fill="FFFFFF"/>
          <w:lang w:val="en-CA"/>
        </w:rPr>
        <w:lastRenderedPageBreak/>
        <w:t>McCormick, C. M., Kuo, S. I-C., &amp; Masten, A. S. (2011). Developmental tasks across the life span. In K. L. Fingerman, C. A. Berg, J. Smith, &amp; T. C. Antonucci (Eds.), </w:t>
      </w:r>
      <w:r w:rsidRPr="00B87964">
        <w:rPr>
          <w:rStyle w:val="Accentuation"/>
          <w:color w:val="333333"/>
          <w:shd w:val="clear" w:color="auto" w:fill="FFFFFF"/>
          <w:lang w:val="en-CA"/>
        </w:rPr>
        <w:t>Handbook of life-span development</w:t>
      </w:r>
      <w:r w:rsidRPr="00B87964">
        <w:rPr>
          <w:color w:val="333333"/>
          <w:shd w:val="clear" w:color="auto" w:fill="FFFFFF"/>
          <w:lang w:val="en-CA"/>
        </w:rPr>
        <w:t> (p</w:t>
      </w:r>
      <w:r w:rsidR="00B423FB" w:rsidRPr="00B87964">
        <w:rPr>
          <w:color w:val="333333"/>
          <w:shd w:val="clear" w:color="auto" w:fill="FFFFFF"/>
          <w:lang w:val="en-CA"/>
        </w:rPr>
        <w:t xml:space="preserve">p. </w:t>
      </w:r>
      <w:r w:rsidRPr="00B87964">
        <w:rPr>
          <w:color w:val="333333"/>
          <w:shd w:val="clear" w:color="auto" w:fill="FFFFFF"/>
          <w:lang w:val="en-CA"/>
        </w:rPr>
        <w:t xml:space="preserve">117–139). New York: </w:t>
      </w:r>
      <w:r w:rsidRPr="00B87964">
        <w:rPr>
          <w:color w:val="333333"/>
          <w:shd w:val="clear" w:color="auto" w:fill="FFFFFF"/>
          <w:lang w:val="en-US"/>
        </w:rPr>
        <w:t>Springer Publishing Company.</w:t>
      </w:r>
    </w:p>
    <w:p w14:paraId="0CDD45C4" w14:textId="6A80F054" w:rsidR="00162EDE" w:rsidRPr="00B87964" w:rsidRDefault="00162EDE" w:rsidP="00162EDE">
      <w:pPr>
        <w:spacing w:line="480" w:lineRule="auto"/>
        <w:ind w:left="851" w:hanging="851"/>
        <w:contextualSpacing/>
        <w:rPr>
          <w:shd w:val="clear" w:color="auto" w:fill="FFFFFF"/>
          <w:lang w:val="en-CA"/>
        </w:rPr>
      </w:pPr>
      <w:r w:rsidRPr="00B87964">
        <w:rPr>
          <w:shd w:val="clear" w:color="auto" w:fill="FFFFFF"/>
          <w:lang w:val="en-US"/>
        </w:rPr>
        <w:t xml:space="preserve">McDonald, T. J. (2010). </w:t>
      </w:r>
      <w:r w:rsidRPr="00B87964">
        <w:rPr>
          <w:i/>
          <w:iCs/>
          <w:shd w:val="clear" w:color="auto" w:fill="FFFFFF"/>
          <w:lang w:val="en-US"/>
        </w:rPr>
        <w:t xml:space="preserve">Virgin </w:t>
      </w:r>
      <w:r w:rsidR="00F23F85" w:rsidRPr="00B87964">
        <w:rPr>
          <w:i/>
          <w:iCs/>
          <w:shd w:val="clear" w:color="auto" w:fill="FFFFFF"/>
          <w:lang w:val="en-US"/>
        </w:rPr>
        <w:t>territory</w:t>
      </w:r>
      <w:r w:rsidRPr="00B87964">
        <w:rPr>
          <w:i/>
          <w:iCs/>
          <w:shd w:val="clear" w:color="auto" w:fill="FFFFFF"/>
          <w:lang w:val="en-US"/>
        </w:rPr>
        <w:t xml:space="preserve">: Representing </w:t>
      </w:r>
      <w:r w:rsidR="00F23F85" w:rsidRPr="00B87964">
        <w:rPr>
          <w:i/>
          <w:iCs/>
          <w:shd w:val="clear" w:color="auto" w:fill="FFFFFF"/>
          <w:lang w:val="en-US"/>
        </w:rPr>
        <w:t>sexual inexperience in film</w:t>
      </w:r>
      <w:r w:rsidRPr="00B87964">
        <w:rPr>
          <w:shd w:val="clear" w:color="auto" w:fill="FFFFFF"/>
          <w:lang w:val="en-US"/>
        </w:rPr>
        <w:t xml:space="preserve">. </w:t>
      </w:r>
      <w:r w:rsidRPr="00B87964">
        <w:rPr>
          <w:shd w:val="clear" w:color="auto" w:fill="FFFFFF"/>
          <w:lang w:val="en-CA"/>
        </w:rPr>
        <w:t>Detroit: Wayne State University Press.</w:t>
      </w:r>
    </w:p>
    <w:p w14:paraId="1FCA1B10" w14:textId="2E48F7CD" w:rsidR="00162EDE" w:rsidRPr="00B87964" w:rsidRDefault="00162EDE" w:rsidP="00162EDE">
      <w:pPr>
        <w:spacing w:line="480" w:lineRule="auto"/>
        <w:ind w:left="480" w:hanging="480"/>
        <w:contextualSpacing/>
        <w:rPr>
          <w:lang w:val="en-CA"/>
        </w:rPr>
      </w:pPr>
      <w:r w:rsidRPr="00B87964">
        <w:rPr>
          <w:lang w:val="en-CA"/>
        </w:rPr>
        <w:t>Meyer, M. D. E. (2015). The “</w:t>
      </w:r>
      <w:r w:rsidR="000D488A" w:rsidRPr="00B87964">
        <w:rPr>
          <w:lang w:val="en-CA"/>
        </w:rPr>
        <w:t>o</w:t>
      </w:r>
      <w:r w:rsidRPr="00B87964">
        <w:rPr>
          <w:lang w:val="en-CA"/>
        </w:rPr>
        <w:t xml:space="preserve">ther” </w:t>
      </w:r>
      <w:r w:rsidR="000D488A" w:rsidRPr="00B87964">
        <w:rPr>
          <w:lang w:val="en-CA"/>
        </w:rPr>
        <w:t>w</w:t>
      </w:r>
      <w:r w:rsidRPr="00B87964">
        <w:rPr>
          <w:lang w:val="en-CA"/>
        </w:rPr>
        <w:t xml:space="preserve">oman in </w:t>
      </w:r>
      <w:r w:rsidR="000D488A" w:rsidRPr="00B87964">
        <w:rPr>
          <w:lang w:val="en-CA"/>
        </w:rPr>
        <w:t>c</w:t>
      </w:r>
      <w:r w:rsidRPr="00B87964">
        <w:rPr>
          <w:lang w:val="en-CA"/>
        </w:rPr>
        <w:t xml:space="preserve">ontemporary </w:t>
      </w:r>
      <w:r w:rsidR="000D488A" w:rsidRPr="00B87964">
        <w:rPr>
          <w:lang w:val="en-CA"/>
        </w:rPr>
        <w:t>t</w:t>
      </w:r>
      <w:r w:rsidRPr="00B87964">
        <w:rPr>
          <w:lang w:val="en-CA"/>
        </w:rPr>
        <w:t xml:space="preserve">elevision </w:t>
      </w:r>
      <w:r w:rsidR="000D488A" w:rsidRPr="00B87964">
        <w:rPr>
          <w:lang w:val="en-CA"/>
        </w:rPr>
        <w:t>d</w:t>
      </w:r>
      <w:r w:rsidRPr="00B87964">
        <w:rPr>
          <w:lang w:val="en-CA"/>
        </w:rPr>
        <w:t xml:space="preserve">rama: Analyzing </w:t>
      </w:r>
      <w:r w:rsidR="000D488A" w:rsidRPr="00B87964">
        <w:rPr>
          <w:lang w:val="en-CA"/>
        </w:rPr>
        <w:t>intersectional representation on bones</w:t>
      </w:r>
      <w:r w:rsidRPr="00B87964">
        <w:rPr>
          <w:lang w:val="en-CA"/>
        </w:rPr>
        <w:t xml:space="preserve">, </w:t>
      </w:r>
      <w:r w:rsidRPr="00B87964">
        <w:rPr>
          <w:i/>
          <w:iCs/>
          <w:lang w:val="en-CA"/>
        </w:rPr>
        <w:t>Sexuality &amp; Culture</w:t>
      </w:r>
      <w:r w:rsidRPr="00B87964">
        <w:rPr>
          <w:lang w:val="en-CA"/>
        </w:rPr>
        <w:t xml:space="preserve">, 19, 900–915. </w:t>
      </w:r>
      <w:r w:rsidRPr="00B87964">
        <w:fldChar w:fldCharType="begin"/>
      </w:r>
      <w:r w:rsidRPr="00B87964">
        <w:rPr>
          <w:lang w:val="en-CA"/>
        </w:rPr>
        <w:instrText>HYPERLINK "https://doi.org/10.1007/s12119-015-9296-z"</w:instrText>
      </w:r>
      <w:r w:rsidRPr="00B87964">
        <w:fldChar w:fldCharType="separate"/>
      </w:r>
      <w:r w:rsidRPr="00B87964">
        <w:rPr>
          <w:rStyle w:val="Lienhypertexte"/>
          <w:lang w:val="en-CA"/>
        </w:rPr>
        <w:t>https://doi.org/10.1007/s12119-015-9296-z</w:t>
      </w:r>
      <w:r w:rsidRPr="00B87964">
        <w:fldChar w:fldCharType="end"/>
      </w:r>
      <w:r w:rsidRPr="00B87964">
        <w:rPr>
          <w:lang w:val="en-CA"/>
        </w:rPr>
        <w:t xml:space="preserve"> </w:t>
      </w:r>
    </w:p>
    <w:p w14:paraId="277D0AC2" w14:textId="4263F78F" w:rsidR="00162EDE" w:rsidRPr="00B87964" w:rsidRDefault="00162EDE" w:rsidP="00162EDE">
      <w:pPr>
        <w:pStyle w:val="EndNoteBibliography"/>
        <w:spacing w:line="480" w:lineRule="auto"/>
        <w:ind w:left="720" w:hanging="720"/>
        <w:contextualSpacing/>
        <w:rPr>
          <w:rFonts w:ascii="Times New Roman" w:hAnsi="Times New Roman" w:cs="Times New Roman"/>
          <w:noProof/>
          <w:sz w:val="24"/>
          <w:szCs w:val="24"/>
          <w:lang w:val="en-US"/>
        </w:rPr>
      </w:pPr>
      <w:r w:rsidRPr="00B87964">
        <w:rPr>
          <w:rFonts w:ascii="Times New Roman" w:hAnsi="Times New Roman" w:cs="Times New Roman"/>
          <w:noProof/>
          <w:sz w:val="24"/>
          <w:szCs w:val="24"/>
          <w:lang w:val="en-CA"/>
        </w:rPr>
        <w:t>Meyer, M. D. E., &amp; Wood, M. M. (2013). Sexuality and teen television: Emerging adults respond to representations of queer identity on Glee. </w:t>
      </w:r>
      <w:r w:rsidRPr="00B87964">
        <w:rPr>
          <w:rFonts w:ascii="Times New Roman" w:hAnsi="Times New Roman" w:cs="Times New Roman"/>
          <w:i/>
          <w:iCs/>
          <w:noProof/>
          <w:sz w:val="24"/>
          <w:szCs w:val="24"/>
          <w:lang w:val="en-US"/>
        </w:rPr>
        <w:t>Sexuality &amp; Culture</w:t>
      </w:r>
      <w:r w:rsidRPr="00B87964">
        <w:rPr>
          <w:rFonts w:ascii="Times New Roman" w:hAnsi="Times New Roman" w:cs="Times New Roman"/>
          <w:noProof/>
          <w:sz w:val="24"/>
          <w:szCs w:val="24"/>
          <w:lang w:val="en-US"/>
        </w:rPr>
        <w:t>, </w:t>
      </w:r>
      <w:r w:rsidRPr="00B87964">
        <w:rPr>
          <w:rFonts w:ascii="Times New Roman" w:hAnsi="Times New Roman" w:cs="Times New Roman"/>
          <w:i/>
          <w:iCs/>
          <w:noProof/>
          <w:sz w:val="24"/>
          <w:szCs w:val="24"/>
          <w:lang w:val="en-US"/>
        </w:rPr>
        <w:t>17</w:t>
      </w:r>
      <w:r w:rsidRPr="00B87964">
        <w:rPr>
          <w:rFonts w:ascii="Times New Roman" w:hAnsi="Times New Roman" w:cs="Times New Roman"/>
          <w:noProof/>
          <w:sz w:val="24"/>
          <w:szCs w:val="24"/>
          <w:lang w:val="en-US"/>
        </w:rPr>
        <w:t xml:space="preserve">(3), 434–448. </w:t>
      </w:r>
      <w:r w:rsidRPr="00B87964">
        <w:fldChar w:fldCharType="begin"/>
      </w:r>
      <w:r w:rsidRPr="00B87964">
        <w:rPr>
          <w:lang w:val="en-CA"/>
        </w:rPr>
        <w:instrText>HYPERLINK "https://doi.org/10.1007/s12119-013-9185-2"</w:instrText>
      </w:r>
      <w:r w:rsidRPr="00B87964">
        <w:fldChar w:fldCharType="separate"/>
      </w:r>
      <w:r w:rsidRPr="00B87964">
        <w:rPr>
          <w:rStyle w:val="Lienhypertexte"/>
          <w:rFonts w:ascii="Times New Roman" w:hAnsi="Times New Roman" w:cs="Times New Roman"/>
          <w:noProof/>
          <w:sz w:val="24"/>
          <w:szCs w:val="24"/>
          <w:lang w:val="en-US"/>
        </w:rPr>
        <w:t>https://doi.org/10.1007/s12119-013-9185-2</w:t>
      </w:r>
      <w:r w:rsidRPr="00B87964">
        <w:fldChar w:fldCharType="end"/>
      </w:r>
      <w:r w:rsidRPr="00B87964">
        <w:rPr>
          <w:rFonts w:ascii="Times New Roman" w:hAnsi="Times New Roman" w:cs="Times New Roman"/>
          <w:noProof/>
          <w:sz w:val="24"/>
          <w:szCs w:val="24"/>
          <w:lang w:val="en-US"/>
        </w:rPr>
        <w:t xml:space="preserve"> </w:t>
      </w:r>
    </w:p>
    <w:p w14:paraId="101D12E7" w14:textId="41AE9039" w:rsidR="00CA7C2C" w:rsidRPr="00B87964" w:rsidRDefault="00CA7C2C" w:rsidP="00162EDE">
      <w:pPr>
        <w:pStyle w:val="EndNoteBibliography"/>
        <w:spacing w:line="480" w:lineRule="auto"/>
        <w:ind w:left="720" w:hanging="720"/>
        <w:contextualSpacing/>
        <w:rPr>
          <w:rFonts w:ascii="Times New Roman" w:hAnsi="Times New Roman" w:cs="Times New Roman"/>
          <w:noProof/>
          <w:sz w:val="24"/>
          <w:szCs w:val="24"/>
          <w:lang w:val="en-US"/>
        </w:rPr>
      </w:pPr>
      <w:r w:rsidRPr="00B87964">
        <w:rPr>
          <w:rFonts w:ascii="Times New Roman" w:hAnsi="Times New Roman" w:cs="Times New Roman"/>
          <w:noProof/>
          <w:sz w:val="24"/>
          <w:szCs w:val="24"/>
          <w:lang w:val="en-US"/>
        </w:rPr>
        <w:t xml:space="preserve">Miller, T. (Ed.) (2006). </w:t>
      </w:r>
      <w:r w:rsidRPr="00B87964">
        <w:rPr>
          <w:rFonts w:ascii="Times New Roman" w:hAnsi="Times New Roman" w:cs="Times New Roman"/>
          <w:i/>
          <w:iCs/>
          <w:noProof/>
          <w:sz w:val="24"/>
          <w:szCs w:val="24"/>
          <w:lang w:val="en-US"/>
        </w:rPr>
        <w:t>A Companion to Cultural Studies</w:t>
      </w:r>
      <w:r w:rsidRPr="00B87964">
        <w:rPr>
          <w:rFonts w:ascii="Times New Roman" w:hAnsi="Times New Roman" w:cs="Times New Roman"/>
          <w:noProof/>
          <w:sz w:val="24"/>
          <w:szCs w:val="24"/>
          <w:lang w:val="en-US"/>
        </w:rPr>
        <w:t>. Malden/Oxford/Carlton: Blackwell Publishing.</w:t>
      </w:r>
    </w:p>
    <w:p w14:paraId="03127512" w14:textId="77777777" w:rsidR="00162EDE" w:rsidRPr="00B87964" w:rsidRDefault="00162EDE" w:rsidP="00162EDE">
      <w:pPr>
        <w:pStyle w:val="EndNoteBibliography"/>
        <w:spacing w:line="480" w:lineRule="auto"/>
        <w:ind w:left="720" w:hanging="720"/>
        <w:contextualSpacing/>
        <w:rPr>
          <w:rFonts w:ascii="Times New Roman" w:hAnsi="Times New Roman" w:cs="Times New Roman"/>
          <w:noProof/>
          <w:sz w:val="24"/>
          <w:szCs w:val="24"/>
          <w:lang w:val="fr-CA"/>
        </w:rPr>
      </w:pPr>
      <w:r w:rsidRPr="00B87964">
        <w:rPr>
          <w:rFonts w:ascii="Times New Roman" w:hAnsi="Times New Roman" w:cs="Times New Roman"/>
          <w:noProof/>
          <w:sz w:val="24"/>
          <w:szCs w:val="24"/>
          <w:lang w:val="fr-CA"/>
        </w:rPr>
        <w:t xml:space="preserve">Morin, C. (2014). </w:t>
      </w:r>
      <w:r w:rsidRPr="00B87964">
        <w:rPr>
          <w:rFonts w:ascii="Times New Roman" w:hAnsi="Times New Roman" w:cs="Times New Roman"/>
          <w:noProof/>
          <w:sz w:val="24"/>
          <w:szCs w:val="24"/>
        </w:rPr>
        <w:t xml:space="preserve">Sexualité et redistribution des pouvoirs dans les séries américaines. </w:t>
      </w:r>
      <w:r w:rsidRPr="00B87964">
        <w:rPr>
          <w:rFonts w:ascii="Times New Roman" w:hAnsi="Times New Roman" w:cs="Times New Roman"/>
          <w:i/>
          <w:noProof/>
          <w:sz w:val="24"/>
          <w:szCs w:val="24"/>
          <w:lang w:val="fr-CA"/>
        </w:rPr>
        <w:t>Hermès, La Revue</w:t>
      </w:r>
      <w:r w:rsidRPr="00B87964">
        <w:rPr>
          <w:rFonts w:ascii="Times New Roman" w:hAnsi="Times New Roman" w:cs="Times New Roman"/>
          <w:noProof/>
          <w:sz w:val="24"/>
          <w:szCs w:val="24"/>
          <w:lang w:val="fr-CA"/>
        </w:rPr>
        <w:t xml:space="preserve">, </w:t>
      </w:r>
      <w:r w:rsidRPr="00B87964">
        <w:rPr>
          <w:rFonts w:ascii="Times New Roman" w:hAnsi="Times New Roman" w:cs="Times New Roman"/>
          <w:i/>
          <w:noProof/>
          <w:sz w:val="24"/>
          <w:szCs w:val="24"/>
          <w:lang w:val="fr-CA"/>
        </w:rPr>
        <w:t>2</w:t>
      </w:r>
      <w:r w:rsidRPr="00B87964">
        <w:rPr>
          <w:rFonts w:ascii="Times New Roman" w:hAnsi="Times New Roman" w:cs="Times New Roman"/>
          <w:noProof/>
          <w:sz w:val="24"/>
          <w:szCs w:val="24"/>
          <w:lang w:val="fr-CA"/>
        </w:rPr>
        <w:t>(69), 97</w:t>
      </w:r>
      <w:r w:rsidRPr="00B87964">
        <w:t>–</w:t>
      </w:r>
      <w:r w:rsidRPr="00B87964">
        <w:rPr>
          <w:rFonts w:ascii="Times New Roman" w:hAnsi="Times New Roman" w:cs="Times New Roman"/>
          <w:noProof/>
          <w:sz w:val="24"/>
          <w:szCs w:val="24"/>
          <w:lang w:val="fr-CA"/>
        </w:rPr>
        <w:t xml:space="preserve">101. </w:t>
      </w:r>
      <w:hyperlink r:id="rId16" w:history="1">
        <w:r w:rsidRPr="00B87964">
          <w:rPr>
            <w:rStyle w:val="Lienhypertexte"/>
            <w:rFonts w:ascii="Times New Roman" w:hAnsi="Times New Roman" w:cs="Times New Roman"/>
            <w:noProof/>
            <w:sz w:val="24"/>
            <w:szCs w:val="24"/>
            <w:lang w:val="fr-CA"/>
          </w:rPr>
          <w:t>https://www.cairn.info/revue-hermes-la-revue-2014-2-page-97.htm</w:t>
        </w:r>
      </w:hyperlink>
      <w:r w:rsidRPr="00B87964">
        <w:rPr>
          <w:rFonts w:ascii="Times New Roman" w:hAnsi="Times New Roman" w:cs="Times New Roman"/>
          <w:noProof/>
          <w:sz w:val="24"/>
          <w:szCs w:val="24"/>
          <w:lang w:val="fr-CA"/>
        </w:rPr>
        <w:t xml:space="preserve">. </w:t>
      </w:r>
    </w:p>
    <w:p w14:paraId="68F7E1A7" w14:textId="4D8499EE" w:rsidR="0011369C" w:rsidRPr="00B87964" w:rsidRDefault="00162EDE" w:rsidP="00162EDE">
      <w:pPr>
        <w:spacing w:line="480" w:lineRule="auto"/>
        <w:ind w:left="851" w:hanging="851"/>
        <w:contextualSpacing/>
        <w:rPr>
          <w:lang w:val="en-CA"/>
        </w:rPr>
      </w:pPr>
      <w:r w:rsidRPr="00B87964">
        <w:rPr>
          <w:color w:val="222222"/>
          <w:shd w:val="clear" w:color="auto" w:fill="FFFFFF"/>
          <w:lang w:val="en-CA"/>
        </w:rPr>
        <w:t>Mortimer, J. T., Oesterle, S., &amp; Krüger, H. (2005). Age norms, institutional structures, and the timing of markers of transition to adulthood. </w:t>
      </w:r>
      <w:r w:rsidRPr="00B87964">
        <w:rPr>
          <w:i/>
          <w:iCs/>
          <w:color w:val="222222"/>
          <w:shd w:val="clear" w:color="auto" w:fill="FFFFFF"/>
          <w:lang w:val="en-CA"/>
        </w:rPr>
        <w:t>Advances in Life Course Research</w:t>
      </w:r>
      <w:r w:rsidRPr="00B87964">
        <w:rPr>
          <w:color w:val="222222"/>
          <w:shd w:val="clear" w:color="auto" w:fill="FFFFFF"/>
          <w:lang w:val="en-CA"/>
        </w:rPr>
        <w:t>, </w:t>
      </w:r>
      <w:r w:rsidRPr="00B87964">
        <w:rPr>
          <w:i/>
          <w:iCs/>
          <w:color w:val="222222"/>
          <w:shd w:val="clear" w:color="auto" w:fill="FFFFFF"/>
          <w:lang w:val="en-CA"/>
        </w:rPr>
        <w:t>9</w:t>
      </w:r>
      <w:r w:rsidRPr="00B87964">
        <w:rPr>
          <w:color w:val="222222"/>
          <w:shd w:val="clear" w:color="auto" w:fill="FFFFFF"/>
          <w:lang w:val="en-CA"/>
        </w:rPr>
        <w:t>, 175</w:t>
      </w:r>
      <w:r w:rsidRPr="00B87964">
        <w:rPr>
          <w:lang w:val="en-CA"/>
        </w:rPr>
        <w:t>–</w:t>
      </w:r>
      <w:r w:rsidRPr="00B87964">
        <w:rPr>
          <w:color w:val="222222"/>
          <w:shd w:val="clear" w:color="auto" w:fill="FFFFFF"/>
          <w:lang w:val="en-CA"/>
        </w:rPr>
        <w:t>203.</w:t>
      </w:r>
      <w:r w:rsidR="0011369C" w:rsidRPr="00B87964">
        <w:rPr>
          <w:color w:val="222222"/>
          <w:shd w:val="clear" w:color="auto" w:fill="FFFFFF"/>
          <w:lang w:val="en-CA"/>
        </w:rPr>
        <w:t xml:space="preserve"> </w:t>
      </w:r>
      <w:r w:rsidR="0011369C" w:rsidRPr="00B87964">
        <w:fldChar w:fldCharType="begin"/>
      </w:r>
      <w:r w:rsidR="0011369C" w:rsidRPr="00B87964">
        <w:rPr>
          <w:lang w:val="en-CA"/>
        </w:rPr>
        <w:instrText>HYPERLINK "https://doi.org/10.1016/S1040-2608(04)09007-0"</w:instrText>
      </w:r>
      <w:r w:rsidR="0011369C" w:rsidRPr="00B87964">
        <w:fldChar w:fldCharType="separate"/>
      </w:r>
      <w:r w:rsidR="0011369C" w:rsidRPr="00B87964">
        <w:rPr>
          <w:rStyle w:val="Lienhypertexte"/>
          <w:shd w:val="clear" w:color="auto" w:fill="FFFFFF"/>
          <w:lang w:val="en-CA"/>
        </w:rPr>
        <w:t>http</w:t>
      </w:r>
      <w:r w:rsidR="0011369C" w:rsidRPr="00B87964">
        <w:rPr>
          <w:rStyle w:val="Lienhypertexte"/>
          <w:lang w:val="en-CA"/>
        </w:rPr>
        <w:t>s://doi.org/10.1016/S1040-2608(04)09007-0</w:t>
      </w:r>
      <w:r w:rsidR="0011369C" w:rsidRPr="00B87964">
        <w:fldChar w:fldCharType="end"/>
      </w:r>
    </w:p>
    <w:p w14:paraId="0B35B253" w14:textId="6D90CFED" w:rsidR="00162EDE" w:rsidRPr="00B87964" w:rsidRDefault="00162EDE" w:rsidP="00162EDE">
      <w:pPr>
        <w:spacing w:line="480" w:lineRule="auto"/>
        <w:ind w:left="851" w:hanging="851"/>
        <w:contextualSpacing/>
        <w:rPr>
          <w:color w:val="222222"/>
          <w:shd w:val="clear" w:color="auto" w:fill="FFFFFF"/>
          <w:lang w:val="en-CA"/>
        </w:rPr>
      </w:pPr>
      <w:r w:rsidRPr="00B87964">
        <w:rPr>
          <w:color w:val="222222"/>
          <w:shd w:val="clear" w:color="auto" w:fill="FFFFFF"/>
          <w:lang w:val="en-CA"/>
        </w:rPr>
        <w:t>Mosher, W. D., Chandra, A., &amp; Jones, J. (2005).</w:t>
      </w:r>
      <w:r w:rsidRPr="00B87964">
        <w:rPr>
          <w:sz w:val="20"/>
          <w:szCs w:val="20"/>
          <w:lang w:val="en-CA" w:eastAsia="en-CA"/>
        </w:rPr>
        <w:t xml:space="preserve"> </w:t>
      </w:r>
      <w:r w:rsidRPr="00B87964">
        <w:rPr>
          <w:i/>
          <w:iCs/>
          <w:color w:val="222222"/>
          <w:shd w:val="clear" w:color="auto" w:fill="FFFFFF"/>
          <w:lang w:val="en-CA"/>
        </w:rPr>
        <w:t>Sexual behavior and selected health measures: Men and Women 15– 44 years of age, United States, 2002</w:t>
      </w:r>
      <w:r w:rsidRPr="00B87964">
        <w:rPr>
          <w:color w:val="222222"/>
          <w:shd w:val="clear" w:color="auto" w:fill="FFFFFF"/>
          <w:lang w:val="en-CA"/>
        </w:rPr>
        <w:t>.</w:t>
      </w:r>
      <w:r w:rsidR="00B423FB" w:rsidRPr="00B87964">
        <w:rPr>
          <w:color w:val="222222"/>
          <w:shd w:val="clear" w:color="auto" w:fill="FFFFFF"/>
          <w:lang w:val="en-CA"/>
        </w:rPr>
        <w:t xml:space="preserve"> </w:t>
      </w:r>
      <w:r w:rsidRPr="00B87964">
        <w:rPr>
          <w:color w:val="222222"/>
          <w:shd w:val="clear" w:color="auto" w:fill="FFFFFF"/>
          <w:lang w:val="en-CA"/>
        </w:rPr>
        <w:t>Advance</w:t>
      </w:r>
      <w:r w:rsidR="00B423FB" w:rsidRPr="00B87964">
        <w:rPr>
          <w:color w:val="222222"/>
          <w:shd w:val="clear" w:color="auto" w:fill="FFFFFF"/>
          <w:lang w:val="en-CA"/>
        </w:rPr>
        <w:t xml:space="preserve"> </w:t>
      </w:r>
      <w:r w:rsidRPr="00B87964">
        <w:rPr>
          <w:color w:val="222222"/>
          <w:shd w:val="clear" w:color="auto" w:fill="FFFFFF"/>
          <w:lang w:val="en-CA"/>
        </w:rPr>
        <w:t>Data</w:t>
      </w:r>
      <w:r w:rsidR="00B423FB" w:rsidRPr="00B87964">
        <w:rPr>
          <w:color w:val="222222"/>
          <w:shd w:val="clear" w:color="auto" w:fill="FFFFFF"/>
          <w:lang w:val="en-CA"/>
        </w:rPr>
        <w:t xml:space="preserve"> </w:t>
      </w:r>
      <w:r w:rsidRPr="00B87964">
        <w:rPr>
          <w:color w:val="222222"/>
          <w:shd w:val="clear" w:color="auto" w:fill="FFFFFF"/>
          <w:lang w:val="en-CA"/>
        </w:rPr>
        <w:t>(CDC),</w:t>
      </w:r>
      <w:r w:rsidR="00B423FB" w:rsidRPr="00B87964">
        <w:rPr>
          <w:color w:val="222222"/>
          <w:shd w:val="clear" w:color="auto" w:fill="FFFFFF"/>
          <w:lang w:val="en-CA"/>
        </w:rPr>
        <w:t xml:space="preserve"> </w:t>
      </w:r>
      <w:r w:rsidRPr="00B87964">
        <w:rPr>
          <w:color w:val="222222"/>
          <w:shd w:val="clear" w:color="auto" w:fill="FFFFFF"/>
          <w:lang w:val="en-CA"/>
        </w:rPr>
        <w:t xml:space="preserve">362. Retrieved from </w:t>
      </w:r>
      <w:r w:rsidRPr="00B87964">
        <w:fldChar w:fldCharType="begin"/>
      </w:r>
      <w:r w:rsidRPr="00B87964">
        <w:rPr>
          <w:lang w:val="en-CA"/>
        </w:rPr>
        <w:instrText>HYPERLINK "http://www.cdc.gov/nchs/data/ad/ad362.pdf"</w:instrText>
      </w:r>
      <w:r w:rsidRPr="00B87964">
        <w:fldChar w:fldCharType="separate"/>
      </w:r>
      <w:r w:rsidRPr="00B87964">
        <w:rPr>
          <w:rStyle w:val="Lienhypertexte"/>
          <w:shd w:val="clear" w:color="auto" w:fill="FFFFFF"/>
          <w:lang w:val="en-CA"/>
        </w:rPr>
        <w:t>http://www.cdc.gov/nchs/data/ad/ad362.pdf</w:t>
      </w:r>
      <w:r w:rsidRPr="00B87964">
        <w:fldChar w:fldCharType="end"/>
      </w:r>
      <w:r w:rsidRPr="00B87964">
        <w:rPr>
          <w:color w:val="222222"/>
          <w:shd w:val="clear" w:color="auto" w:fill="FFFFFF"/>
          <w:lang w:val="en-CA"/>
        </w:rPr>
        <w:t xml:space="preserve"> </w:t>
      </w:r>
    </w:p>
    <w:p w14:paraId="6785B7F9" w14:textId="31F9F089" w:rsidR="003F2390" w:rsidRPr="00B87964" w:rsidRDefault="003F2390" w:rsidP="00162EDE">
      <w:pPr>
        <w:spacing w:line="480" w:lineRule="auto"/>
        <w:ind w:left="851" w:hanging="851"/>
        <w:contextualSpacing/>
        <w:rPr>
          <w:color w:val="222222"/>
          <w:shd w:val="clear" w:color="auto" w:fill="FFFFFF"/>
          <w:lang w:val="en-CA"/>
        </w:rPr>
      </w:pPr>
      <w:r w:rsidRPr="00B87964">
        <w:rPr>
          <w:color w:val="222222"/>
          <w:shd w:val="clear" w:color="auto" w:fill="FFFFFF"/>
          <w:lang w:val="en-CA"/>
        </w:rPr>
        <w:lastRenderedPageBreak/>
        <w:t xml:space="preserve">Mullaney, J.L. (2005). </w:t>
      </w:r>
      <w:r w:rsidRPr="00B87964">
        <w:rPr>
          <w:i/>
          <w:color w:val="222222"/>
          <w:shd w:val="clear" w:color="auto" w:fill="FFFFFF"/>
          <w:lang w:val="en-CA"/>
        </w:rPr>
        <w:t>Everyone is not doin</w:t>
      </w:r>
      <w:r w:rsidR="00B442AC" w:rsidRPr="00B87964">
        <w:rPr>
          <w:i/>
          <w:color w:val="222222"/>
          <w:shd w:val="clear" w:color="auto" w:fill="FFFFFF"/>
          <w:lang w:val="en-CA"/>
        </w:rPr>
        <w:t>g it:</w:t>
      </w:r>
      <w:r w:rsidRPr="00B87964">
        <w:rPr>
          <w:i/>
          <w:color w:val="222222"/>
          <w:shd w:val="clear" w:color="auto" w:fill="FFFFFF"/>
          <w:lang w:val="en-CA"/>
        </w:rPr>
        <w:t xml:space="preserve"> Abstinence and personal identity</w:t>
      </w:r>
      <w:r w:rsidRPr="00B87964">
        <w:rPr>
          <w:color w:val="222222"/>
          <w:shd w:val="clear" w:color="auto" w:fill="FFFFFF"/>
          <w:lang w:val="en-CA"/>
        </w:rPr>
        <w:t xml:space="preserve">. </w:t>
      </w:r>
      <w:r w:rsidR="00B442AC" w:rsidRPr="00B87964">
        <w:rPr>
          <w:color w:val="222222"/>
          <w:shd w:val="clear" w:color="auto" w:fill="FFFFFF"/>
          <w:lang w:val="en-CA"/>
        </w:rPr>
        <w:t>University of Chicago Press.</w:t>
      </w:r>
    </w:p>
    <w:p w14:paraId="6E16EAA4" w14:textId="77777777" w:rsidR="00162EDE" w:rsidRPr="00B87964" w:rsidRDefault="00162EDE" w:rsidP="00162EDE">
      <w:pPr>
        <w:spacing w:line="480" w:lineRule="auto"/>
        <w:ind w:left="851" w:hanging="851"/>
        <w:contextualSpacing/>
        <w:rPr>
          <w:color w:val="000000" w:themeColor="text1"/>
        </w:rPr>
      </w:pPr>
      <w:proofErr w:type="spellStart"/>
      <w:r w:rsidRPr="00B87964">
        <w:rPr>
          <w:color w:val="000000" w:themeColor="text1"/>
          <w:lang w:val="en-CA"/>
        </w:rPr>
        <w:t>Mynarska</w:t>
      </w:r>
      <w:proofErr w:type="spellEnd"/>
      <w:r w:rsidRPr="00B87964">
        <w:rPr>
          <w:color w:val="000000" w:themeColor="text1"/>
          <w:lang w:val="en-CA"/>
        </w:rPr>
        <w:t>, M. (2010). Deadline for parenthood: Fertility postponement and age norms in Poland. </w:t>
      </w:r>
      <w:proofErr w:type="spellStart"/>
      <w:r w:rsidRPr="00B87964">
        <w:rPr>
          <w:i/>
          <w:iCs/>
          <w:color w:val="000000" w:themeColor="text1"/>
        </w:rPr>
        <w:t>European</w:t>
      </w:r>
      <w:proofErr w:type="spellEnd"/>
      <w:r w:rsidRPr="00B87964">
        <w:rPr>
          <w:i/>
          <w:iCs/>
          <w:color w:val="000000" w:themeColor="text1"/>
        </w:rPr>
        <w:t xml:space="preserve"> Journal of Population/Revue européenne de démographie</w:t>
      </w:r>
      <w:r w:rsidRPr="00B87964">
        <w:rPr>
          <w:color w:val="000000" w:themeColor="text1"/>
        </w:rPr>
        <w:t>, </w:t>
      </w:r>
      <w:r w:rsidRPr="00B87964">
        <w:rPr>
          <w:i/>
          <w:iCs/>
          <w:color w:val="000000" w:themeColor="text1"/>
        </w:rPr>
        <w:t>26</w:t>
      </w:r>
      <w:r w:rsidRPr="00B87964">
        <w:rPr>
          <w:color w:val="000000" w:themeColor="text1"/>
        </w:rPr>
        <w:t>(3), 351</w:t>
      </w:r>
      <w:r w:rsidRPr="00B87964">
        <w:t>–</w:t>
      </w:r>
      <w:r w:rsidRPr="00B87964">
        <w:rPr>
          <w:color w:val="000000" w:themeColor="text1"/>
        </w:rPr>
        <w:t xml:space="preserve">373. </w:t>
      </w:r>
      <w:hyperlink r:id="rId17" w:history="1">
        <w:r w:rsidRPr="00B87964">
          <w:rPr>
            <w:rStyle w:val="Lienhypertexte"/>
            <w:lang w:val="fr-FR"/>
          </w:rPr>
          <w:t>https://doi.org/</w:t>
        </w:r>
        <w:r w:rsidRPr="00B87964">
          <w:rPr>
            <w:rStyle w:val="Lienhypertexte"/>
          </w:rPr>
          <w:t>10.1007/s10680-009-9194-x</w:t>
        </w:r>
      </w:hyperlink>
      <w:r w:rsidRPr="00B87964">
        <w:rPr>
          <w:color w:val="000000" w:themeColor="text1"/>
        </w:rPr>
        <w:t xml:space="preserve"> </w:t>
      </w:r>
    </w:p>
    <w:p w14:paraId="66BAE4FE" w14:textId="697DC326" w:rsidR="00473DAD" w:rsidRPr="00B87964" w:rsidRDefault="00473DAD" w:rsidP="00473DAD">
      <w:pPr>
        <w:spacing w:line="480" w:lineRule="auto"/>
        <w:ind w:left="851" w:hanging="851"/>
        <w:contextualSpacing/>
        <w:rPr>
          <w:color w:val="000000" w:themeColor="text1"/>
          <w:lang w:val="en-CA"/>
        </w:rPr>
      </w:pPr>
      <w:r w:rsidRPr="00B87964">
        <w:rPr>
          <w:color w:val="000000" w:themeColor="text1"/>
          <w:lang w:val="en-CA"/>
        </w:rPr>
        <w:t>Netzley, S. B. (2010). Visibility that demystifies: Gays, gender, and sex on television. </w:t>
      </w:r>
      <w:r w:rsidRPr="00B87964">
        <w:rPr>
          <w:i/>
          <w:iCs/>
          <w:color w:val="000000" w:themeColor="text1"/>
          <w:lang w:val="en-CA"/>
        </w:rPr>
        <w:t>Journal of Homosexuality</w:t>
      </w:r>
      <w:r w:rsidRPr="00B87964">
        <w:rPr>
          <w:color w:val="000000" w:themeColor="text1"/>
          <w:lang w:val="en-CA"/>
        </w:rPr>
        <w:t>, </w:t>
      </w:r>
      <w:r w:rsidRPr="00B87964">
        <w:rPr>
          <w:i/>
          <w:iCs/>
          <w:color w:val="000000" w:themeColor="text1"/>
          <w:lang w:val="en-CA"/>
        </w:rPr>
        <w:t>57</w:t>
      </w:r>
      <w:r w:rsidRPr="00B87964">
        <w:rPr>
          <w:color w:val="000000" w:themeColor="text1"/>
          <w:lang w:val="en-CA"/>
        </w:rPr>
        <w:t xml:space="preserve">(8), 968–986. </w:t>
      </w:r>
      <w:r w:rsidRPr="00B87964">
        <w:fldChar w:fldCharType="begin"/>
      </w:r>
      <w:r w:rsidRPr="00B87964">
        <w:rPr>
          <w:lang w:val="en-CA"/>
        </w:rPr>
        <w:instrText>HYPERLINK "https://doi.org/10.1080/00918369.2010.503505"</w:instrText>
      </w:r>
      <w:r w:rsidRPr="00B87964">
        <w:fldChar w:fldCharType="separate"/>
      </w:r>
      <w:r w:rsidRPr="00B87964">
        <w:rPr>
          <w:rStyle w:val="Lienhypertexte"/>
          <w:lang w:val="en-CA"/>
        </w:rPr>
        <w:t>https://doi.org/10.1080/00918369.2010.503505</w:t>
      </w:r>
      <w:r w:rsidRPr="00B87964">
        <w:fldChar w:fldCharType="end"/>
      </w:r>
      <w:r w:rsidRPr="00B87964">
        <w:rPr>
          <w:color w:val="000000" w:themeColor="text1"/>
          <w:lang w:val="en-CA"/>
        </w:rPr>
        <w:t xml:space="preserve"> </w:t>
      </w:r>
    </w:p>
    <w:p w14:paraId="003484DA" w14:textId="77777777" w:rsidR="00162EDE" w:rsidRPr="00B87964" w:rsidRDefault="00162EDE" w:rsidP="00162EDE">
      <w:pPr>
        <w:spacing w:line="480" w:lineRule="auto"/>
        <w:ind w:left="851" w:hanging="851"/>
        <w:contextualSpacing/>
        <w:rPr>
          <w:color w:val="000000" w:themeColor="text1"/>
        </w:rPr>
      </w:pPr>
      <w:r w:rsidRPr="00B87964">
        <w:rPr>
          <w:color w:val="000000" w:themeColor="text1"/>
          <w:lang w:val="en-CA"/>
        </w:rPr>
        <w:t xml:space="preserve">Panda, S., &amp; Pandey, S. C. (2017). </w:t>
      </w:r>
      <w:r w:rsidRPr="00B87964">
        <w:rPr>
          <w:color w:val="000000" w:themeColor="text1"/>
          <w:lang w:val="en-US"/>
        </w:rPr>
        <w:t xml:space="preserve">Binge watching and college students: Motivations and outcomes. </w:t>
      </w:r>
      <w:r w:rsidRPr="00B87964">
        <w:rPr>
          <w:i/>
          <w:color w:val="000000" w:themeColor="text1"/>
        </w:rPr>
        <w:t xml:space="preserve">Young </w:t>
      </w:r>
      <w:proofErr w:type="spellStart"/>
      <w:r w:rsidRPr="00B87964">
        <w:rPr>
          <w:i/>
          <w:color w:val="000000" w:themeColor="text1"/>
        </w:rPr>
        <w:t>Consumers</w:t>
      </w:r>
      <w:proofErr w:type="spellEnd"/>
      <w:r w:rsidRPr="00B87964">
        <w:rPr>
          <w:color w:val="000000" w:themeColor="text1"/>
        </w:rPr>
        <w:t>,</w:t>
      </w:r>
      <w:r w:rsidRPr="00B87964">
        <w:rPr>
          <w:i/>
          <w:color w:val="000000" w:themeColor="text1"/>
        </w:rPr>
        <w:t xml:space="preserve"> 18</w:t>
      </w:r>
      <w:r w:rsidRPr="00B87964">
        <w:rPr>
          <w:color w:val="000000" w:themeColor="text1"/>
        </w:rPr>
        <w:t>(4), 425</w:t>
      </w:r>
      <w:r w:rsidRPr="00B87964">
        <w:t>–</w:t>
      </w:r>
      <w:r w:rsidRPr="00B87964">
        <w:rPr>
          <w:color w:val="000000" w:themeColor="text1"/>
        </w:rPr>
        <w:t xml:space="preserve">438. </w:t>
      </w:r>
      <w:hyperlink r:id="rId18" w:history="1">
        <w:r w:rsidRPr="00B87964">
          <w:rPr>
            <w:rStyle w:val="Lienhypertexte"/>
          </w:rPr>
          <w:t>https://doi.org/10.1108/YC-07-2017-00707</w:t>
        </w:r>
      </w:hyperlink>
      <w:r w:rsidRPr="00B87964">
        <w:rPr>
          <w:color w:val="000000" w:themeColor="text1"/>
        </w:rPr>
        <w:t xml:space="preserve"> </w:t>
      </w:r>
    </w:p>
    <w:p w14:paraId="52CD5586" w14:textId="632F8746" w:rsidR="006D12FF" w:rsidRPr="00B87964" w:rsidRDefault="006D12FF" w:rsidP="0011369C">
      <w:pPr>
        <w:pStyle w:val="EndNoteBibliography"/>
        <w:spacing w:line="480" w:lineRule="auto"/>
        <w:ind w:left="720" w:hanging="720"/>
        <w:contextualSpacing/>
        <w:rPr>
          <w:noProof/>
        </w:rPr>
      </w:pPr>
      <w:r w:rsidRPr="00B87964">
        <w:rPr>
          <w:rFonts w:ascii="Times New Roman" w:hAnsi="Times New Roman" w:cs="Times New Roman"/>
          <w:noProof/>
          <w:sz w:val="24"/>
          <w:szCs w:val="24"/>
          <w:lang w:val="fr-CA"/>
        </w:rPr>
        <w:t xml:space="preserve">Parent, A. M. (2019). </w:t>
      </w:r>
      <w:r w:rsidRPr="00B87964">
        <w:rPr>
          <w:rFonts w:ascii="Times New Roman" w:hAnsi="Times New Roman" w:cs="Times New Roman"/>
          <w:noProof/>
          <w:sz w:val="24"/>
          <w:szCs w:val="24"/>
        </w:rPr>
        <w:t>“</w:t>
      </w:r>
      <w:r w:rsidRPr="00B87964">
        <w:rPr>
          <w:rFonts w:ascii="Times New Roman" w:hAnsi="Times New Roman" w:cs="Times New Roman"/>
          <w:noProof/>
          <w:sz w:val="24"/>
          <w:szCs w:val="24"/>
          <w:lang w:val="fr-CA"/>
        </w:rPr>
        <w:t>One man’s trash is another man’s treasure</w:t>
      </w:r>
      <w:r w:rsidRPr="00B87964">
        <w:rPr>
          <w:rFonts w:ascii="Times New Roman" w:hAnsi="Times New Roman" w:cs="Times New Roman"/>
          <w:noProof/>
          <w:sz w:val="24"/>
          <w:szCs w:val="24"/>
        </w:rPr>
        <w:t>”</w:t>
      </w:r>
      <w:r w:rsidRPr="00B87964">
        <w:rPr>
          <w:rFonts w:ascii="Times New Roman" w:hAnsi="Times New Roman" w:cs="Times New Roman"/>
          <w:noProof/>
          <w:sz w:val="24"/>
          <w:szCs w:val="24"/>
          <w:lang w:val="fr-CA"/>
        </w:rPr>
        <w:t xml:space="preserve">: remise en question du capital érotique féminin dans la série Girls. </w:t>
      </w:r>
      <w:r w:rsidRPr="00B87964">
        <w:rPr>
          <w:rFonts w:ascii="Times New Roman" w:hAnsi="Times New Roman" w:cs="Times New Roman"/>
          <w:i/>
          <w:iCs/>
          <w:noProof/>
          <w:sz w:val="24"/>
          <w:szCs w:val="24"/>
          <w:lang w:val="fr-CA"/>
        </w:rPr>
        <w:t>Recherches féministes</w:t>
      </w:r>
      <w:r w:rsidRPr="00B87964">
        <w:rPr>
          <w:rFonts w:ascii="Times New Roman" w:hAnsi="Times New Roman" w:cs="Times New Roman"/>
          <w:noProof/>
          <w:sz w:val="24"/>
          <w:szCs w:val="24"/>
          <w:lang w:val="fr-CA"/>
        </w:rPr>
        <w:t xml:space="preserve">, </w:t>
      </w:r>
      <w:r w:rsidRPr="00B87964">
        <w:rPr>
          <w:rFonts w:ascii="Times New Roman" w:hAnsi="Times New Roman" w:cs="Times New Roman"/>
          <w:i/>
          <w:iCs/>
          <w:noProof/>
          <w:sz w:val="24"/>
          <w:szCs w:val="24"/>
          <w:lang w:val="fr-CA"/>
        </w:rPr>
        <w:t>32</w:t>
      </w:r>
      <w:r w:rsidRPr="00B87964">
        <w:rPr>
          <w:rFonts w:ascii="Times New Roman" w:hAnsi="Times New Roman" w:cs="Times New Roman"/>
          <w:noProof/>
          <w:sz w:val="24"/>
          <w:szCs w:val="24"/>
          <w:lang w:val="fr-CA"/>
        </w:rPr>
        <w:t xml:space="preserve">(1), 111–126. </w:t>
      </w:r>
      <w:hyperlink r:id="rId19" w:history="1">
        <w:r w:rsidRPr="00B87964">
          <w:rPr>
            <w:rStyle w:val="Lienhypertexte"/>
            <w:rFonts w:ascii="Times New Roman" w:hAnsi="Times New Roman" w:cs="Times New Roman"/>
            <w:noProof/>
            <w:sz w:val="24"/>
            <w:szCs w:val="24"/>
            <w:lang w:val="fr-CA"/>
          </w:rPr>
          <w:t>https://doi.org/10.7202/1062227ar</w:t>
        </w:r>
      </w:hyperlink>
      <w:r w:rsidRPr="00B87964">
        <w:rPr>
          <w:rFonts w:ascii="Times New Roman" w:hAnsi="Times New Roman" w:cs="Times New Roman"/>
          <w:noProof/>
          <w:sz w:val="24"/>
          <w:szCs w:val="24"/>
          <w:lang w:val="fr-CA"/>
        </w:rPr>
        <w:t xml:space="preserve"> </w:t>
      </w:r>
    </w:p>
    <w:p w14:paraId="1FC4337D" w14:textId="5E0722C2" w:rsidR="00162EDE" w:rsidRPr="00B87964" w:rsidRDefault="00162EDE" w:rsidP="00162EDE">
      <w:pPr>
        <w:widowControl w:val="0"/>
        <w:autoSpaceDE w:val="0"/>
        <w:autoSpaceDN w:val="0"/>
        <w:adjustRightInd w:val="0"/>
        <w:spacing w:line="480" w:lineRule="auto"/>
        <w:ind w:left="851" w:hanging="851"/>
        <w:contextualSpacing/>
        <w:rPr>
          <w:color w:val="000000" w:themeColor="text1"/>
          <w:lang w:val="en-CA"/>
        </w:rPr>
      </w:pPr>
      <w:r w:rsidRPr="00B87964">
        <w:rPr>
          <w:color w:val="000000" w:themeColor="text1"/>
        </w:rPr>
        <w:t xml:space="preserve">Pescosolido, B. A., Martin, J. K., Lang, A., &amp; Olafsdottir, S. (2008). </w:t>
      </w:r>
      <w:r w:rsidRPr="00B87964">
        <w:rPr>
          <w:color w:val="000000" w:themeColor="text1"/>
          <w:lang w:val="en-CA"/>
        </w:rPr>
        <w:t>Rethinking theoretical approaches to stigma: A framework integrating normative influences on stigma (FINIS). </w:t>
      </w:r>
      <w:r w:rsidRPr="00B87964">
        <w:rPr>
          <w:i/>
          <w:iCs/>
          <w:color w:val="000000" w:themeColor="text1"/>
          <w:lang w:val="en-CA"/>
        </w:rPr>
        <w:t>Social Science &amp; Medicine</w:t>
      </w:r>
      <w:r w:rsidRPr="00B87964">
        <w:rPr>
          <w:color w:val="000000" w:themeColor="text1"/>
          <w:lang w:val="en-CA"/>
        </w:rPr>
        <w:t>, </w:t>
      </w:r>
      <w:r w:rsidRPr="00B87964">
        <w:rPr>
          <w:i/>
          <w:iCs/>
          <w:color w:val="000000" w:themeColor="text1"/>
          <w:lang w:val="en-CA"/>
        </w:rPr>
        <w:t>67</w:t>
      </w:r>
      <w:r w:rsidRPr="00B87964">
        <w:rPr>
          <w:color w:val="000000" w:themeColor="text1"/>
          <w:lang w:val="en-CA"/>
        </w:rPr>
        <w:t xml:space="preserve">(3), 431–440. </w:t>
      </w:r>
      <w:r w:rsidRPr="00B87964">
        <w:fldChar w:fldCharType="begin"/>
      </w:r>
      <w:r w:rsidRPr="00B87964">
        <w:rPr>
          <w:lang w:val="en-CA"/>
        </w:rPr>
        <w:instrText>HYPERLINK "https://doi.org/10.1016/j.socscimed.2008.03.018" \t "_blank" \o "Persistent link using digital object identifier"</w:instrText>
      </w:r>
      <w:r w:rsidRPr="00B87964">
        <w:fldChar w:fldCharType="separate"/>
      </w:r>
      <w:r w:rsidRPr="00B87964">
        <w:rPr>
          <w:rStyle w:val="Lienhypertexte"/>
          <w:lang w:val="en-CA"/>
        </w:rPr>
        <w:t>https://doi.org/10.1016/j.socscimed.2008.03.018</w:t>
      </w:r>
      <w:r w:rsidRPr="00B87964">
        <w:fldChar w:fldCharType="end"/>
      </w:r>
    </w:p>
    <w:p w14:paraId="1C480CCF" w14:textId="77777777" w:rsidR="00601202" w:rsidRPr="00B87964" w:rsidRDefault="00162EDE" w:rsidP="00601202">
      <w:pPr>
        <w:widowControl w:val="0"/>
        <w:autoSpaceDE w:val="0"/>
        <w:autoSpaceDN w:val="0"/>
        <w:adjustRightInd w:val="0"/>
        <w:spacing w:line="480" w:lineRule="auto"/>
        <w:ind w:left="851" w:hanging="851"/>
        <w:contextualSpacing/>
        <w:rPr>
          <w:color w:val="000000" w:themeColor="text1"/>
          <w:lang w:val="en-US"/>
        </w:rPr>
      </w:pPr>
      <w:r w:rsidRPr="00B87964">
        <w:rPr>
          <w:color w:val="000000" w:themeColor="text1"/>
          <w:lang w:val="en-US"/>
        </w:rPr>
        <w:t xml:space="preserve">Przybylo, E. (2011). Crisis and safety: The asexual in sexusociety. </w:t>
      </w:r>
      <w:r w:rsidRPr="00B87964">
        <w:rPr>
          <w:i/>
          <w:color w:val="000000" w:themeColor="text1"/>
          <w:lang w:val="en-US"/>
        </w:rPr>
        <w:t>Sexualities</w:t>
      </w:r>
      <w:r w:rsidRPr="00B87964">
        <w:rPr>
          <w:color w:val="000000" w:themeColor="text1"/>
          <w:lang w:val="en-US"/>
        </w:rPr>
        <w:t>,</w:t>
      </w:r>
      <w:r w:rsidRPr="00B87964">
        <w:rPr>
          <w:i/>
          <w:color w:val="000000" w:themeColor="text1"/>
          <w:lang w:val="en-US"/>
        </w:rPr>
        <w:t xml:space="preserve"> 14</w:t>
      </w:r>
      <w:r w:rsidRPr="00B87964">
        <w:rPr>
          <w:color w:val="000000" w:themeColor="text1"/>
          <w:lang w:val="en-US"/>
        </w:rPr>
        <w:t>(4), 444</w:t>
      </w:r>
      <w:r w:rsidRPr="00B87964">
        <w:rPr>
          <w:lang w:val="en-US"/>
        </w:rPr>
        <w:t>–</w:t>
      </w:r>
      <w:r w:rsidRPr="00B87964">
        <w:rPr>
          <w:color w:val="000000" w:themeColor="text1"/>
          <w:lang w:val="en-US"/>
        </w:rPr>
        <w:t xml:space="preserve">461. </w:t>
      </w:r>
      <w:hyperlink r:id="rId20" w:history="1">
        <w:r w:rsidRPr="00B87964">
          <w:rPr>
            <w:rStyle w:val="Lienhypertexte"/>
            <w:lang w:val="en-US"/>
          </w:rPr>
          <w:t>https://doi.org/10.1177/1363460711406461</w:t>
        </w:r>
      </w:hyperlink>
      <w:r w:rsidRPr="00B87964">
        <w:rPr>
          <w:color w:val="000000" w:themeColor="text1"/>
          <w:lang w:val="en-US"/>
        </w:rPr>
        <w:t xml:space="preserve"> </w:t>
      </w:r>
    </w:p>
    <w:p w14:paraId="48B30C22" w14:textId="22E7BE71" w:rsidR="00601202" w:rsidRPr="00B87964" w:rsidRDefault="00601202" w:rsidP="00601202">
      <w:pPr>
        <w:widowControl w:val="0"/>
        <w:autoSpaceDE w:val="0"/>
        <w:autoSpaceDN w:val="0"/>
        <w:adjustRightInd w:val="0"/>
        <w:spacing w:line="480" w:lineRule="auto"/>
        <w:ind w:left="851" w:hanging="851"/>
        <w:contextualSpacing/>
        <w:rPr>
          <w:lang w:eastAsia="fr-FR"/>
        </w:rPr>
      </w:pPr>
      <w:r w:rsidRPr="00B87964">
        <w:rPr>
          <w:lang w:val="en-US"/>
        </w:rPr>
        <w:t xml:space="preserve">Ringrose, J. (2011). Are </w:t>
      </w:r>
      <w:r w:rsidR="00F23F85" w:rsidRPr="00B87964">
        <w:rPr>
          <w:lang w:val="en-US"/>
        </w:rPr>
        <w:t>you sexy, flirty, or a slut? Exploring ‘sexualization’ and how teen girls perform/negotiate digital sexual identity on social networking sites</w:t>
      </w:r>
      <w:r w:rsidRPr="00B87964">
        <w:rPr>
          <w:lang w:val="en-US"/>
        </w:rPr>
        <w:t>.</w:t>
      </w:r>
      <w:r w:rsidR="00F23F85" w:rsidRPr="00B87964">
        <w:rPr>
          <w:lang w:val="en-US"/>
        </w:rPr>
        <w:t xml:space="preserve"> In R. Gill &amp; C. Scharff (Eds.), </w:t>
      </w:r>
      <w:r w:rsidR="00F23F85" w:rsidRPr="00B87964">
        <w:rPr>
          <w:i/>
          <w:iCs/>
          <w:lang w:val="en-US"/>
        </w:rPr>
        <w:t xml:space="preserve">New Femininities </w:t>
      </w:r>
      <w:r w:rsidR="00F23F85" w:rsidRPr="00B87964">
        <w:rPr>
          <w:lang w:val="en-US"/>
        </w:rPr>
        <w:t xml:space="preserve">(pp. 99–116). London: Palgrave Macmillan. </w:t>
      </w:r>
      <w:r w:rsidRPr="00B87964">
        <w:fldChar w:fldCharType="begin"/>
      </w:r>
      <w:r w:rsidRPr="00B87964">
        <w:rPr>
          <w:lang w:val="en-CA"/>
        </w:rPr>
        <w:instrText>HYPERLINK "https://doi.org/10.1057/9780230294523_7"</w:instrText>
      </w:r>
      <w:r w:rsidRPr="00B87964">
        <w:fldChar w:fldCharType="separate"/>
      </w:r>
      <w:r w:rsidRPr="00B87964">
        <w:rPr>
          <w:rStyle w:val="Lienhypertexte"/>
        </w:rPr>
        <w:t>https://doi.org/10.1057/9780230294523_7</w:t>
      </w:r>
      <w:r w:rsidRPr="00B87964">
        <w:fldChar w:fldCharType="end"/>
      </w:r>
    </w:p>
    <w:p w14:paraId="7BFC24F4" w14:textId="77777777" w:rsidR="00162EDE" w:rsidRPr="00B87964" w:rsidRDefault="00162EDE" w:rsidP="00162EDE">
      <w:pPr>
        <w:spacing w:line="480" w:lineRule="auto"/>
        <w:ind w:left="851" w:hanging="851"/>
        <w:contextualSpacing/>
        <w:rPr>
          <w:color w:val="000000" w:themeColor="text1"/>
          <w:lang w:val="en-CA"/>
        </w:rPr>
      </w:pPr>
      <w:r w:rsidRPr="00B87964">
        <w:rPr>
          <w:color w:val="000000" w:themeColor="text1"/>
          <w:lang w:val="fr-FR"/>
        </w:rPr>
        <w:lastRenderedPageBreak/>
        <w:t xml:space="preserve">Rossi, E., Poulin, F., &amp; Boislard, M. A. (2017). </w:t>
      </w:r>
      <w:r w:rsidRPr="00B87964">
        <w:rPr>
          <w:color w:val="000000" w:themeColor="text1"/>
          <w:lang w:val="en-US"/>
        </w:rPr>
        <w:t xml:space="preserve">Trajectories of annual number of sexual partners from adolescence to emerging adulthood: Individual and family predictors. </w:t>
      </w:r>
      <w:r w:rsidRPr="00B87964">
        <w:rPr>
          <w:i/>
          <w:iCs/>
          <w:color w:val="000000" w:themeColor="text1"/>
          <w:lang w:val="en-US"/>
        </w:rPr>
        <w:t xml:space="preserve">Journal of </w:t>
      </w:r>
      <w:r w:rsidRPr="00B87964">
        <w:rPr>
          <w:i/>
          <w:color w:val="000000" w:themeColor="text1"/>
          <w:lang w:val="en-CA"/>
        </w:rPr>
        <w:t>Youth and Adolescence</w:t>
      </w:r>
      <w:r w:rsidRPr="00B87964">
        <w:rPr>
          <w:color w:val="000000" w:themeColor="text1"/>
          <w:lang w:val="en-CA"/>
        </w:rPr>
        <w:t xml:space="preserve">, </w:t>
      </w:r>
      <w:r w:rsidRPr="00B87964">
        <w:rPr>
          <w:i/>
          <w:color w:val="000000" w:themeColor="text1"/>
          <w:lang w:val="en-CA"/>
        </w:rPr>
        <w:t>46</w:t>
      </w:r>
      <w:r w:rsidRPr="00B87964">
        <w:rPr>
          <w:color w:val="000000" w:themeColor="text1"/>
          <w:lang w:val="en-CA"/>
        </w:rPr>
        <w:t>(5), 995</w:t>
      </w:r>
      <w:r w:rsidRPr="00B87964">
        <w:rPr>
          <w:lang w:val="en-CA"/>
        </w:rPr>
        <w:t>–</w:t>
      </w:r>
      <w:r w:rsidRPr="00B87964">
        <w:rPr>
          <w:color w:val="000000" w:themeColor="text1"/>
          <w:lang w:val="en-CA"/>
        </w:rPr>
        <w:t xml:space="preserve">1008. </w:t>
      </w:r>
      <w:r w:rsidRPr="00B87964">
        <w:fldChar w:fldCharType="begin"/>
      </w:r>
      <w:r w:rsidRPr="00B87964">
        <w:rPr>
          <w:lang w:val="en-CA"/>
        </w:rPr>
        <w:instrText>HYPERLINK "https://doi.org/10.1007/s10964-016-0571-6"</w:instrText>
      </w:r>
      <w:r w:rsidRPr="00B87964">
        <w:fldChar w:fldCharType="separate"/>
      </w:r>
      <w:r w:rsidRPr="00B87964">
        <w:rPr>
          <w:rStyle w:val="Lienhypertexte"/>
          <w:lang w:val="en-CA"/>
        </w:rPr>
        <w:t>https://doi.org/10.1007/s10964-016-0571-6</w:t>
      </w:r>
      <w:r w:rsidRPr="00B87964">
        <w:fldChar w:fldCharType="end"/>
      </w:r>
      <w:r w:rsidRPr="00B87964">
        <w:rPr>
          <w:color w:val="000000" w:themeColor="text1"/>
          <w:lang w:val="en-CA"/>
        </w:rPr>
        <w:t xml:space="preserve"> </w:t>
      </w:r>
    </w:p>
    <w:p w14:paraId="1322B0AF" w14:textId="77777777" w:rsidR="00162EDE" w:rsidRPr="00B87964" w:rsidRDefault="00162EDE" w:rsidP="00162EDE">
      <w:pPr>
        <w:spacing w:line="480" w:lineRule="auto"/>
        <w:ind w:left="851" w:hanging="851"/>
        <w:contextualSpacing/>
        <w:rPr>
          <w:color w:val="000000" w:themeColor="text1"/>
          <w:lang w:val="en-CA"/>
        </w:rPr>
      </w:pPr>
      <w:proofErr w:type="spellStart"/>
      <w:r w:rsidRPr="00B87964">
        <w:rPr>
          <w:color w:val="000000" w:themeColor="text1"/>
          <w:lang w:val="en-CA"/>
        </w:rPr>
        <w:t>Sakaluk</w:t>
      </w:r>
      <w:proofErr w:type="spellEnd"/>
      <w:r w:rsidRPr="00B87964">
        <w:rPr>
          <w:color w:val="000000" w:themeColor="text1"/>
          <w:lang w:val="en-CA"/>
        </w:rPr>
        <w:t>, J. K., Todd, L. M., Milhausen, R., Lachowsky, N. J., &amp; Undergraduate Research Group in Sexuality (</w:t>
      </w:r>
      <w:proofErr w:type="spellStart"/>
      <w:r w:rsidRPr="00B87964">
        <w:rPr>
          <w:color w:val="000000" w:themeColor="text1"/>
          <w:lang w:val="en-CA"/>
        </w:rPr>
        <w:t>URGiS</w:t>
      </w:r>
      <w:proofErr w:type="spellEnd"/>
      <w:r w:rsidRPr="00B87964">
        <w:rPr>
          <w:color w:val="000000" w:themeColor="text1"/>
          <w:lang w:val="en-CA"/>
        </w:rPr>
        <w:t xml:space="preserve">). (2014). Dominant heterosexual sexual scripts in emerging adulthood: Conceptualization and measurement. </w:t>
      </w:r>
      <w:r w:rsidRPr="00B87964">
        <w:rPr>
          <w:i/>
          <w:iCs/>
          <w:color w:val="000000" w:themeColor="text1"/>
          <w:lang w:val="en-CA"/>
        </w:rPr>
        <w:t>Journal of Sex Research</w:t>
      </w:r>
      <w:r w:rsidRPr="00B87964">
        <w:rPr>
          <w:iCs/>
          <w:color w:val="000000" w:themeColor="text1"/>
          <w:lang w:val="en-CA"/>
        </w:rPr>
        <w:t>,</w:t>
      </w:r>
      <w:r w:rsidRPr="00B87964">
        <w:rPr>
          <w:i/>
          <w:iCs/>
          <w:color w:val="000000" w:themeColor="text1"/>
          <w:lang w:val="en-CA"/>
        </w:rPr>
        <w:t xml:space="preserve"> 51</w:t>
      </w:r>
      <w:r w:rsidRPr="00B87964">
        <w:rPr>
          <w:color w:val="000000" w:themeColor="text1"/>
          <w:lang w:val="en-CA"/>
        </w:rPr>
        <w:t xml:space="preserve">(5), 516–531. </w:t>
      </w:r>
      <w:hyperlink r:id="rId21" w:history="1">
        <w:r w:rsidRPr="00B87964">
          <w:rPr>
            <w:rStyle w:val="Lienhypertexte"/>
            <w:lang w:val="en-CA"/>
          </w:rPr>
          <w:t>https://doi.org/10.1080/00224499.2012.745473</w:t>
        </w:r>
      </w:hyperlink>
      <w:r w:rsidRPr="00B87964">
        <w:rPr>
          <w:lang w:val="en-CA"/>
        </w:rPr>
        <w:t xml:space="preserve">. </w:t>
      </w:r>
    </w:p>
    <w:p w14:paraId="34E0EFC8" w14:textId="4F3B787B" w:rsidR="00162EDE" w:rsidRPr="00B87964" w:rsidRDefault="00162EDE" w:rsidP="00162EDE">
      <w:pPr>
        <w:spacing w:line="480" w:lineRule="auto"/>
        <w:ind w:left="851" w:hanging="851"/>
        <w:contextualSpacing/>
        <w:rPr>
          <w:color w:val="000000" w:themeColor="text1"/>
          <w:lang w:val="en-CA"/>
        </w:rPr>
      </w:pPr>
      <w:r w:rsidRPr="00B87964">
        <w:rPr>
          <w:color w:val="000000" w:themeColor="text1"/>
          <w:lang w:val="en-CA"/>
        </w:rPr>
        <w:t xml:space="preserve">Samaniego, C. M., Barandiaran, A. A., &amp; Navarro, S. </w:t>
      </w:r>
      <w:r w:rsidR="00B423FB" w:rsidRPr="00B87964">
        <w:rPr>
          <w:color w:val="000000" w:themeColor="text1"/>
          <w:lang w:val="en-CA"/>
        </w:rPr>
        <w:t xml:space="preserve">P. </w:t>
      </w:r>
      <w:r w:rsidRPr="00B87964">
        <w:rPr>
          <w:color w:val="000000" w:themeColor="text1"/>
          <w:lang w:val="en-CA"/>
        </w:rPr>
        <w:t xml:space="preserve">(2010). Television viewing habits in teenagers, young people and adults: Educational implications. </w:t>
      </w:r>
      <w:r w:rsidRPr="00B87964">
        <w:rPr>
          <w:i/>
          <w:iCs/>
          <w:color w:val="000000" w:themeColor="text1"/>
          <w:lang w:val="en-CA"/>
        </w:rPr>
        <w:t xml:space="preserve">Revista de </w:t>
      </w:r>
      <w:proofErr w:type="spellStart"/>
      <w:r w:rsidRPr="00B87964">
        <w:rPr>
          <w:i/>
          <w:iCs/>
          <w:color w:val="000000" w:themeColor="text1"/>
          <w:lang w:val="en-CA"/>
        </w:rPr>
        <w:t>Educación</w:t>
      </w:r>
      <w:proofErr w:type="spellEnd"/>
      <w:r w:rsidRPr="00B87964">
        <w:rPr>
          <w:iCs/>
          <w:color w:val="000000" w:themeColor="text1"/>
          <w:lang w:val="en-CA"/>
        </w:rPr>
        <w:t>,</w:t>
      </w:r>
      <w:r w:rsidRPr="00B87964">
        <w:rPr>
          <w:i/>
          <w:iCs/>
          <w:color w:val="000000" w:themeColor="text1"/>
          <w:lang w:val="en-CA"/>
        </w:rPr>
        <w:t xml:space="preserve"> 15</w:t>
      </w:r>
      <w:r w:rsidRPr="00B87964">
        <w:rPr>
          <w:color w:val="000000" w:themeColor="text1"/>
          <w:lang w:val="en-CA"/>
        </w:rPr>
        <w:t>(1), 57</w:t>
      </w:r>
      <w:r w:rsidRPr="00B87964">
        <w:rPr>
          <w:lang w:val="en-CA"/>
        </w:rPr>
        <w:t>–</w:t>
      </w:r>
      <w:r w:rsidRPr="00B87964">
        <w:rPr>
          <w:color w:val="000000" w:themeColor="text1"/>
          <w:lang w:val="en-CA"/>
        </w:rPr>
        <w:t>76.</w:t>
      </w:r>
      <w:r w:rsidR="00B423FB" w:rsidRPr="00B87964">
        <w:rPr>
          <w:color w:val="000000" w:themeColor="text1"/>
          <w:lang w:val="en-CA"/>
        </w:rPr>
        <w:t xml:space="preserve"> </w:t>
      </w:r>
      <w:r w:rsidRPr="00B87964">
        <w:fldChar w:fldCharType="begin"/>
      </w:r>
      <w:r w:rsidRPr="00B87964">
        <w:rPr>
          <w:lang w:val="en-CA"/>
        </w:rPr>
        <w:instrText>HYPERLINK "http://www.redalyc.org/articulo.oa?id=17512968004"</w:instrText>
      </w:r>
      <w:r w:rsidRPr="00B87964">
        <w:fldChar w:fldCharType="separate"/>
      </w:r>
      <w:r w:rsidRPr="00B87964">
        <w:rPr>
          <w:rStyle w:val="Lienhypertexte"/>
          <w:lang w:val="en-CA"/>
        </w:rPr>
        <w:t>http://www.redalyc.org/articulo.oa?id=17512968004</w:t>
      </w:r>
      <w:r w:rsidRPr="00B87964">
        <w:fldChar w:fldCharType="end"/>
      </w:r>
      <w:r w:rsidRPr="00B87964">
        <w:rPr>
          <w:color w:val="000000" w:themeColor="text1"/>
          <w:lang w:val="en-CA"/>
        </w:rPr>
        <w:t xml:space="preserve"> </w:t>
      </w:r>
    </w:p>
    <w:p w14:paraId="345BAD10" w14:textId="77777777" w:rsidR="00162EDE" w:rsidRPr="00B87964" w:rsidRDefault="00162EDE" w:rsidP="00162EDE">
      <w:pPr>
        <w:spacing w:line="480" w:lineRule="auto"/>
        <w:ind w:left="851" w:hanging="851"/>
        <w:contextualSpacing/>
        <w:rPr>
          <w:color w:val="000000" w:themeColor="text1"/>
          <w:lang w:val="en-CA"/>
        </w:rPr>
      </w:pPr>
      <w:r w:rsidRPr="00B87964">
        <w:rPr>
          <w:color w:val="000000" w:themeColor="text1"/>
          <w:lang w:val="en-CA"/>
        </w:rPr>
        <w:t xml:space="preserve">Schweinitz, J. (2011). </w:t>
      </w:r>
      <w:r w:rsidRPr="00B87964">
        <w:rPr>
          <w:i/>
          <w:iCs/>
          <w:color w:val="000000" w:themeColor="text1"/>
          <w:lang w:val="en-CA"/>
        </w:rPr>
        <w:t>Film and stereotype: A challenge for cinema and theory</w:t>
      </w:r>
      <w:r w:rsidRPr="00B87964">
        <w:rPr>
          <w:color w:val="000000" w:themeColor="text1"/>
          <w:lang w:val="en-CA"/>
        </w:rPr>
        <w:t>. New York: Colombia University Press.</w:t>
      </w:r>
    </w:p>
    <w:p w14:paraId="3C0B1DBF" w14:textId="643BB65C" w:rsidR="00162EDE" w:rsidRPr="00B87964" w:rsidRDefault="00162EDE" w:rsidP="00162EDE">
      <w:pPr>
        <w:pStyle w:val="EndNoteBibliography"/>
        <w:spacing w:line="480" w:lineRule="auto"/>
        <w:ind w:left="720" w:hanging="720"/>
        <w:contextualSpacing/>
        <w:rPr>
          <w:rFonts w:ascii="Times New Roman" w:hAnsi="Times New Roman" w:cs="Times New Roman"/>
          <w:noProof/>
          <w:sz w:val="24"/>
          <w:szCs w:val="24"/>
          <w:lang w:val="en-CA"/>
        </w:rPr>
      </w:pPr>
      <w:r w:rsidRPr="00B87964">
        <w:rPr>
          <w:rFonts w:ascii="Times New Roman" w:hAnsi="Times New Roman" w:cs="Times New Roman"/>
          <w:noProof/>
          <w:sz w:val="24"/>
          <w:szCs w:val="24"/>
          <w:lang w:val="en-US"/>
        </w:rPr>
        <w:t>Seabrook, R. C., Ward, L. M., Cortina, L. M., Giaccardi, S.</w:t>
      </w:r>
      <w:r w:rsidR="00363F28" w:rsidRPr="00B87964">
        <w:rPr>
          <w:rFonts w:ascii="Times New Roman" w:hAnsi="Times New Roman" w:cs="Times New Roman"/>
          <w:noProof/>
          <w:sz w:val="24"/>
          <w:szCs w:val="24"/>
          <w:lang w:val="en-US"/>
        </w:rPr>
        <w:t xml:space="preserve">, &amp; </w:t>
      </w:r>
      <w:r w:rsidRPr="00B87964">
        <w:rPr>
          <w:rFonts w:ascii="Times New Roman" w:hAnsi="Times New Roman" w:cs="Times New Roman"/>
          <w:noProof/>
          <w:sz w:val="24"/>
          <w:szCs w:val="24"/>
          <w:lang w:val="en-US"/>
        </w:rPr>
        <w:t xml:space="preserve">Lippman, J. R. (2017). Girl </w:t>
      </w:r>
      <w:r w:rsidR="000D488A" w:rsidRPr="00B87964">
        <w:rPr>
          <w:rFonts w:ascii="Times New Roman" w:hAnsi="Times New Roman" w:cs="Times New Roman"/>
          <w:noProof/>
          <w:sz w:val="24"/>
          <w:szCs w:val="24"/>
          <w:lang w:val="en-US"/>
        </w:rPr>
        <w:t>power or powerless girl</w:t>
      </w:r>
      <w:r w:rsidRPr="00B87964">
        <w:rPr>
          <w:rFonts w:ascii="Times New Roman" w:hAnsi="Times New Roman" w:cs="Times New Roman"/>
          <w:noProof/>
          <w:sz w:val="24"/>
          <w:szCs w:val="24"/>
          <w:lang w:val="en-US"/>
        </w:rPr>
        <w:t xml:space="preserve">? Television, </w:t>
      </w:r>
      <w:r w:rsidR="000D488A" w:rsidRPr="00B87964">
        <w:rPr>
          <w:rFonts w:ascii="Times New Roman" w:hAnsi="Times New Roman" w:cs="Times New Roman"/>
          <w:noProof/>
          <w:sz w:val="24"/>
          <w:szCs w:val="24"/>
          <w:lang w:val="en-US"/>
        </w:rPr>
        <w:t>sexual scripts, and sexual agency in sexually active young wom</w:t>
      </w:r>
      <w:r w:rsidRPr="00B87964">
        <w:rPr>
          <w:rFonts w:ascii="Times New Roman" w:hAnsi="Times New Roman" w:cs="Times New Roman"/>
          <w:noProof/>
          <w:sz w:val="24"/>
          <w:szCs w:val="24"/>
          <w:lang w:val="en-US"/>
        </w:rPr>
        <w:t xml:space="preserve">en. </w:t>
      </w:r>
      <w:r w:rsidRPr="00B87964">
        <w:rPr>
          <w:rFonts w:ascii="Times New Roman" w:hAnsi="Times New Roman" w:cs="Times New Roman"/>
          <w:i/>
          <w:noProof/>
          <w:sz w:val="24"/>
          <w:szCs w:val="24"/>
          <w:lang w:val="en-CA"/>
        </w:rPr>
        <w:t>Psychology of Women Quarterly</w:t>
      </w:r>
      <w:r w:rsidRPr="00B87964">
        <w:rPr>
          <w:rFonts w:ascii="Times New Roman" w:hAnsi="Times New Roman" w:cs="Times New Roman"/>
          <w:noProof/>
          <w:sz w:val="24"/>
          <w:szCs w:val="24"/>
          <w:lang w:val="en-CA"/>
        </w:rPr>
        <w:t xml:space="preserve">, </w:t>
      </w:r>
      <w:r w:rsidRPr="00B87964">
        <w:rPr>
          <w:rFonts w:ascii="Times New Roman" w:hAnsi="Times New Roman" w:cs="Times New Roman"/>
          <w:i/>
          <w:noProof/>
          <w:sz w:val="24"/>
          <w:szCs w:val="24"/>
          <w:lang w:val="en-CA"/>
        </w:rPr>
        <w:t>41</w:t>
      </w:r>
      <w:r w:rsidRPr="00B87964">
        <w:rPr>
          <w:rFonts w:ascii="Times New Roman" w:hAnsi="Times New Roman" w:cs="Times New Roman"/>
          <w:noProof/>
          <w:sz w:val="24"/>
          <w:szCs w:val="24"/>
          <w:lang w:val="en-CA"/>
        </w:rPr>
        <w:t>(2), 240</w:t>
      </w:r>
      <w:r w:rsidRPr="00B87964">
        <w:rPr>
          <w:lang w:val="en-CA"/>
        </w:rPr>
        <w:t>–</w:t>
      </w:r>
      <w:r w:rsidRPr="00B87964">
        <w:rPr>
          <w:rFonts w:ascii="Times New Roman" w:hAnsi="Times New Roman" w:cs="Times New Roman"/>
          <w:noProof/>
          <w:sz w:val="24"/>
          <w:szCs w:val="24"/>
          <w:lang w:val="en-CA"/>
        </w:rPr>
        <w:t xml:space="preserve">253. </w:t>
      </w:r>
      <w:r w:rsidRPr="00B87964">
        <w:fldChar w:fldCharType="begin"/>
      </w:r>
      <w:r w:rsidRPr="00B87964">
        <w:rPr>
          <w:lang w:val="en-CA"/>
        </w:rPr>
        <w:instrText>HYPERLINK "https://doi.org/10.1177/0361684316677028"</w:instrText>
      </w:r>
      <w:r w:rsidRPr="00B87964">
        <w:fldChar w:fldCharType="separate"/>
      </w:r>
      <w:r w:rsidRPr="00B87964">
        <w:rPr>
          <w:rStyle w:val="Lienhypertexte"/>
          <w:rFonts w:ascii="Times New Roman" w:hAnsi="Times New Roman" w:cs="Times New Roman"/>
          <w:noProof/>
          <w:sz w:val="24"/>
          <w:szCs w:val="24"/>
          <w:lang w:val="en-CA"/>
        </w:rPr>
        <w:t>https://doi.org/10.1177/0361684316677028</w:t>
      </w:r>
      <w:r w:rsidRPr="00B87964">
        <w:fldChar w:fldCharType="end"/>
      </w:r>
      <w:r w:rsidRPr="00B87964">
        <w:rPr>
          <w:rFonts w:ascii="Times New Roman" w:hAnsi="Times New Roman" w:cs="Times New Roman"/>
          <w:noProof/>
          <w:sz w:val="24"/>
          <w:szCs w:val="24"/>
          <w:lang w:val="en-CA"/>
        </w:rPr>
        <w:t xml:space="preserve"> </w:t>
      </w:r>
    </w:p>
    <w:p w14:paraId="1E0B5390" w14:textId="77777777" w:rsidR="00162EDE" w:rsidRPr="00B87964" w:rsidRDefault="00162EDE" w:rsidP="00162EDE">
      <w:pPr>
        <w:pStyle w:val="EndNoteBibliography"/>
        <w:spacing w:line="480" w:lineRule="auto"/>
        <w:ind w:left="720" w:hanging="720"/>
        <w:contextualSpacing/>
        <w:rPr>
          <w:rFonts w:ascii="Times New Roman" w:hAnsi="Times New Roman" w:cs="Times New Roman"/>
          <w:color w:val="000000"/>
          <w:sz w:val="24"/>
          <w:szCs w:val="24"/>
        </w:rPr>
      </w:pPr>
      <w:r w:rsidRPr="00B87964">
        <w:rPr>
          <w:rFonts w:ascii="Times New Roman" w:hAnsi="Times New Roman" w:cs="Times New Roman"/>
          <w:color w:val="000000"/>
          <w:sz w:val="24"/>
          <w:szCs w:val="24"/>
          <w:lang w:val="en-CA"/>
        </w:rPr>
        <w:t>Simon, W., &amp; Gagnon, J. H. (1986). Sexual scripts: Permanence and change. </w:t>
      </w:r>
      <w:r w:rsidRPr="00B87964">
        <w:rPr>
          <w:rFonts w:ascii="Times New Roman" w:hAnsi="Times New Roman" w:cs="Times New Roman"/>
          <w:i/>
          <w:iCs/>
          <w:color w:val="000000"/>
          <w:sz w:val="24"/>
          <w:szCs w:val="24"/>
          <w:lang w:val="en-CA"/>
        </w:rPr>
        <w:t>Archives of Sexual Behavior</w:t>
      </w:r>
      <w:r w:rsidRPr="00B87964">
        <w:rPr>
          <w:rFonts w:ascii="Times New Roman" w:hAnsi="Times New Roman" w:cs="Times New Roman"/>
          <w:color w:val="000000"/>
          <w:sz w:val="24"/>
          <w:szCs w:val="24"/>
          <w:lang w:val="en-CA"/>
        </w:rPr>
        <w:t>, </w:t>
      </w:r>
      <w:r w:rsidRPr="00B87964">
        <w:rPr>
          <w:rFonts w:ascii="Times New Roman" w:hAnsi="Times New Roman" w:cs="Times New Roman"/>
          <w:i/>
          <w:iCs/>
          <w:color w:val="000000"/>
          <w:sz w:val="24"/>
          <w:szCs w:val="24"/>
          <w:lang w:val="en-CA"/>
        </w:rPr>
        <w:t>15</w:t>
      </w:r>
      <w:r w:rsidRPr="00B87964">
        <w:rPr>
          <w:rFonts w:ascii="Times New Roman" w:hAnsi="Times New Roman" w:cs="Times New Roman"/>
          <w:color w:val="000000"/>
          <w:sz w:val="24"/>
          <w:szCs w:val="24"/>
          <w:lang w:val="en-CA"/>
        </w:rPr>
        <w:t xml:space="preserve">(2), 97–120. </w:t>
      </w:r>
      <w:r w:rsidRPr="00B87964">
        <w:fldChar w:fldCharType="begin"/>
      </w:r>
      <w:r w:rsidRPr="00B87964">
        <w:rPr>
          <w:lang w:val="en-CA"/>
        </w:rPr>
        <w:instrText>HYPERLINK "https://doi.org/10.1007/BF01542219"</w:instrText>
      </w:r>
      <w:r w:rsidRPr="00B87964">
        <w:fldChar w:fldCharType="separate"/>
      </w:r>
      <w:r w:rsidRPr="00B87964">
        <w:rPr>
          <w:rStyle w:val="Lienhypertexte"/>
          <w:rFonts w:ascii="Times New Roman" w:hAnsi="Times New Roman" w:cs="Times New Roman"/>
          <w:sz w:val="24"/>
          <w:szCs w:val="24"/>
        </w:rPr>
        <w:t>https://doi.org/10.1007/BF01542219</w:t>
      </w:r>
      <w:r w:rsidRPr="00B87964">
        <w:fldChar w:fldCharType="end"/>
      </w:r>
      <w:r w:rsidRPr="00B87964">
        <w:rPr>
          <w:rFonts w:ascii="Times New Roman" w:hAnsi="Times New Roman" w:cs="Times New Roman"/>
          <w:color w:val="000000"/>
          <w:sz w:val="24"/>
          <w:szCs w:val="24"/>
        </w:rPr>
        <w:t xml:space="preserve"> </w:t>
      </w:r>
    </w:p>
    <w:p w14:paraId="33917CA7" w14:textId="77777777" w:rsidR="00162EDE" w:rsidRPr="00B87964" w:rsidRDefault="00162EDE" w:rsidP="00162EDE">
      <w:pPr>
        <w:pStyle w:val="EndNoteBibliography"/>
        <w:spacing w:line="480" w:lineRule="auto"/>
        <w:ind w:left="720" w:hanging="720"/>
        <w:contextualSpacing/>
        <w:rPr>
          <w:rFonts w:ascii="Times New Roman" w:hAnsi="Times New Roman" w:cs="Times New Roman"/>
          <w:color w:val="000000"/>
          <w:sz w:val="24"/>
          <w:szCs w:val="24"/>
          <w:lang w:val="en-CA"/>
        </w:rPr>
      </w:pPr>
      <w:r w:rsidRPr="00B87964">
        <w:rPr>
          <w:rFonts w:ascii="Times New Roman" w:hAnsi="Times New Roman" w:cs="Times New Roman"/>
          <w:color w:val="000000"/>
          <w:sz w:val="24"/>
          <w:szCs w:val="24"/>
          <w:lang w:val="fr-CA"/>
        </w:rPr>
        <w:t>Simon, W., &amp; Gagnon, J. H. (2003). Sexual scripts: Origins, influences and changes. </w:t>
      </w:r>
      <w:r w:rsidRPr="00B87964">
        <w:rPr>
          <w:rFonts w:ascii="Times New Roman" w:hAnsi="Times New Roman" w:cs="Times New Roman"/>
          <w:i/>
          <w:iCs/>
          <w:color w:val="000000"/>
          <w:sz w:val="24"/>
          <w:szCs w:val="24"/>
          <w:lang w:val="fr-CA"/>
        </w:rPr>
        <w:t xml:space="preserve">Qualitative </w:t>
      </w:r>
      <w:proofErr w:type="spellStart"/>
      <w:r w:rsidRPr="00B87964">
        <w:rPr>
          <w:rFonts w:ascii="Times New Roman" w:hAnsi="Times New Roman" w:cs="Times New Roman"/>
          <w:i/>
          <w:iCs/>
          <w:color w:val="000000"/>
          <w:sz w:val="24"/>
          <w:szCs w:val="24"/>
          <w:lang w:val="fr-CA"/>
        </w:rPr>
        <w:t>sociology</w:t>
      </w:r>
      <w:proofErr w:type="spellEnd"/>
      <w:r w:rsidRPr="00B87964">
        <w:rPr>
          <w:rFonts w:ascii="Times New Roman" w:hAnsi="Times New Roman" w:cs="Times New Roman"/>
          <w:color w:val="000000"/>
          <w:sz w:val="24"/>
          <w:szCs w:val="24"/>
          <w:lang w:val="fr-CA"/>
        </w:rPr>
        <w:t>, </w:t>
      </w:r>
      <w:r w:rsidRPr="00B87964">
        <w:rPr>
          <w:rFonts w:ascii="Times New Roman" w:hAnsi="Times New Roman" w:cs="Times New Roman"/>
          <w:i/>
          <w:iCs/>
          <w:color w:val="000000"/>
          <w:sz w:val="24"/>
          <w:szCs w:val="24"/>
          <w:lang w:val="fr-CA"/>
        </w:rPr>
        <w:t>26</w:t>
      </w:r>
      <w:r w:rsidRPr="00B87964">
        <w:rPr>
          <w:rFonts w:ascii="Times New Roman" w:hAnsi="Times New Roman" w:cs="Times New Roman"/>
          <w:color w:val="000000"/>
          <w:sz w:val="24"/>
          <w:szCs w:val="24"/>
          <w:lang w:val="fr-CA"/>
        </w:rPr>
        <w:t xml:space="preserve">(4), 491–497. </w:t>
      </w:r>
      <w:hyperlink r:id="rId22" w:history="1">
        <w:r w:rsidRPr="00B87964">
          <w:rPr>
            <w:rStyle w:val="Lienhypertexte"/>
            <w:rFonts w:ascii="Times New Roman" w:hAnsi="Times New Roman" w:cs="Times New Roman"/>
            <w:sz w:val="24"/>
            <w:szCs w:val="24"/>
            <w:lang w:val="en-CA"/>
          </w:rPr>
          <w:t>https://doi.org/10.1023/B:QUAS.0000005053.99846.e5</w:t>
        </w:r>
      </w:hyperlink>
      <w:r w:rsidRPr="00B87964">
        <w:rPr>
          <w:rFonts w:ascii="Times New Roman" w:hAnsi="Times New Roman" w:cs="Times New Roman"/>
          <w:color w:val="000000"/>
          <w:sz w:val="24"/>
          <w:szCs w:val="24"/>
          <w:lang w:val="en-CA"/>
        </w:rPr>
        <w:t xml:space="preserve"> </w:t>
      </w:r>
    </w:p>
    <w:p w14:paraId="46C5EE4B" w14:textId="77777777" w:rsidR="00E62893" w:rsidRPr="00B87964" w:rsidRDefault="00162EDE" w:rsidP="00162EDE">
      <w:pPr>
        <w:pStyle w:val="EndNoteBibliography"/>
        <w:spacing w:line="480" w:lineRule="auto"/>
        <w:ind w:left="720" w:hanging="720"/>
        <w:contextualSpacing/>
        <w:rPr>
          <w:rStyle w:val="Lienhypertexte"/>
          <w:rFonts w:ascii="Times New Roman" w:hAnsi="Times New Roman" w:cs="Times New Roman"/>
          <w:sz w:val="24"/>
          <w:szCs w:val="24"/>
          <w:lang w:val="en-CA"/>
        </w:rPr>
      </w:pPr>
      <w:r w:rsidRPr="00B87964">
        <w:rPr>
          <w:rFonts w:ascii="Times New Roman" w:hAnsi="Times New Roman" w:cs="Times New Roman"/>
          <w:color w:val="000000"/>
          <w:sz w:val="24"/>
          <w:szCs w:val="24"/>
          <w:lang w:val="en-CA"/>
        </w:rPr>
        <w:t xml:space="preserve">Smith, S. H. (2012). Scripting sexual desire: Cultural scenarios of teen girls’ sexual desire in popular films, 2000–2009. </w:t>
      </w:r>
      <w:r w:rsidRPr="00B87964">
        <w:rPr>
          <w:rFonts w:ascii="Times New Roman" w:hAnsi="Times New Roman" w:cs="Times New Roman"/>
          <w:i/>
          <w:iCs/>
          <w:color w:val="000000"/>
          <w:sz w:val="24"/>
          <w:szCs w:val="24"/>
          <w:lang w:val="en-CA"/>
        </w:rPr>
        <w:t>Sexuality &amp; Culture</w:t>
      </w:r>
      <w:r w:rsidRPr="00B87964">
        <w:rPr>
          <w:rFonts w:ascii="Times New Roman" w:hAnsi="Times New Roman" w:cs="Times New Roman"/>
          <w:iCs/>
          <w:color w:val="000000"/>
          <w:sz w:val="24"/>
          <w:szCs w:val="24"/>
          <w:lang w:val="en-CA"/>
        </w:rPr>
        <w:t>,</w:t>
      </w:r>
      <w:r w:rsidRPr="00B87964">
        <w:rPr>
          <w:rFonts w:ascii="Times New Roman" w:hAnsi="Times New Roman" w:cs="Times New Roman"/>
          <w:i/>
          <w:iCs/>
          <w:color w:val="000000"/>
          <w:sz w:val="24"/>
          <w:szCs w:val="24"/>
          <w:lang w:val="en-CA"/>
        </w:rPr>
        <w:t xml:space="preserve"> 16</w:t>
      </w:r>
      <w:r w:rsidRPr="00B87964">
        <w:rPr>
          <w:rFonts w:ascii="Times New Roman" w:hAnsi="Times New Roman" w:cs="Times New Roman"/>
          <w:color w:val="000000"/>
          <w:sz w:val="24"/>
          <w:szCs w:val="24"/>
          <w:lang w:val="en-CA"/>
        </w:rPr>
        <w:t xml:space="preserve">(3), 321–341. </w:t>
      </w:r>
      <w:hyperlink r:id="rId23" w:history="1">
        <w:r w:rsidRPr="00B87964">
          <w:rPr>
            <w:rStyle w:val="Lienhypertexte"/>
            <w:rFonts w:ascii="Times New Roman" w:hAnsi="Times New Roman" w:cs="Times New Roman"/>
            <w:sz w:val="24"/>
            <w:szCs w:val="24"/>
            <w:lang w:val="en-CA"/>
          </w:rPr>
          <w:t>https://doi.org/10.1007/s12119-012-9126-5</w:t>
        </w:r>
      </w:hyperlink>
      <w:r w:rsidR="00E62893" w:rsidRPr="00B87964">
        <w:rPr>
          <w:rStyle w:val="Lienhypertexte"/>
          <w:rFonts w:ascii="Times New Roman" w:hAnsi="Times New Roman" w:cs="Times New Roman"/>
          <w:sz w:val="24"/>
          <w:szCs w:val="24"/>
          <w:lang w:val="en-CA"/>
        </w:rPr>
        <w:t xml:space="preserve"> </w:t>
      </w:r>
    </w:p>
    <w:p w14:paraId="6F67D520" w14:textId="47267F31" w:rsidR="00162EDE" w:rsidRPr="00B87964" w:rsidRDefault="00E62893" w:rsidP="00162EDE">
      <w:pPr>
        <w:pStyle w:val="EndNoteBibliography"/>
        <w:spacing w:line="480" w:lineRule="auto"/>
        <w:ind w:left="720" w:hanging="720"/>
        <w:contextualSpacing/>
        <w:rPr>
          <w:rFonts w:ascii="Times New Roman" w:hAnsi="Times New Roman" w:cs="Times New Roman"/>
          <w:sz w:val="24"/>
          <w:szCs w:val="24"/>
          <w:lang w:val="en-US"/>
        </w:rPr>
      </w:pPr>
      <w:r w:rsidRPr="00B87964">
        <w:rPr>
          <w:rStyle w:val="Lienhypertexte"/>
          <w:rFonts w:ascii="Times New Roman" w:hAnsi="Times New Roman" w:cs="Times New Roman"/>
          <w:color w:val="auto"/>
          <w:sz w:val="24"/>
          <w:szCs w:val="24"/>
          <w:u w:val="none"/>
          <w:lang w:val="en-CA"/>
        </w:rPr>
        <w:lastRenderedPageBreak/>
        <w:t>Smith, S. L., &amp; Cook, C. A. (2008). Gender stereotypes: An analysis of popular films and TV. Retrieved from https://seejane.org/wp-content/uploads/GDIGM_Gender_Stereotypes.pdf</w:t>
      </w:r>
    </w:p>
    <w:p w14:paraId="2E1DEB5B" w14:textId="77777777" w:rsidR="00162EDE" w:rsidRPr="00B87964" w:rsidRDefault="00162EDE" w:rsidP="00162EDE">
      <w:pPr>
        <w:spacing w:line="480" w:lineRule="auto"/>
        <w:ind w:left="851" w:hanging="851"/>
        <w:contextualSpacing/>
        <w:rPr>
          <w:color w:val="000000" w:themeColor="text1"/>
          <w:lang w:val="en-CA"/>
        </w:rPr>
      </w:pPr>
      <w:r w:rsidRPr="00B87964">
        <w:rPr>
          <w:color w:val="000000" w:themeColor="text1"/>
          <w:lang w:val="en-CA"/>
        </w:rPr>
        <w:t>Tosi, M. (2017). Age norms, family relationships, and home-leaving in Italy</w:t>
      </w:r>
      <w:r w:rsidRPr="00B87964">
        <w:rPr>
          <w:i/>
          <w:iCs/>
          <w:color w:val="000000" w:themeColor="text1"/>
          <w:lang w:val="en-CA"/>
        </w:rPr>
        <w:t>. Demographic Research</w:t>
      </w:r>
      <w:r w:rsidRPr="00B87964">
        <w:rPr>
          <w:iCs/>
          <w:color w:val="000000" w:themeColor="text1"/>
          <w:lang w:val="en-CA"/>
        </w:rPr>
        <w:t>,</w:t>
      </w:r>
      <w:r w:rsidRPr="00B87964">
        <w:rPr>
          <w:i/>
          <w:iCs/>
          <w:color w:val="000000" w:themeColor="text1"/>
          <w:lang w:val="en-CA"/>
        </w:rPr>
        <w:t xml:space="preserve"> 36</w:t>
      </w:r>
      <w:r w:rsidRPr="00B87964">
        <w:rPr>
          <w:color w:val="000000" w:themeColor="text1"/>
          <w:lang w:val="en-CA"/>
        </w:rPr>
        <w:t>(9), 281</w:t>
      </w:r>
      <w:r w:rsidRPr="00B87964">
        <w:rPr>
          <w:lang w:val="en-CA"/>
        </w:rPr>
        <w:t>–</w:t>
      </w:r>
      <w:r w:rsidRPr="00B87964">
        <w:rPr>
          <w:color w:val="000000" w:themeColor="text1"/>
          <w:lang w:val="en-CA"/>
        </w:rPr>
        <w:t xml:space="preserve">306. </w:t>
      </w:r>
      <w:hyperlink r:id="rId24" w:history="1">
        <w:r w:rsidRPr="00B87964">
          <w:rPr>
            <w:rStyle w:val="Lienhypertexte"/>
            <w:lang w:val="en-CA"/>
          </w:rPr>
          <w:t>https://doi.org/10.4054/DemRes.2017.36.9</w:t>
        </w:r>
      </w:hyperlink>
      <w:r w:rsidRPr="00B87964">
        <w:rPr>
          <w:color w:val="000000" w:themeColor="text1"/>
          <w:lang w:val="en-CA"/>
        </w:rPr>
        <w:t xml:space="preserve"> </w:t>
      </w:r>
    </w:p>
    <w:p w14:paraId="4CDAE0D8" w14:textId="77777777" w:rsidR="00162EDE" w:rsidRPr="00B87964" w:rsidRDefault="00162EDE" w:rsidP="00162EDE">
      <w:pPr>
        <w:spacing w:line="480" w:lineRule="auto"/>
        <w:ind w:left="851" w:hanging="851"/>
        <w:contextualSpacing/>
        <w:rPr>
          <w:color w:val="000000" w:themeColor="text1"/>
          <w:lang w:val="en-CA"/>
        </w:rPr>
      </w:pPr>
      <w:r w:rsidRPr="00B87964">
        <w:rPr>
          <w:color w:val="000000" w:themeColor="text1"/>
          <w:lang w:val="en-CA"/>
        </w:rPr>
        <w:t>Twenge, J. M., &amp; Park, H. (2019). The decline in adult activities among US adolescents, 1976–2016. </w:t>
      </w:r>
      <w:r w:rsidRPr="00B87964">
        <w:rPr>
          <w:i/>
          <w:iCs/>
          <w:color w:val="000000" w:themeColor="text1"/>
          <w:lang w:val="en-CA"/>
        </w:rPr>
        <w:t>Child Development</w:t>
      </w:r>
      <w:r w:rsidRPr="00B87964">
        <w:rPr>
          <w:iCs/>
          <w:color w:val="000000" w:themeColor="text1"/>
          <w:lang w:val="en-CA"/>
        </w:rPr>
        <w:t>,</w:t>
      </w:r>
      <w:r w:rsidRPr="00B87964">
        <w:rPr>
          <w:i/>
          <w:iCs/>
          <w:color w:val="000000" w:themeColor="text1"/>
          <w:lang w:val="en-CA"/>
        </w:rPr>
        <w:t> 90</w:t>
      </w:r>
      <w:r w:rsidRPr="00B87964">
        <w:rPr>
          <w:color w:val="000000" w:themeColor="text1"/>
          <w:lang w:val="en-CA"/>
        </w:rPr>
        <w:t>(2), 638</w:t>
      </w:r>
      <w:r w:rsidRPr="00B87964">
        <w:rPr>
          <w:lang w:val="en-CA"/>
        </w:rPr>
        <w:t>–</w:t>
      </w:r>
      <w:r w:rsidRPr="00B87964">
        <w:rPr>
          <w:color w:val="000000" w:themeColor="text1"/>
          <w:lang w:val="en-CA"/>
        </w:rPr>
        <w:t xml:space="preserve">654. </w:t>
      </w:r>
      <w:hyperlink r:id="rId25" w:history="1">
        <w:r w:rsidRPr="00B87964">
          <w:rPr>
            <w:rStyle w:val="Lienhypertexte"/>
            <w:lang w:val="en-CA"/>
          </w:rPr>
          <w:t>https://doi.org/10.1111/cdev.12930</w:t>
        </w:r>
      </w:hyperlink>
      <w:r w:rsidRPr="00B87964">
        <w:rPr>
          <w:color w:val="000000" w:themeColor="text1"/>
          <w:lang w:val="en-CA"/>
        </w:rPr>
        <w:t xml:space="preserve"> </w:t>
      </w:r>
    </w:p>
    <w:p w14:paraId="03F08FB2" w14:textId="34603566" w:rsidR="00162EDE" w:rsidRPr="00B87964" w:rsidRDefault="00162EDE" w:rsidP="00162EDE">
      <w:pPr>
        <w:pStyle w:val="EndNoteBibliography"/>
        <w:spacing w:line="480" w:lineRule="auto"/>
        <w:ind w:left="720" w:hanging="720"/>
        <w:contextualSpacing/>
        <w:rPr>
          <w:rFonts w:ascii="Times New Roman" w:hAnsi="Times New Roman" w:cs="Times New Roman"/>
          <w:noProof/>
          <w:sz w:val="24"/>
          <w:szCs w:val="24"/>
          <w:lang w:val="en-US"/>
        </w:rPr>
      </w:pPr>
      <w:r w:rsidRPr="00B87964">
        <w:rPr>
          <w:rFonts w:ascii="Times New Roman" w:hAnsi="Times New Roman" w:cs="Times New Roman"/>
          <w:noProof/>
          <w:sz w:val="24"/>
          <w:szCs w:val="24"/>
          <w:lang w:val="en-US"/>
        </w:rPr>
        <w:t>Van Damme, E. (2010). Gender and sexual scripts in popular US teen series: A study on the gendered discourses in</w:t>
      </w:r>
      <w:r w:rsidR="000D488A" w:rsidRPr="00B87964">
        <w:rPr>
          <w:rFonts w:ascii="Times New Roman" w:hAnsi="Times New Roman" w:cs="Times New Roman"/>
          <w:noProof/>
          <w:sz w:val="24"/>
          <w:szCs w:val="24"/>
          <w:lang w:val="en-US"/>
        </w:rPr>
        <w:t xml:space="preserve"> </w:t>
      </w:r>
      <w:r w:rsidRPr="00B87964">
        <w:rPr>
          <w:rFonts w:ascii="Times New Roman" w:hAnsi="Times New Roman" w:cs="Times New Roman"/>
          <w:noProof/>
          <w:sz w:val="24"/>
          <w:szCs w:val="24"/>
          <w:lang w:val="en-US"/>
        </w:rPr>
        <w:t>One Tree Hill</w:t>
      </w:r>
      <w:r w:rsidR="000D488A" w:rsidRPr="00B87964">
        <w:rPr>
          <w:rFonts w:ascii="Times New Roman" w:hAnsi="Times New Roman" w:cs="Times New Roman"/>
          <w:noProof/>
          <w:sz w:val="24"/>
          <w:szCs w:val="24"/>
          <w:lang w:val="en-US"/>
        </w:rPr>
        <w:t xml:space="preserve"> </w:t>
      </w:r>
      <w:r w:rsidRPr="00B87964">
        <w:rPr>
          <w:rFonts w:ascii="Times New Roman" w:hAnsi="Times New Roman" w:cs="Times New Roman"/>
          <w:noProof/>
          <w:sz w:val="24"/>
          <w:szCs w:val="24"/>
          <w:lang w:val="en-US"/>
        </w:rPr>
        <w:t>and</w:t>
      </w:r>
      <w:r w:rsidR="000D488A" w:rsidRPr="00B87964">
        <w:rPr>
          <w:rFonts w:ascii="Times New Roman" w:hAnsi="Times New Roman" w:cs="Times New Roman"/>
          <w:noProof/>
          <w:sz w:val="24"/>
          <w:szCs w:val="24"/>
          <w:lang w:val="en-US"/>
        </w:rPr>
        <w:t xml:space="preserve"> </w:t>
      </w:r>
      <w:r w:rsidRPr="00B87964">
        <w:rPr>
          <w:rFonts w:ascii="Times New Roman" w:hAnsi="Times New Roman" w:cs="Times New Roman"/>
          <w:noProof/>
          <w:sz w:val="24"/>
          <w:szCs w:val="24"/>
          <w:lang w:val="en-US"/>
        </w:rPr>
        <w:t xml:space="preserve">Gossip Girl. </w:t>
      </w:r>
      <w:r w:rsidRPr="00B87964">
        <w:rPr>
          <w:rFonts w:ascii="Times New Roman" w:hAnsi="Times New Roman" w:cs="Times New Roman"/>
          <w:i/>
          <w:noProof/>
          <w:sz w:val="24"/>
          <w:szCs w:val="24"/>
          <w:lang w:val="en-US"/>
        </w:rPr>
        <w:t>Catalan Journal of Communication &amp; Cultural Studies</w:t>
      </w:r>
      <w:r w:rsidRPr="00B87964">
        <w:rPr>
          <w:rFonts w:ascii="Times New Roman" w:hAnsi="Times New Roman" w:cs="Times New Roman"/>
          <w:noProof/>
          <w:sz w:val="24"/>
          <w:szCs w:val="24"/>
          <w:lang w:val="en-US"/>
        </w:rPr>
        <w:t xml:space="preserve">, </w:t>
      </w:r>
      <w:r w:rsidRPr="00B87964">
        <w:rPr>
          <w:rFonts w:ascii="Times New Roman" w:hAnsi="Times New Roman" w:cs="Times New Roman"/>
          <w:i/>
          <w:noProof/>
          <w:sz w:val="24"/>
          <w:szCs w:val="24"/>
          <w:lang w:val="en-US"/>
        </w:rPr>
        <w:t>2</w:t>
      </w:r>
      <w:r w:rsidRPr="00B87964">
        <w:rPr>
          <w:rFonts w:ascii="Times New Roman" w:hAnsi="Times New Roman" w:cs="Times New Roman"/>
          <w:noProof/>
          <w:sz w:val="24"/>
          <w:szCs w:val="24"/>
          <w:lang w:val="en-US"/>
        </w:rPr>
        <w:t>(1), 77</w:t>
      </w:r>
      <w:r w:rsidRPr="00B87964">
        <w:rPr>
          <w:lang w:val="en-CA"/>
        </w:rPr>
        <w:t>–</w:t>
      </w:r>
      <w:r w:rsidRPr="00B87964">
        <w:rPr>
          <w:rFonts w:ascii="Times New Roman" w:hAnsi="Times New Roman" w:cs="Times New Roman"/>
          <w:noProof/>
          <w:sz w:val="24"/>
          <w:szCs w:val="24"/>
          <w:lang w:val="en-US"/>
        </w:rPr>
        <w:t xml:space="preserve">92. </w:t>
      </w:r>
      <w:hyperlink r:id="rId26" w:history="1">
        <w:r w:rsidRPr="00B87964">
          <w:rPr>
            <w:rStyle w:val="Lienhypertexte"/>
            <w:rFonts w:ascii="Times New Roman" w:hAnsi="Times New Roman" w:cs="Times New Roman"/>
            <w:noProof/>
            <w:sz w:val="24"/>
            <w:szCs w:val="24"/>
            <w:lang w:val="en-US"/>
          </w:rPr>
          <w:t>https://doi.org/10.1386/cjcs.2.1.77_1</w:t>
        </w:r>
      </w:hyperlink>
      <w:r w:rsidRPr="00B87964">
        <w:rPr>
          <w:rFonts w:ascii="Times New Roman" w:hAnsi="Times New Roman" w:cs="Times New Roman"/>
          <w:noProof/>
          <w:sz w:val="24"/>
          <w:szCs w:val="24"/>
          <w:lang w:val="en-US"/>
        </w:rPr>
        <w:t xml:space="preserve"> </w:t>
      </w:r>
    </w:p>
    <w:p w14:paraId="22B2E5D4" w14:textId="77777777" w:rsidR="00162EDE" w:rsidRPr="00B87964" w:rsidRDefault="00162EDE" w:rsidP="00162EDE">
      <w:pPr>
        <w:spacing w:line="480" w:lineRule="auto"/>
        <w:ind w:left="851" w:hanging="851"/>
        <w:contextualSpacing/>
        <w:rPr>
          <w:color w:val="000000" w:themeColor="text1"/>
          <w:lang w:val="en-CA"/>
        </w:rPr>
      </w:pPr>
      <w:r w:rsidRPr="00B87964">
        <w:rPr>
          <w:color w:val="000000" w:themeColor="text1"/>
          <w:lang w:val="en-US"/>
        </w:rPr>
        <w:t xml:space="preserve">Ward, L. M. (2003). Understanding the role of entertainment media in the sexual socialization of American youth: A review of empirical research. </w:t>
      </w:r>
      <w:r w:rsidRPr="00B87964">
        <w:rPr>
          <w:i/>
          <w:color w:val="000000" w:themeColor="text1"/>
          <w:lang w:val="en-US"/>
        </w:rPr>
        <w:t>Developmental Review</w:t>
      </w:r>
      <w:r w:rsidRPr="00B87964">
        <w:rPr>
          <w:color w:val="000000" w:themeColor="text1"/>
          <w:lang w:val="en-US"/>
        </w:rPr>
        <w:t>,</w:t>
      </w:r>
      <w:r w:rsidRPr="00B87964">
        <w:rPr>
          <w:i/>
          <w:color w:val="000000" w:themeColor="text1"/>
          <w:lang w:val="en-US"/>
        </w:rPr>
        <w:t xml:space="preserve"> 23</w:t>
      </w:r>
      <w:r w:rsidRPr="00B87964">
        <w:rPr>
          <w:color w:val="000000" w:themeColor="text1"/>
          <w:lang w:val="en-US"/>
        </w:rPr>
        <w:t>(3), 347</w:t>
      </w:r>
      <w:r w:rsidRPr="00B87964">
        <w:rPr>
          <w:lang w:val="en-CA"/>
        </w:rPr>
        <w:t>–</w:t>
      </w:r>
      <w:r w:rsidRPr="00B87964">
        <w:rPr>
          <w:color w:val="000000" w:themeColor="text1"/>
          <w:lang w:val="en-US"/>
        </w:rPr>
        <w:t xml:space="preserve">388. </w:t>
      </w:r>
      <w:hyperlink r:id="rId27" w:history="1">
        <w:r w:rsidRPr="00B87964">
          <w:rPr>
            <w:rStyle w:val="Lienhypertexte"/>
            <w:lang w:val="en-US"/>
          </w:rPr>
          <w:t>https://doi.org/</w:t>
        </w:r>
        <w:r w:rsidRPr="00B87964">
          <w:rPr>
            <w:rStyle w:val="Lienhypertexte"/>
            <w:lang w:val="en-CA"/>
          </w:rPr>
          <w:t>10.1016/S0273-2297(03)00013-3</w:t>
        </w:r>
      </w:hyperlink>
      <w:r w:rsidRPr="00B87964">
        <w:rPr>
          <w:color w:val="000000" w:themeColor="text1"/>
          <w:lang w:val="en-CA"/>
        </w:rPr>
        <w:t xml:space="preserve"> </w:t>
      </w:r>
    </w:p>
    <w:p w14:paraId="4427B0C2" w14:textId="7FDFFF16" w:rsidR="00162EDE" w:rsidRPr="00B87964" w:rsidRDefault="00162EDE" w:rsidP="00162EDE">
      <w:pPr>
        <w:spacing w:line="480" w:lineRule="auto"/>
        <w:ind w:left="851" w:hanging="851"/>
        <w:contextualSpacing/>
        <w:rPr>
          <w:color w:val="000000" w:themeColor="text1"/>
          <w:lang w:val="en-CA"/>
        </w:rPr>
      </w:pPr>
      <w:r w:rsidRPr="00B87964">
        <w:rPr>
          <w:color w:val="000000" w:themeColor="text1"/>
          <w:lang w:val="en-CA"/>
        </w:rPr>
        <w:t>Weston, C., Gandell, T., Beauchamp, J., McAlpine, L., Wiseman, C., &amp; Beauchamp, C. (2001). Analyzing interview data: The development and evolution of a coding system. </w:t>
      </w:r>
      <w:r w:rsidRPr="00B87964">
        <w:rPr>
          <w:i/>
          <w:iCs/>
          <w:color w:val="000000" w:themeColor="text1"/>
          <w:lang w:val="en-CA"/>
        </w:rPr>
        <w:t>Qualitative Sociology</w:t>
      </w:r>
      <w:r w:rsidRPr="00B87964">
        <w:rPr>
          <w:color w:val="000000" w:themeColor="text1"/>
          <w:lang w:val="en-CA"/>
        </w:rPr>
        <w:t>, </w:t>
      </w:r>
      <w:r w:rsidRPr="00B87964">
        <w:rPr>
          <w:i/>
          <w:iCs/>
          <w:color w:val="000000" w:themeColor="text1"/>
          <w:lang w:val="en-CA"/>
        </w:rPr>
        <w:t>24</w:t>
      </w:r>
      <w:r w:rsidRPr="00B87964">
        <w:rPr>
          <w:color w:val="000000" w:themeColor="text1"/>
          <w:lang w:val="en-CA"/>
        </w:rPr>
        <w:t>(3), 381</w:t>
      </w:r>
      <w:r w:rsidRPr="00B87964">
        <w:rPr>
          <w:lang w:val="en-CA"/>
        </w:rPr>
        <w:t>–</w:t>
      </w:r>
      <w:r w:rsidRPr="00B87964">
        <w:rPr>
          <w:color w:val="000000" w:themeColor="text1"/>
          <w:lang w:val="en-CA"/>
        </w:rPr>
        <w:t>400.</w:t>
      </w:r>
      <w:r w:rsidR="00EE352D" w:rsidRPr="00B87964">
        <w:rPr>
          <w:color w:val="000000" w:themeColor="text1"/>
          <w:lang w:val="en-CA"/>
        </w:rPr>
        <w:t xml:space="preserve"> </w:t>
      </w:r>
      <w:hyperlink r:id="rId28" w:history="1">
        <w:r w:rsidR="00EE352D" w:rsidRPr="00B87964">
          <w:rPr>
            <w:rStyle w:val="Lienhypertexte"/>
            <w:lang w:val="en-CA"/>
          </w:rPr>
          <w:t>https://doi.org/10.1023/A:1010690908200</w:t>
        </w:r>
      </w:hyperlink>
      <w:r w:rsidRPr="00B87964">
        <w:rPr>
          <w:color w:val="000000" w:themeColor="text1"/>
          <w:lang w:val="en-CA"/>
        </w:rPr>
        <w:t xml:space="preserve"> </w:t>
      </w:r>
    </w:p>
    <w:p w14:paraId="2B4FBA3C" w14:textId="14AAD10B" w:rsidR="001D079B" w:rsidRPr="001D079B" w:rsidRDefault="001D079B" w:rsidP="00162EDE">
      <w:pPr>
        <w:spacing w:line="480" w:lineRule="auto"/>
        <w:ind w:left="851" w:hanging="851"/>
        <w:contextualSpacing/>
        <w:rPr>
          <w:lang w:val="en-CA"/>
        </w:rPr>
      </w:pPr>
      <w:r w:rsidRPr="00B87964">
        <w:rPr>
          <w:lang w:val="en-US"/>
        </w:rPr>
        <w:t>Wiederman, M. W. (2005). The gendered nature of sexual scripts. </w:t>
      </w:r>
      <w:r w:rsidRPr="00B87964">
        <w:rPr>
          <w:i/>
          <w:iCs/>
          <w:lang w:val="en-US"/>
        </w:rPr>
        <w:t>The Family Journal</w:t>
      </w:r>
      <w:r w:rsidRPr="00B87964">
        <w:rPr>
          <w:lang w:val="en-US"/>
        </w:rPr>
        <w:t>, </w:t>
      </w:r>
      <w:r w:rsidRPr="00B87964">
        <w:rPr>
          <w:i/>
          <w:iCs/>
          <w:lang w:val="en-US"/>
        </w:rPr>
        <w:t>13</w:t>
      </w:r>
      <w:r w:rsidRPr="00B87964">
        <w:rPr>
          <w:lang w:val="en-US"/>
        </w:rPr>
        <w:t>(4), 496–502. </w:t>
      </w:r>
      <w:hyperlink r:id="rId29" w:history="1">
        <w:r w:rsidRPr="00B87964">
          <w:rPr>
            <w:rStyle w:val="Lienhypertexte"/>
            <w:lang w:val="en-US"/>
          </w:rPr>
          <w:t>https://doi.org/10.1177/1066480705278729</w:t>
        </w:r>
      </w:hyperlink>
    </w:p>
    <w:p w14:paraId="5F0DA76A" w14:textId="77777777" w:rsidR="00A32318" w:rsidRPr="003B62A2" w:rsidRDefault="00A32318" w:rsidP="0086106F">
      <w:pPr>
        <w:pStyle w:val="Titre1"/>
        <w:jc w:val="left"/>
        <w:rPr>
          <w:rFonts w:eastAsia="MS Mincho"/>
          <w:lang w:val="en-CA" w:eastAsia="fr-FR"/>
        </w:rPr>
      </w:pPr>
    </w:p>
    <w:sectPr w:rsidR="00A32318" w:rsidRPr="003B62A2" w:rsidSect="00810CD3">
      <w:headerReference w:type="default" r:id="rId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B5AEE" w14:textId="77777777" w:rsidR="003D3348" w:rsidRDefault="003D3348" w:rsidP="00106FF0">
      <w:r>
        <w:separator/>
      </w:r>
    </w:p>
  </w:endnote>
  <w:endnote w:type="continuationSeparator" w:id="0">
    <w:p w14:paraId="01CB5C2A" w14:textId="77777777" w:rsidR="003D3348" w:rsidRDefault="003D3348" w:rsidP="00106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itter">
    <w:altName w:val="Calibri"/>
    <w:charset w:val="00"/>
    <w:family w:val="auto"/>
    <w:pitch w:val="variable"/>
    <w:sig w:usb0="800000AF" w:usb1="40002042"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UnicodeMS">
    <w:altName w:val="Nanum Brush Script"/>
    <w:charset w:val="00"/>
    <w:family w:val="auto"/>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2110C" w14:textId="77777777" w:rsidR="003D3348" w:rsidRDefault="003D3348" w:rsidP="00106FF0">
      <w:r>
        <w:separator/>
      </w:r>
    </w:p>
  </w:footnote>
  <w:footnote w:type="continuationSeparator" w:id="0">
    <w:p w14:paraId="5001D596" w14:textId="77777777" w:rsidR="003D3348" w:rsidRDefault="003D3348" w:rsidP="00106FF0">
      <w:r>
        <w:continuationSeparator/>
      </w:r>
    </w:p>
  </w:footnote>
  <w:footnote w:id="1">
    <w:p w14:paraId="113EA7A6" w14:textId="4D4905A5" w:rsidR="00D666E1" w:rsidRPr="004E0C2C" w:rsidRDefault="00D666E1" w:rsidP="004E0C2C">
      <w:pPr>
        <w:pStyle w:val="Notedebasdepage"/>
        <w:jc w:val="both"/>
        <w:rPr>
          <w:sz w:val="20"/>
          <w:szCs w:val="20"/>
        </w:rPr>
      </w:pPr>
      <w:r w:rsidRPr="004E0C2C">
        <w:rPr>
          <w:rStyle w:val="Appelnotedebasdep"/>
          <w:sz w:val="20"/>
          <w:szCs w:val="20"/>
        </w:rPr>
        <w:footnoteRef/>
      </w:r>
      <w:r w:rsidRPr="004E0C2C">
        <w:rPr>
          <w:sz w:val="20"/>
          <w:szCs w:val="20"/>
        </w:rPr>
        <w:t xml:space="preserve"> For instance, </w:t>
      </w:r>
      <w:r>
        <w:rPr>
          <w:sz w:val="20"/>
          <w:szCs w:val="20"/>
        </w:rPr>
        <w:t xml:space="preserve">in </w:t>
      </w:r>
      <w:r w:rsidRPr="004E0C2C">
        <w:rPr>
          <w:sz w:val="20"/>
          <w:szCs w:val="20"/>
        </w:rPr>
        <w:t>the GLAAD 2019-2020 report</w:t>
      </w:r>
      <w:r>
        <w:rPr>
          <w:sz w:val="20"/>
          <w:szCs w:val="20"/>
        </w:rPr>
        <w:t>,</w:t>
      </w:r>
      <w:r w:rsidRPr="004E0C2C">
        <w:rPr>
          <w:sz w:val="20"/>
          <w:szCs w:val="20"/>
        </w:rPr>
        <w:t xml:space="preserve"> </w:t>
      </w:r>
      <w:r>
        <w:rPr>
          <w:sz w:val="20"/>
          <w:szCs w:val="20"/>
        </w:rPr>
        <w:t>“</w:t>
      </w:r>
      <w:r w:rsidRPr="004E0C2C">
        <w:rPr>
          <w:i/>
          <w:iCs/>
          <w:sz w:val="20"/>
          <w:szCs w:val="20"/>
        </w:rPr>
        <w:t>Where We Are on TV</w:t>
      </w:r>
      <w:r w:rsidRPr="00F3438B">
        <w:rPr>
          <w:sz w:val="20"/>
          <w:szCs w:val="20"/>
        </w:rPr>
        <w:t>,”</w:t>
      </w:r>
      <w:r w:rsidRPr="004E0C2C">
        <w:rPr>
          <w:sz w:val="20"/>
          <w:szCs w:val="20"/>
        </w:rPr>
        <w:t xml:space="preserve"> which provides statistics regarding sexual and gender diversity </w:t>
      </w:r>
      <w:r w:rsidR="000A53E2">
        <w:rPr>
          <w:sz w:val="20"/>
          <w:szCs w:val="20"/>
        </w:rPr>
        <w:t>i</w:t>
      </w:r>
      <w:r w:rsidRPr="004E0C2C">
        <w:rPr>
          <w:sz w:val="20"/>
          <w:szCs w:val="20"/>
        </w:rPr>
        <w:t xml:space="preserve">n U.S. television, </w:t>
      </w:r>
      <w:r>
        <w:rPr>
          <w:sz w:val="20"/>
          <w:szCs w:val="20"/>
        </w:rPr>
        <w:t xml:space="preserve">neither </w:t>
      </w:r>
      <w:r w:rsidRPr="004E0C2C">
        <w:rPr>
          <w:sz w:val="20"/>
          <w:szCs w:val="20"/>
        </w:rPr>
        <w:t>sexual inexperience</w:t>
      </w:r>
      <w:r>
        <w:rPr>
          <w:sz w:val="20"/>
          <w:szCs w:val="20"/>
        </w:rPr>
        <w:t>, virginity,</w:t>
      </w:r>
      <w:r w:rsidRPr="004E0C2C">
        <w:rPr>
          <w:sz w:val="20"/>
          <w:szCs w:val="20"/>
        </w:rPr>
        <w:t xml:space="preserve"> </w:t>
      </w:r>
      <w:r>
        <w:rPr>
          <w:sz w:val="20"/>
          <w:szCs w:val="20"/>
        </w:rPr>
        <w:t>n</w:t>
      </w:r>
      <w:r w:rsidRPr="004E0C2C">
        <w:rPr>
          <w:sz w:val="20"/>
          <w:szCs w:val="20"/>
        </w:rPr>
        <w:t xml:space="preserve">or asexuality </w:t>
      </w:r>
      <w:r>
        <w:rPr>
          <w:sz w:val="20"/>
          <w:szCs w:val="20"/>
        </w:rPr>
        <w:t>are mentioned</w:t>
      </w:r>
      <w:r w:rsidRPr="004E0C2C">
        <w:rPr>
          <w:sz w:val="20"/>
          <w:szCs w:val="20"/>
        </w:rPr>
        <w:t>.</w:t>
      </w:r>
    </w:p>
  </w:footnote>
  <w:footnote w:id="2">
    <w:p w14:paraId="197C87D9" w14:textId="4A752CD5" w:rsidR="00D666E1" w:rsidRPr="00482E68" w:rsidRDefault="00D666E1" w:rsidP="00A519F7">
      <w:pPr>
        <w:pStyle w:val="Notedebasdepage"/>
        <w:jc w:val="both"/>
        <w:rPr>
          <w:sz w:val="20"/>
          <w:szCs w:val="20"/>
        </w:rPr>
      </w:pPr>
      <w:r w:rsidRPr="00482E68">
        <w:rPr>
          <w:rStyle w:val="Appelnotedebasdep"/>
          <w:sz w:val="20"/>
          <w:szCs w:val="20"/>
        </w:rPr>
        <w:footnoteRef/>
      </w:r>
      <w:r w:rsidRPr="00482E68">
        <w:rPr>
          <w:sz w:val="20"/>
          <w:szCs w:val="20"/>
        </w:rPr>
        <w:t xml:space="preserve"> </w:t>
      </w:r>
      <w:r>
        <w:rPr>
          <w:rFonts w:eastAsia="Calibri"/>
          <w:sz w:val="20"/>
          <w:szCs w:val="20"/>
        </w:rPr>
        <w:t>A</w:t>
      </w:r>
      <w:r w:rsidRPr="00482E68">
        <w:rPr>
          <w:rFonts w:eastAsia="Calibri"/>
          <w:sz w:val="20"/>
          <w:szCs w:val="20"/>
        </w:rPr>
        <w:t xml:space="preserve">ge was unknown </w:t>
      </w:r>
      <w:r>
        <w:rPr>
          <w:rFonts w:eastAsia="Calibri"/>
          <w:sz w:val="20"/>
          <w:szCs w:val="20"/>
        </w:rPr>
        <w:t>f</w:t>
      </w:r>
      <w:r w:rsidRPr="00482E68">
        <w:rPr>
          <w:rFonts w:eastAsia="Calibri"/>
          <w:sz w:val="20"/>
          <w:szCs w:val="20"/>
        </w:rPr>
        <w:t xml:space="preserve">or </w:t>
      </w:r>
      <w:r w:rsidRPr="0068261E">
        <w:rPr>
          <w:rFonts w:eastAsia="Calibri"/>
          <w:sz w:val="20"/>
          <w:szCs w:val="20"/>
        </w:rPr>
        <w:t xml:space="preserve">two characters (Jules in </w:t>
      </w:r>
      <w:r w:rsidRPr="0068261E">
        <w:rPr>
          <w:rFonts w:eastAsia="Calibri"/>
          <w:i/>
          <w:iCs/>
          <w:sz w:val="20"/>
          <w:szCs w:val="20"/>
        </w:rPr>
        <w:t xml:space="preserve">L’heure </w:t>
      </w:r>
      <w:r w:rsidRPr="0068261E">
        <w:rPr>
          <w:rFonts w:eastAsia="Calibri"/>
          <w:i/>
          <w:iCs/>
          <w:sz w:val="20"/>
          <w:szCs w:val="20"/>
        </w:rPr>
        <w:t>bleue</w:t>
      </w:r>
      <w:r w:rsidRPr="0068261E">
        <w:rPr>
          <w:rFonts w:eastAsia="Calibri"/>
          <w:sz w:val="20"/>
          <w:szCs w:val="20"/>
        </w:rPr>
        <w:t xml:space="preserve"> and Chiron in </w:t>
      </w:r>
      <w:r w:rsidRPr="0068261E">
        <w:rPr>
          <w:rFonts w:eastAsia="Calibri"/>
          <w:i/>
          <w:iCs/>
          <w:sz w:val="20"/>
          <w:szCs w:val="20"/>
        </w:rPr>
        <w:t>Moonlight</w:t>
      </w:r>
      <w:r w:rsidRPr="0068261E">
        <w:rPr>
          <w:rFonts w:eastAsia="Calibri"/>
          <w:sz w:val="20"/>
          <w:szCs w:val="20"/>
        </w:rPr>
        <w:t>)</w:t>
      </w:r>
      <w:r w:rsidR="00137EFE">
        <w:rPr>
          <w:rFonts w:eastAsia="Calibri"/>
          <w:sz w:val="20"/>
          <w:szCs w:val="20"/>
        </w:rPr>
        <w:t>.</w:t>
      </w:r>
      <w:r w:rsidRPr="0068261E">
        <w:rPr>
          <w:rFonts w:eastAsia="Calibri"/>
          <w:sz w:val="20"/>
          <w:szCs w:val="20"/>
        </w:rPr>
        <w:t xml:space="preserve"> </w:t>
      </w:r>
      <w:r w:rsidR="00137EFE">
        <w:rPr>
          <w:rFonts w:eastAsia="Calibri"/>
          <w:sz w:val="20"/>
          <w:szCs w:val="20"/>
        </w:rPr>
        <w:t>H</w:t>
      </w:r>
      <w:r w:rsidRPr="0068261E">
        <w:rPr>
          <w:rFonts w:eastAsia="Calibri"/>
          <w:sz w:val="20"/>
          <w:szCs w:val="20"/>
        </w:rPr>
        <w:t>owever, they were retained based on their social and vocational roles coherent with those of 18-</w:t>
      </w:r>
      <w:r w:rsidR="00137EFE">
        <w:rPr>
          <w:rFonts w:eastAsia="Calibri"/>
          <w:sz w:val="20"/>
          <w:szCs w:val="20"/>
        </w:rPr>
        <w:t xml:space="preserve"> to </w:t>
      </w:r>
      <w:r w:rsidRPr="0068261E">
        <w:rPr>
          <w:rFonts w:eastAsia="Calibri"/>
          <w:sz w:val="20"/>
          <w:szCs w:val="20"/>
        </w:rPr>
        <w:t>29-year-old</w:t>
      </w:r>
      <w:r>
        <w:rPr>
          <w:rFonts w:eastAsia="Calibri"/>
          <w:sz w:val="20"/>
          <w:szCs w:val="20"/>
        </w:rPr>
        <w:t>s</w:t>
      </w:r>
      <w:r w:rsidRPr="0068261E">
        <w:rPr>
          <w:rFonts w:eastAsia="Calibri"/>
          <w:sz w:val="20"/>
          <w:szCs w:val="20"/>
        </w:rPr>
        <w:t xml:space="preserve"> (i.e., university setting).</w:t>
      </w:r>
      <w:r w:rsidRPr="00482E68">
        <w:rPr>
          <w:rFonts w:eastAsia="Calibri"/>
          <w:sz w:val="20"/>
          <w:szCs w:val="20"/>
        </w:rPr>
        <w:t xml:space="preserve"> </w:t>
      </w:r>
    </w:p>
  </w:footnote>
  <w:footnote w:id="3">
    <w:p w14:paraId="437C2C99" w14:textId="1D9D9B49" w:rsidR="004B27E7" w:rsidRPr="0037202A" w:rsidRDefault="004B27E7">
      <w:pPr>
        <w:pStyle w:val="Notedebasdepage"/>
        <w:rPr>
          <w:sz w:val="20"/>
          <w:szCs w:val="20"/>
        </w:rPr>
      </w:pPr>
      <w:r w:rsidRPr="00CD299D">
        <w:rPr>
          <w:rStyle w:val="Appelnotedebasdep"/>
          <w:sz w:val="20"/>
          <w:szCs w:val="20"/>
        </w:rPr>
        <w:footnoteRef/>
      </w:r>
      <w:r w:rsidRPr="00CD299D">
        <w:rPr>
          <w:sz w:val="20"/>
          <w:szCs w:val="20"/>
        </w:rPr>
        <w:t xml:space="preserve"> </w:t>
      </w:r>
      <w:r w:rsidR="0037202A" w:rsidRPr="00CD299D">
        <w:rPr>
          <w:rFonts w:eastAsia="Calibri"/>
          <w:sz w:val="20"/>
          <w:szCs w:val="20"/>
        </w:rPr>
        <w:t xml:space="preserve">Naturalizing fiction </w:t>
      </w:r>
      <w:r w:rsidRPr="00CD299D">
        <w:rPr>
          <w:rFonts w:eastAsia="Calibri"/>
          <w:sz w:val="20"/>
          <w:szCs w:val="20"/>
        </w:rPr>
        <w:t xml:space="preserve">can be interpreted through the lens of their </w:t>
      </w:r>
      <w:r w:rsidR="00DD6FE0" w:rsidRPr="00CD299D">
        <w:rPr>
          <w:rFonts w:eastAsia="Calibri"/>
          <w:sz w:val="20"/>
          <w:szCs w:val="20"/>
        </w:rPr>
        <w:t>“</w:t>
      </w:r>
      <w:r w:rsidRPr="00CD299D">
        <w:rPr>
          <w:rFonts w:eastAsia="Calibri"/>
          <w:sz w:val="20"/>
          <w:szCs w:val="20"/>
        </w:rPr>
        <w:t>realism</w:t>
      </w:r>
      <w:r w:rsidR="00DD6FE0" w:rsidRPr="00CD299D">
        <w:rPr>
          <w:rFonts w:eastAsia="Calibri"/>
          <w:sz w:val="20"/>
          <w:szCs w:val="20"/>
        </w:rPr>
        <w:t>”</w:t>
      </w:r>
      <w:r w:rsidRPr="00CD299D">
        <w:rPr>
          <w:rFonts w:eastAsia="Calibri"/>
          <w:sz w:val="20"/>
          <w:szCs w:val="20"/>
        </w:rPr>
        <w:t xml:space="preserve">, at least </w:t>
      </w:r>
      <w:r w:rsidR="00DD6FE0" w:rsidRPr="00CD299D">
        <w:rPr>
          <w:rFonts w:eastAsia="Calibri"/>
          <w:sz w:val="20"/>
          <w:szCs w:val="20"/>
        </w:rPr>
        <w:t xml:space="preserve">with </w:t>
      </w:r>
      <w:r w:rsidRPr="00CD299D">
        <w:rPr>
          <w:rFonts w:eastAsia="Calibri"/>
          <w:sz w:val="20"/>
          <w:szCs w:val="20"/>
        </w:rPr>
        <w:t>regards to the representation of interpersonal relations</w:t>
      </w:r>
      <w:r w:rsidR="0037202A" w:rsidRPr="00CD299D">
        <w:rPr>
          <w:rFonts w:eastAsia="Calibri"/>
          <w:sz w:val="20"/>
          <w:szCs w:val="20"/>
        </w:rPr>
        <w:t xml:space="preserve"> (</w:t>
      </w:r>
      <w:r w:rsidR="0037202A" w:rsidRPr="00CD299D">
        <w:rPr>
          <w:rFonts w:eastAsia="Calibri"/>
          <w:sz w:val="20"/>
          <w:szCs w:val="20"/>
        </w:rPr>
        <w:t>Jost 2009).</w:t>
      </w:r>
    </w:p>
  </w:footnote>
  <w:footnote w:id="4">
    <w:p w14:paraId="31680EBA" w14:textId="7386210A" w:rsidR="00D666E1" w:rsidRPr="003615EF" w:rsidRDefault="00D666E1" w:rsidP="003615EF">
      <w:pPr>
        <w:widowControl w:val="0"/>
        <w:jc w:val="both"/>
        <w:rPr>
          <w:rFonts w:asciiTheme="minorHAnsi" w:hAnsiTheme="minorHAnsi" w:cstheme="minorBidi"/>
          <w:sz w:val="22"/>
          <w:szCs w:val="22"/>
          <w:lang w:val="en-C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64785"/>
      <w:docPartObj>
        <w:docPartGallery w:val="Page Numbers (Top of Page)"/>
        <w:docPartUnique/>
      </w:docPartObj>
    </w:sdtPr>
    <w:sdtContent>
      <w:p w14:paraId="3E35F7C3" w14:textId="168BA0C6" w:rsidR="00D666E1" w:rsidRDefault="00D666E1" w:rsidP="00EE352D">
        <w:pPr>
          <w:pStyle w:val="En-tte"/>
          <w:jc w:val="right"/>
        </w:pPr>
        <w:r>
          <w:fldChar w:fldCharType="begin"/>
        </w:r>
        <w:r>
          <w:instrText>PAGE   \* MERGEFORMAT</w:instrText>
        </w:r>
        <w:r>
          <w:fldChar w:fldCharType="separate"/>
        </w:r>
        <w:r w:rsidR="006F42DC" w:rsidRPr="006F42DC">
          <w:rPr>
            <w:noProof/>
            <w:lang w:val="fr-FR"/>
          </w:rPr>
          <w:t>33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D3F"/>
    <w:multiLevelType w:val="hybridMultilevel"/>
    <w:tmpl w:val="D5888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60E66"/>
    <w:multiLevelType w:val="multilevel"/>
    <w:tmpl w:val="FDC6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87EA6"/>
    <w:multiLevelType w:val="hybridMultilevel"/>
    <w:tmpl w:val="D590B0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EDF3BAA"/>
    <w:multiLevelType w:val="hybridMultilevel"/>
    <w:tmpl w:val="532C53E8"/>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72D5121"/>
    <w:multiLevelType w:val="hybridMultilevel"/>
    <w:tmpl w:val="D564F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3504AB"/>
    <w:multiLevelType w:val="hybridMultilevel"/>
    <w:tmpl w:val="3C7CD34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3B80150"/>
    <w:multiLevelType w:val="hybridMultilevel"/>
    <w:tmpl w:val="18829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721DE"/>
    <w:multiLevelType w:val="hybridMultilevel"/>
    <w:tmpl w:val="F90CCE7A"/>
    <w:lvl w:ilvl="0" w:tplc="81C85240">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6C2655"/>
    <w:multiLevelType w:val="hybridMultilevel"/>
    <w:tmpl w:val="2D384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C62C6"/>
    <w:multiLevelType w:val="hybridMultilevel"/>
    <w:tmpl w:val="B296D030"/>
    <w:lvl w:ilvl="0" w:tplc="55421C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0960A4"/>
    <w:multiLevelType w:val="hybridMultilevel"/>
    <w:tmpl w:val="9D02CA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97631E9"/>
    <w:multiLevelType w:val="hybridMultilevel"/>
    <w:tmpl w:val="E058442C"/>
    <w:lvl w:ilvl="0" w:tplc="82DE1242">
      <w:start w:val="1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EA03392"/>
    <w:multiLevelType w:val="hybridMultilevel"/>
    <w:tmpl w:val="FB9C3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3F6F37"/>
    <w:multiLevelType w:val="hybridMultilevel"/>
    <w:tmpl w:val="D20EF6E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405C44FD"/>
    <w:multiLevelType w:val="hybridMultilevel"/>
    <w:tmpl w:val="CF18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201214"/>
    <w:multiLevelType w:val="hybridMultilevel"/>
    <w:tmpl w:val="8B5237AE"/>
    <w:lvl w:ilvl="0" w:tplc="E9D66C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5520FB"/>
    <w:multiLevelType w:val="hybridMultilevel"/>
    <w:tmpl w:val="D890A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775DC1"/>
    <w:multiLevelType w:val="hybridMultilevel"/>
    <w:tmpl w:val="E95AE3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90C2532"/>
    <w:multiLevelType w:val="hybridMultilevel"/>
    <w:tmpl w:val="66843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E42023B"/>
    <w:multiLevelType w:val="hybridMultilevel"/>
    <w:tmpl w:val="731C89F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52BA5DB9"/>
    <w:multiLevelType w:val="hybridMultilevel"/>
    <w:tmpl w:val="93802126"/>
    <w:lvl w:ilvl="0" w:tplc="0C0C000F">
      <w:start w:val="1"/>
      <w:numFmt w:val="decimal"/>
      <w:lvlText w:val="%1."/>
      <w:lvlJc w:val="left"/>
      <w:pPr>
        <w:ind w:left="1779" w:hanging="360"/>
      </w:pPr>
    </w:lvl>
    <w:lvl w:ilvl="1" w:tplc="0C0C0019">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1" w15:restartNumberingAfterBreak="0">
    <w:nsid w:val="54CA1613"/>
    <w:multiLevelType w:val="multilevel"/>
    <w:tmpl w:val="FD1E14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9671173"/>
    <w:multiLevelType w:val="hybridMultilevel"/>
    <w:tmpl w:val="5DE45E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5B12168B"/>
    <w:multiLevelType w:val="multilevel"/>
    <w:tmpl w:val="28FCA1F4"/>
    <w:styleLink w:val="WWNum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5DA551F6"/>
    <w:multiLevelType w:val="multilevel"/>
    <w:tmpl w:val="F35A4E1E"/>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BC7D65"/>
    <w:multiLevelType w:val="hybridMultilevel"/>
    <w:tmpl w:val="8B5CF0E4"/>
    <w:lvl w:ilvl="0" w:tplc="2DF2EF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871AD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4044485"/>
    <w:multiLevelType w:val="hybridMultilevel"/>
    <w:tmpl w:val="2CF29228"/>
    <w:lvl w:ilvl="0" w:tplc="27344AB2">
      <w:start w:val="1"/>
      <w:numFmt w:val="bullet"/>
      <w:pStyle w:val="Entreaulexique"/>
      <w:lvlText w:val=""/>
      <w:lvlJc w:val="left"/>
      <w:pPr>
        <w:ind w:left="720" w:hanging="360"/>
      </w:pPr>
      <w:rPr>
        <w:rFonts w:ascii="Symbol" w:hAnsi="Symbol" w:hint="default"/>
        <w:color w:val="7E9F2D"/>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68B37AB8"/>
    <w:multiLevelType w:val="multilevel"/>
    <w:tmpl w:val="FEB4D3C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45CD5"/>
    <w:multiLevelType w:val="multilevel"/>
    <w:tmpl w:val="722A157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o"/>
      <w:lvlJc w:val="left"/>
      <w:pPr>
        <w:ind w:left="1224" w:hanging="504"/>
      </w:pPr>
      <w:rPr>
        <w:rFonts w:ascii="Courier New" w:hAnsi="Courier New" w:cs="Courier New"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232DDB"/>
    <w:multiLevelType w:val="hybridMultilevel"/>
    <w:tmpl w:val="B9626F6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1" w15:restartNumberingAfterBreak="0">
    <w:nsid w:val="7033121A"/>
    <w:multiLevelType w:val="hybridMultilevel"/>
    <w:tmpl w:val="28C45C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19F278D"/>
    <w:multiLevelType w:val="hybridMultilevel"/>
    <w:tmpl w:val="23D045F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3" w15:restartNumberingAfterBreak="0">
    <w:nsid w:val="72FB5183"/>
    <w:multiLevelType w:val="hybridMultilevel"/>
    <w:tmpl w:val="E36AF2B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15:restartNumberingAfterBreak="0">
    <w:nsid w:val="737C2BAE"/>
    <w:multiLevelType w:val="hybridMultilevel"/>
    <w:tmpl w:val="209A2F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76BF5E06"/>
    <w:multiLevelType w:val="hybridMultilevel"/>
    <w:tmpl w:val="9ECED516"/>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start w:val="1"/>
      <w:numFmt w:val="bullet"/>
      <w:lvlText w:val="o"/>
      <w:lvlJc w:val="left"/>
      <w:pPr>
        <w:ind w:left="3240" w:hanging="360"/>
      </w:pPr>
      <w:rPr>
        <w:rFonts w:ascii="Courier New" w:hAnsi="Courier New" w:cs="Courier New" w:hint="default"/>
      </w:rPr>
    </w:lvl>
    <w:lvl w:ilvl="5" w:tplc="0C0C0005">
      <w:start w:val="1"/>
      <w:numFmt w:val="bullet"/>
      <w:lvlText w:val=""/>
      <w:lvlJc w:val="left"/>
      <w:pPr>
        <w:ind w:left="3960" w:hanging="360"/>
      </w:pPr>
      <w:rPr>
        <w:rFonts w:ascii="Wingdings" w:hAnsi="Wingdings" w:hint="default"/>
      </w:rPr>
    </w:lvl>
    <w:lvl w:ilvl="6" w:tplc="0C0C0001">
      <w:start w:val="1"/>
      <w:numFmt w:val="bullet"/>
      <w:lvlText w:val=""/>
      <w:lvlJc w:val="left"/>
      <w:pPr>
        <w:ind w:left="4680" w:hanging="360"/>
      </w:pPr>
      <w:rPr>
        <w:rFonts w:ascii="Symbol" w:hAnsi="Symbol" w:hint="default"/>
      </w:rPr>
    </w:lvl>
    <w:lvl w:ilvl="7" w:tplc="0C0C0003">
      <w:start w:val="1"/>
      <w:numFmt w:val="bullet"/>
      <w:lvlText w:val="o"/>
      <w:lvlJc w:val="left"/>
      <w:pPr>
        <w:ind w:left="5400" w:hanging="360"/>
      </w:pPr>
      <w:rPr>
        <w:rFonts w:ascii="Courier New" w:hAnsi="Courier New" w:cs="Courier New" w:hint="default"/>
      </w:rPr>
    </w:lvl>
    <w:lvl w:ilvl="8" w:tplc="0C0C0005">
      <w:start w:val="1"/>
      <w:numFmt w:val="bullet"/>
      <w:lvlText w:val=""/>
      <w:lvlJc w:val="left"/>
      <w:pPr>
        <w:ind w:left="6120" w:hanging="360"/>
      </w:pPr>
      <w:rPr>
        <w:rFonts w:ascii="Wingdings" w:hAnsi="Wingdings" w:hint="default"/>
      </w:rPr>
    </w:lvl>
  </w:abstractNum>
  <w:abstractNum w:abstractNumId="36" w15:restartNumberingAfterBreak="0">
    <w:nsid w:val="778B5B2F"/>
    <w:multiLevelType w:val="hybridMultilevel"/>
    <w:tmpl w:val="DC962798"/>
    <w:lvl w:ilvl="0" w:tplc="225EF28E">
      <w:start w:val="64"/>
      <w:numFmt w:val="bullet"/>
      <w:lvlText w:val="-"/>
      <w:lvlJc w:val="left"/>
      <w:pPr>
        <w:ind w:left="72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394890977">
    <w:abstractNumId w:val="27"/>
  </w:num>
  <w:num w:numId="2" w16cid:durableId="1912422738">
    <w:abstractNumId w:val="23"/>
  </w:num>
  <w:num w:numId="3" w16cid:durableId="1991791238">
    <w:abstractNumId w:val="35"/>
  </w:num>
  <w:num w:numId="4" w16cid:durableId="671958560">
    <w:abstractNumId w:val="17"/>
  </w:num>
  <w:num w:numId="5" w16cid:durableId="853301670">
    <w:abstractNumId w:val="30"/>
  </w:num>
  <w:num w:numId="6" w16cid:durableId="1300382713">
    <w:abstractNumId w:val="3"/>
  </w:num>
  <w:num w:numId="7" w16cid:durableId="373695235">
    <w:abstractNumId w:val="29"/>
  </w:num>
  <w:num w:numId="8" w16cid:durableId="89739586">
    <w:abstractNumId w:val="21"/>
  </w:num>
  <w:num w:numId="9" w16cid:durableId="484978029">
    <w:abstractNumId w:val="28"/>
  </w:num>
  <w:num w:numId="10" w16cid:durableId="2072996340">
    <w:abstractNumId w:val="10"/>
  </w:num>
  <w:num w:numId="11" w16cid:durableId="515727126">
    <w:abstractNumId w:val="24"/>
  </w:num>
  <w:num w:numId="12" w16cid:durableId="747968154">
    <w:abstractNumId w:val="20"/>
  </w:num>
  <w:num w:numId="13" w16cid:durableId="1982609120">
    <w:abstractNumId w:val="13"/>
  </w:num>
  <w:num w:numId="14" w16cid:durableId="652372464">
    <w:abstractNumId w:val="19"/>
  </w:num>
  <w:num w:numId="15" w16cid:durableId="1733581930">
    <w:abstractNumId w:val="32"/>
  </w:num>
  <w:num w:numId="16" w16cid:durableId="152572694">
    <w:abstractNumId w:val="22"/>
  </w:num>
  <w:num w:numId="17" w16cid:durableId="2100784547">
    <w:abstractNumId w:val="2"/>
  </w:num>
  <w:num w:numId="18" w16cid:durableId="1322150984">
    <w:abstractNumId w:val="34"/>
  </w:num>
  <w:num w:numId="19" w16cid:durableId="411970983">
    <w:abstractNumId w:val="31"/>
  </w:num>
  <w:num w:numId="20" w16cid:durableId="139617776">
    <w:abstractNumId w:val="36"/>
  </w:num>
  <w:num w:numId="21" w16cid:durableId="366488351">
    <w:abstractNumId w:val="6"/>
  </w:num>
  <w:num w:numId="22" w16cid:durableId="86968450">
    <w:abstractNumId w:val="14"/>
  </w:num>
  <w:num w:numId="23" w16cid:durableId="1543441638">
    <w:abstractNumId w:val="8"/>
  </w:num>
  <w:num w:numId="24" w16cid:durableId="195970832">
    <w:abstractNumId w:val="26"/>
  </w:num>
  <w:num w:numId="25" w16cid:durableId="1697776079">
    <w:abstractNumId w:val="1"/>
  </w:num>
  <w:num w:numId="26" w16cid:durableId="511771209">
    <w:abstractNumId w:val="4"/>
  </w:num>
  <w:num w:numId="27" w16cid:durableId="560333817">
    <w:abstractNumId w:val="16"/>
  </w:num>
  <w:num w:numId="28" w16cid:durableId="1504201846">
    <w:abstractNumId w:val="33"/>
  </w:num>
  <w:num w:numId="29" w16cid:durableId="1368219636">
    <w:abstractNumId w:val="12"/>
  </w:num>
  <w:num w:numId="30" w16cid:durableId="2137986686">
    <w:abstractNumId w:val="7"/>
  </w:num>
  <w:num w:numId="31" w16cid:durableId="1198615706">
    <w:abstractNumId w:val="0"/>
  </w:num>
  <w:num w:numId="32" w16cid:durableId="1526287934">
    <w:abstractNumId w:val="11"/>
  </w:num>
  <w:num w:numId="33" w16cid:durableId="1012217444">
    <w:abstractNumId w:val="18"/>
  </w:num>
  <w:num w:numId="34" w16cid:durableId="2074161586">
    <w:abstractNumId w:val="25"/>
  </w:num>
  <w:num w:numId="35" w16cid:durableId="1298880684">
    <w:abstractNumId w:val="15"/>
  </w:num>
  <w:num w:numId="36" w16cid:durableId="305742187">
    <w:abstractNumId w:val="9"/>
  </w:num>
  <w:num w:numId="37" w16cid:durableId="202586502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FF0"/>
    <w:rsid w:val="00002B17"/>
    <w:rsid w:val="0000445F"/>
    <w:rsid w:val="00004710"/>
    <w:rsid w:val="00004BA1"/>
    <w:rsid w:val="00004BE1"/>
    <w:rsid w:val="000063B8"/>
    <w:rsid w:val="00006CDE"/>
    <w:rsid w:val="00006F8E"/>
    <w:rsid w:val="000072FD"/>
    <w:rsid w:val="0000758E"/>
    <w:rsid w:val="00010B71"/>
    <w:rsid w:val="000110DD"/>
    <w:rsid w:val="0001515D"/>
    <w:rsid w:val="00016518"/>
    <w:rsid w:val="00017A50"/>
    <w:rsid w:val="00021B65"/>
    <w:rsid w:val="000226D1"/>
    <w:rsid w:val="00022B2E"/>
    <w:rsid w:val="00024186"/>
    <w:rsid w:val="00024443"/>
    <w:rsid w:val="0002470D"/>
    <w:rsid w:val="00024864"/>
    <w:rsid w:val="00025CD5"/>
    <w:rsid w:val="00027837"/>
    <w:rsid w:val="00027AD0"/>
    <w:rsid w:val="00030566"/>
    <w:rsid w:val="00031976"/>
    <w:rsid w:val="00034ECF"/>
    <w:rsid w:val="000429B8"/>
    <w:rsid w:val="000453FA"/>
    <w:rsid w:val="0004611D"/>
    <w:rsid w:val="0004717D"/>
    <w:rsid w:val="00050738"/>
    <w:rsid w:val="00050787"/>
    <w:rsid w:val="000514FF"/>
    <w:rsid w:val="0005217A"/>
    <w:rsid w:val="0005263D"/>
    <w:rsid w:val="00052B0A"/>
    <w:rsid w:val="00054DA9"/>
    <w:rsid w:val="0005662F"/>
    <w:rsid w:val="0005668A"/>
    <w:rsid w:val="00056DBA"/>
    <w:rsid w:val="00057CA9"/>
    <w:rsid w:val="0006207F"/>
    <w:rsid w:val="00062CCA"/>
    <w:rsid w:val="0006444A"/>
    <w:rsid w:val="00064C7A"/>
    <w:rsid w:val="000664AA"/>
    <w:rsid w:val="00066F10"/>
    <w:rsid w:val="00067B77"/>
    <w:rsid w:val="00070DB4"/>
    <w:rsid w:val="0007476D"/>
    <w:rsid w:val="00075731"/>
    <w:rsid w:val="00075F1B"/>
    <w:rsid w:val="000775B5"/>
    <w:rsid w:val="00077630"/>
    <w:rsid w:val="0007771A"/>
    <w:rsid w:val="00077863"/>
    <w:rsid w:val="0008024F"/>
    <w:rsid w:val="0008045B"/>
    <w:rsid w:val="00081607"/>
    <w:rsid w:val="00082377"/>
    <w:rsid w:val="00082D27"/>
    <w:rsid w:val="000848FE"/>
    <w:rsid w:val="000875E1"/>
    <w:rsid w:val="00090A63"/>
    <w:rsid w:val="00093932"/>
    <w:rsid w:val="00096F01"/>
    <w:rsid w:val="00097303"/>
    <w:rsid w:val="000A02F0"/>
    <w:rsid w:val="000A1291"/>
    <w:rsid w:val="000A1ED8"/>
    <w:rsid w:val="000A4CC0"/>
    <w:rsid w:val="000A53E2"/>
    <w:rsid w:val="000A5C2D"/>
    <w:rsid w:val="000A726A"/>
    <w:rsid w:val="000B05F9"/>
    <w:rsid w:val="000B27EC"/>
    <w:rsid w:val="000C1112"/>
    <w:rsid w:val="000C1C4D"/>
    <w:rsid w:val="000C321C"/>
    <w:rsid w:val="000C54D5"/>
    <w:rsid w:val="000D0768"/>
    <w:rsid w:val="000D0B19"/>
    <w:rsid w:val="000D0B36"/>
    <w:rsid w:val="000D1064"/>
    <w:rsid w:val="000D2A8F"/>
    <w:rsid w:val="000D2CEC"/>
    <w:rsid w:val="000D3DEE"/>
    <w:rsid w:val="000D424A"/>
    <w:rsid w:val="000D488A"/>
    <w:rsid w:val="000D4DB2"/>
    <w:rsid w:val="000D4EC1"/>
    <w:rsid w:val="000D5552"/>
    <w:rsid w:val="000D5FD7"/>
    <w:rsid w:val="000D7099"/>
    <w:rsid w:val="000D749A"/>
    <w:rsid w:val="000E1F3C"/>
    <w:rsid w:val="000E3E6B"/>
    <w:rsid w:val="000E43FC"/>
    <w:rsid w:val="000E4712"/>
    <w:rsid w:val="000E4AAB"/>
    <w:rsid w:val="000E50B8"/>
    <w:rsid w:val="000E66DF"/>
    <w:rsid w:val="000E6E22"/>
    <w:rsid w:val="000E6FA0"/>
    <w:rsid w:val="000F06AB"/>
    <w:rsid w:val="000F3238"/>
    <w:rsid w:val="000F3CD8"/>
    <w:rsid w:val="00100004"/>
    <w:rsid w:val="00100E2C"/>
    <w:rsid w:val="001037D1"/>
    <w:rsid w:val="00103D33"/>
    <w:rsid w:val="00105E85"/>
    <w:rsid w:val="00106FF0"/>
    <w:rsid w:val="00111DF8"/>
    <w:rsid w:val="0011369C"/>
    <w:rsid w:val="00113C94"/>
    <w:rsid w:val="00114701"/>
    <w:rsid w:val="001149AC"/>
    <w:rsid w:val="00116AC4"/>
    <w:rsid w:val="00117310"/>
    <w:rsid w:val="0011762A"/>
    <w:rsid w:val="00117E53"/>
    <w:rsid w:val="00120A7B"/>
    <w:rsid w:val="00124415"/>
    <w:rsid w:val="00124FF4"/>
    <w:rsid w:val="00125594"/>
    <w:rsid w:val="001310F2"/>
    <w:rsid w:val="001328CA"/>
    <w:rsid w:val="0013454E"/>
    <w:rsid w:val="001351FC"/>
    <w:rsid w:val="0013644D"/>
    <w:rsid w:val="00136B81"/>
    <w:rsid w:val="00137784"/>
    <w:rsid w:val="00137EFE"/>
    <w:rsid w:val="001409F1"/>
    <w:rsid w:val="00140BAE"/>
    <w:rsid w:val="0014272E"/>
    <w:rsid w:val="00144B14"/>
    <w:rsid w:val="00144F31"/>
    <w:rsid w:val="00145310"/>
    <w:rsid w:val="00146518"/>
    <w:rsid w:val="001475C2"/>
    <w:rsid w:val="00147DAE"/>
    <w:rsid w:val="0015045F"/>
    <w:rsid w:val="00150F12"/>
    <w:rsid w:val="00151BB7"/>
    <w:rsid w:val="00152639"/>
    <w:rsid w:val="00152D03"/>
    <w:rsid w:val="00152DE0"/>
    <w:rsid w:val="00153C45"/>
    <w:rsid w:val="0015411E"/>
    <w:rsid w:val="00154C14"/>
    <w:rsid w:val="001557AE"/>
    <w:rsid w:val="00155887"/>
    <w:rsid w:val="001572FF"/>
    <w:rsid w:val="00160E0C"/>
    <w:rsid w:val="0016186B"/>
    <w:rsid w:val="00162EDE"/>
    <w:rsid w:val="00164E39"/>
    <w:rsid w:val="001668BE"/>
    <w:rsid w:val="0016760F"/>
    <w:rsid w:val="001679D5"/>
    <w:rsid w:val="00176A9A"/>
    <w:rsid w:val="00177DFA"/>
    <w:rsid w:val="001805AE"/>
    <w:rsid w:val="00180FBE"/>
    <w:rsid w:val="00182373"/>
    <w:rsid w:val="00183349"/>
    <w:rsid w:val="00185729"/>
    <w:rsid w:val="00186982"/>
    <w:rsid w:val="00186A7A"/>
    <w:rsid w:val="00187066"/>
    <w:rsid w:val="00187649"/>
    <w:rsid w:val="001876E5"/>
    <w:rsid w:val="00191BDE"/>
    <w:rsid w:val="00191D1A"/>
    <w:rsid w:val="00192E97"/>
    <w:rsid w:val="00194DF7"/>
    <w:rsid w:val="0019703A"/>
    <w:rsid w:val="00197C64"/>
    <w:rsid w:val="001A0A6D"/>
    <w:rsid w:val="001A3580"/>
    <w:rsid w:val="001A6457"/>
    <w:rsid w:val="001A67EF"/>
    <w:rsid w:val="001B0A2E"/>
    <w:rsid w:val="001B13B8"/>
    <w:rsid w:val="001B3CD0"/>
    <w:rsid w:val="001B6448"/>
    <w:rsid w:val="001B736B"/>
    <w:rsid w:val="001C0348"/>
    <w:rsid w:val="001C12AA"/>
    <w:rsid w:val="001C14A3"/>
    <w:rsid w:val="001C1EF3"/>
    <w:rsid w:val="001C289B"/>
    <w:rsid w:val="001C2A6B"/>
    <w:rsid w:val="001C2F40"/>
    <w:rsid w:val="001C32D1"/>
    <w:rsid w:val="001C603C"/>
    <w:rsid w:val="001D079B"/>
    <w:rsid w:val="001D0E7A"/>
    <w:rsid w:val="001D1502"/>
    <w:rsid w:val="001D3F90"/>
    <w:rsid w:val="001D4463"/>
    <w:rsid w:val="001D448F"/>
    <w:rsid w:val="001E3BF7"/>
    <w:rsid w:val="001E4A6D"/>
    <w:rsid w:val="001E4AF2"/>
    <w:rsid w:val="001E4CCB"/>
    <w:rsid w:val="001E6533"/>
    <w:rsid w:val="001F2612"/>
    <w:rsid w:val="001F3471"/>
    <w:rsid w:val="001F6E50"/>
    <w:rsid w:val="001F6F67"/>
    <w:rsid w:val="001F6FC1"/>
    <w:rsid w:val="00201B02"/>
    <w:rsid w:val="00202F23"/>
    <w:rsid w:val="0020308B"/>
    <w:rsid w:val="00203CBA"/>
    <w:rsid w:val="00204CBE"/>
    <w:rsid w:val="00206253"/>
    <w:rsid w:val="0021106D"/>
    <w:rsid w:val="002138F0"/>
    <w:rsid w:val="0021481C"/>
    <w:rsid w:val="00214B0A"/>
    <w:rsid w:val="00216959"/>
    <w:rsid w:val="002221AA"/>
    <w:rsid w:val="0022265F"/>
    <w:rsid w:val="00222CBF"/>
    <w:rsid w:val="00223488"/>
    <w:rsid w:val="00225FAA"/>
    <w:rsid w:val="00227243"/>
    <w:rsid w:val="002272ED"/>
    <w:rsid w:val="00227771"/>
    <w:rsid w:val="00230003"/>
    <w:rsid w:val="002306F9"/>
    <w:rsid w:val="00232050"/>
    <w:rsid w:val="00232159"/>
    <w:rsid w:val="002353E1"/>
    <w:rsid w:val="00235A63"/>
    <w:rsid w:val="002361CC"/>
    <w:rsid w:val="00236EB8"/>
    <w:rsid w:val="0024014B"/>
    <w:rsid w:val="00240CC5"/>
    <w:rsid w:val="00241170"/>
    <w:rsid w:val="00243D9C"/>
    <w:rsid w:val="00245E23"/>
    <w:rsid w:val="00246437"/>
    <w:rsid w:val="0024661C"/>
    <w:rsid w:val="00246B82"/>
    <w:rsid w:val="002472B3"/>
    <w:rsid w:val="002506E1"/>
    <w:rsid w:val="00251252"/>
    <w:rsid w:val="0025130A"/>
    <w:rsid w:val="002537B0"/>
    <w:rsid w:val="00253BA7"/>
    <w:rsid w:val="00254BE5"/>
    <w:rsid w:val="00255122"/>
    <w:rsid w:val="0025593E"/>
    <w:rsid w:val="00256129"/>
    <w:rsid w:val="0025639E"/>
    <w:rsid w:val="0025673B"/>
    <w:rsid w:val="00256C61"/>
    <w:rsid w:val="002616C5"/>
    <w:rsid w:val="0026285C"/>
    <w:rsid w:val="00262F84"/>
    <w:rsid w:val="00263DE5"/>
    <w:rsid w:val="00264759"/>
    <w:rsid w:val="00265222"/>
    <w:rsid w:val="00267F5A"/>
    <w:rsid w:val="00270AE7"/>
    <w:rsid w:val="00271C08"/>
    <w:rsid w:val="00271D9A"/>
    <w:rsid w:val="00272321"/>
    <w:rsid w:val="00272A16"/>
    <w:rsid w:val="00277EB1"/>
    <w:rsid w:val="00277F1F"/>
    <w:rsid w:val="0028022D"/>
    <w:rsid w:val="002822D3"/>
    <w:rsid w:val="00283352"/>
    <w:rsid w:val="002836C5"/>
    <w:rsid w:val="00284C12"/>
    <w:rsid w:val="00285382"/>
    <w:rsid w:val="002867B3"/>
    <w:rsid w:val="00290C87"/>
    <w:rsid w:val="002913EF"/>
    <w:rsid w:val="002919C6"/>
    <w:rsid w:val="00295068"/>
    <w:rsid w:val="00295595"/>
    <w:rsid w:val="002959A9"/>
    <w:rsid w:val="0029678B"/>
    <w:rsid w:val="002A0478"/>
    <w:rsid w:val="002A1D60"/>
    <w:rsid w:val="002A356B"/>
    <w:rsid w:val="002A3FB4"/>
    <w:rsid w:val="002A4652"/>
    <w:rsid w:val="002A629F"/>
    <w:rsid w:val="002A6E99"/>
    <w:rsid w:val="002B109B"/>
    <w:rsid w:val="002B1DDA"/>
    <w:rsid w:val="002B4100"/>
    <w:rsid w:val="002B6FA5"/>
    <w:rsid w:val="002C002B"/>
    <w:rsid w:val="002C09E0"/>
    <w:rsid w:val="002C1167"/>
    <w:rsid w:val="002C53D7"/>
    <w:rsid w:val="002D0B62"/>
    <w:rsid w:val="002D0B69"/>
    <w:rsid w:val="002D0CCF"/>
    <w:rsid w:val="002D2295"/>
    <w:rsid w:val="002D2E68"/>
    <w:rsid w:val="002D399D"/>
    <w:rsid w:val="002D5FA1"/>
    <w:rsid w:val="002D6246"/>
    <w:rsid w:val="002D6C06"/>
    <w:rsid w:val="002E2162"/>
    <w:rsid w:val="002E290E"/>
    <w:rsid w:val="002E3901"/>
    <w:rsid w:val="002E4FF6"/>
    <w:rsid w:val="002E5523"/>
    <w:rsid w:val="002F0226"/>
    <w:rsid w:val="002F131F"/>
    <w:rsid w:val="002F1A07"/>
    <w:rsid w:val="002F1CFF"/>
    <w:rsid w:val="002F34F0"/>
    <w:rsid w:val="002F4E4B"/>
    <w:rsid w:val="002F5E20"/>
    <w:rsid w:val="002F5E5B"/>
    <w:rsid w:val="002F7661"/>
    <w:rsid w:val="003008D1"/>
    <w:rsid w:val="003012CF"/>
    <w:rsid w:val="0030152A"/>
    <w:rsid w:val="003016B1"/>
    <w:rsid w:val="00301769"/>
    <w:rsid w:val="00302620"/>
    <w:rsid w:val="0030310E"/>
    <w:rsid w:val="003031CD"/>
    <w:rsid w:val="003033C9"/>
    <w:rsid w:val="003035A7"/>
    <w:rsid w:val="00305057"/>
    <w:rsid w:val="00305ADF"/>
    <w:rsid w:val="00311192"/>
    <w:rsid w:val="00312B5F"/>
    <w:rsid w:val="00313195"/>
    <w:rsid w:val="0031373E"/>
    <w:rsid w:val="0031393F"/>
    <w:rsid w:val="003139F7"/>
    <w:rsid w:val="00314CC1"/>
    <w:rsid w:val="00315025"/>
    <w:rsid w:val="00316A36"/>
    <w:rsid w:val="00321D78"/>
    <w:rsid w:val="00323C9F"/>
    <w:rsid w:val="00326071"/>
    <w:rsid w:val="00326FF0"/>
    <w:rsid w:val="003305A1"/>
    <w:rsid w:val="00330AA0"/>
    <w:rsid w:val="003318B0"/>
    <w:rsid w:val="00332992"/>
    <w:rsid w:val="00332F97"/>
    <w:rsid w:val="003353E1"/>
    <w:rsid w:val="00335545"/>
    <w:rsid w:val="00342125"/>
    <w:rsid w:val="0034385F"/>
    <w:rsid w:val="00345C13"/>
    <w:rsid w:val="0034686E"/>
    <w:rsid w:val="00346B7C"/>
    <w:rsid w:val="0034746B"/>
    <w:rsid w:val="00347FAE"/>
    <w:rsid w:val="00352C4D"/>
    <w:rsid w:val="00354DA5"/>
    <w:rsid w:val="00355625"/>
    <w:rsid w:val="00355F79"/>
    <w:rsid w:val="00356A90"/>
    <w:rsid w:val="00357848"/>
    <w:rsid w:val="00361268"/>
    <w:rsid w:val="003612FD"/>
    <w:rsid w:val="003615EF"/>
    <w:rsid w:val="00361F9E"/>
    <w:rsid w:val="00362683"/>
    <w:rsid w:val="00363F28"/>
    <w:rsid w:val="00366013"/>
    <w:rsid w:val="003661D1"/>
    <w:rsid w:val="00366F79"/>
    <w:rsid w:val="003705D4"/>
    <w:rsid w:val="00371537"/>
    <w:rsid w:val="003717DD"/>
    <w:rsid w:val="0037202A"/>
    <w:rsid w:val="00372170"/>
    <w:rsid w:val="00372B38"/>
    <w:rsid w:val="00372E33"/>
    <w:rsid w:val="003736E5"/>
    <w:rsid w:val="00373D99"/>
    <w:rsid w:val="00373E1F"/>
    <w:rsid w:val="00375CEB"/>
    <w:rsid w:val="00375E90"/>
    <w:rsid w:val="0037738E"/>
    <w:rsid w:val="00377C1A"/>
    <w:rsid w:val="00380BB0"/>
    <w:rsid w:val="003818C6"/>
    <w:rsid w:val="00381D1F"/>
    <w:rsid w:val="003823A9"/>
    <w:rsid w:val="00382F57"/>
    <w:rsid w:val="00383149"/>
    <w:rsid w:val="003845FD"/>
    <w:rsid w:val="00387EA8"/>
    <w:rsid w:val="00391A49"/>
    <w:rsid w:val="0039206F"/>
    <w:rsid w:val="00392203"/>
    <w:rsid w:val="003934D4"/>
    <w:rsid w:val="00397D93"/>
    <w:rsid w:val="003A0C1F"/>
    <w:rsid w:val="003A1BC1"/>
    <w:rsid w:val="003A2A5A"/>
    <w:rsid w:val="003A3F53"/>
    <w:rsid w:val="003A4605"/>
    <w:rsid w:val="003A78A1"/>
    <w:rsid w:val="003B0754"/>
    <w:rsid w:val="003B2B95"/>
    <w:rsid w:val="003B2C81"/>
    <w:rsid w:val="003B348A"/>
    <w:rsid w:val="003B55EB"/>
    <w:rsid w:val="003B62A2"/>
    <w:rsid w:val="003B681C"/>
    <w:rsid w:val="003B7729"/>
    <w:rsid w:val="003B7F8B"/>
    <w:rsid w:val="003C06EA"/>
    <w:rsid w:val="003C1F54"/>
    <w:rsid w:val="003C2015"/>
    <w:rsid w:val="003C44B4"/>
    <w:rsid w:val="003C4DD5"/>
    <w:rsid w:val="003C7166"/>
    <w:rsid w:val="003D074C"/>
    <w:rsid w:val="003D0F1E"/>
    <w:rsid w:val="003D1149"/>
    <w:rsid w:val="003D1365"/>
    <w:rsid w:val="003D3348"/>
    <w:rsid w:val="003D33D0"/>
    <w:rsid w:val="003D41E3"/>
    <w:rsid w:val="003D70E7"/>
    <w:rsid w:val="003E13E1"/>
    <w:rsid w:val="003E25E0"/>
    <w:rsid w:val="003E2F1C"/>
    <w:rsid w:val="003E2F45"/>
    <w:rsid w:val="003E39C3"/>
    <w:rsid w:val="003E5AE0"/>
    <w:rsid w:val="003E6085"/>
    <w:rsid w:val="003E6311"/>
    <w:rsid w:val="003E6B80"/>
    <w:rsid w:val="003E6DBF"/>
    <w:rsid w:val="003F04B6"/>
    <w:rsid w:val="003F0CCD"/>
    <w:rsid w:val="003F2390"/>
    <w:rsid w:val="003F5CB5"/>
    <w:rsid w:val="003F7004"/>
    <w:rsid w:val="003F71D5"/>
    <w:rsid w:val="00400691"/>
    <w:rsid w:val="00400D77"/>
    <w:rsid w:val="00401BBF"/>
    <w:rsid w:val="00401FEA"/>
    <w:rsid w:val="00402BC8"/>
    <w:rsid w:val="004104EC"/>
    <w:rsid w:val="004108A6"/>
    <w:rsid w:val="0041269E"/>
    <w:rsid w:val="00413145"/>
    <w:rsid w:val="00413F79"/>
    <w:rsid w:val="004140C5"/>
    <w:rsid w:val="00415BD7"/>
    <w:rsid w:val="0041761B"/>
    <w:rsid w:val="00420088"/>
    <w:rsid w:val="004221AD"/>
    <w:rsid w:val="00422923"/>
    <w:rsid w:val="0042293C"/>
    <w:rsid w:val="004232E9"/>
    <w:rsid w:val="0042371C"/>
    <w:rsid w:val="00425DA3"/>
    <w:rsid w:val="00426C41"/>
    <w:rsid w:val="004270F7"/>
    <w:rsid w:val="004272F8"/>
    <w:rsid w:val="00431BE5"/>
    <w:rsid w:val="0043206C"/>
    <w:rsid w:val="00432CC0"/>
    <w:rsid w:val="0043457C"/>
    <w:rsid w:val="00437CC1"/>
    <w:rsid w:val="0044037B"/>
    <w:rsid w:val="00440892"/>
    <w:rsid w:val="00440DA0"/>
    <w:rsid w:val="00440DB8"/>
    <w:rsid w:val="00440F3E"/>
    <w:rsid w:val="00443178"/>
    <w:rsid w:val="00444B7C"/>
    <w:rsid w:val="0044624C"/>
    <w:rsid w:val="00446FDA"/>
    <w:rsid w:val="00452D7A"/>
    <w:rsid w:val="004536B8"/>
    <w:rsid w:val="004538EF"/>
    <w:rsid w:val="00455918"/>
    <w:rsid w:val="00456259"/>
    <w:rsid w:val="004563AB"/>
    <w:rsid w:val="00457094"/>
    <w:rsid w:val="00457DA2"/>
    <w:rsid w:val="00460D61"/>
    <w:rsid w:val="004621A9"/>
    <w:rsid w:val="004624E7"/>
    <w:rsid w:val="00462E26"/>
    <w:rsid w:val="0046602D"/>
    <w:rsid w:val="004660D2"/>
    <w:rsid w:val="00466D45"/>
    <w:rsid w:val="00467903"/>
    <w:rsid w:val="00467A7B"/>
    <w:rsid w:val="0047174B"/>
    <w:rsid w:val="0047397D"/>
    <w:rsid w:val="00473DAD"/>
    <w:rsid w:val="004759A5"/>
    <w:rsid w:val="00475D9A"/>
    <w:rsid w:val="0047616A"/>
    <w:rsid w:val="0047773D"/>
    <w:rsid w:val="00477986"/>
    <w:rsid w:val="00482C5D"/>
    <w:rsid w:val="00482E68"/>
    <w:rsid w:val="00483D33"/>
    <w:rsid w:val="00486E95"/>
    <w:rsid w:val="00487F3B"/>
    <w:rsid w:val="00491B25"/>
    <w:rsid w:val="00491ED4"/>
    <w:rsid w:val="00492BB5"/>
    <w:rsid w:val="004936B7"/>
    <w:rsid w:val="00493FF5"/>
    <w:rsid w:val="00494896"/>
    <w:rsid w:val="004956CD"/>
    <w:rsid w:val="004A0F0E"/>
    <w:rsid w:val="004A12B0"/>
    <w:rsid w:val="004A1A90"/>
    <w:rsid w:val="004A2E75"/>
    <w:rsid w:val="004A3DAF"/>
    <w:rsid w:val="004B19BD"/>
    <w:rsid w:val="004B27E7"/>
    <w:rsid w:val="004B2A58"/>
    <w:rsid w:val="004B365A"/>
    <w:rsid w:val="004B3A66"/>
    <w:rsid w:val="004B50FB"/>
    <w:rsid w:val="004B54D4"/>
    <w:rsid w:val="004B56DE"/>
    <w:rsid w:val="004B7486"/>
    <w:rsid w:val="004C0916"/>
    <w:rsid w:val="004C1327"/>
    <w:rsid w:val="004C2D6B"/>
    <w:rsid w:val="004C31CD"/>
    <w:rsid w:val="004C3312"/>
    <w:rsid w:val="004C57EB"/>
    <w:rsid w:val="004C5BC2"/>
    <w:rsid w:val="004C65AD"/>
    <w:rsid w:val="004C7A97"/>
    <w:rsid w:val="004C7F24"/>
    <w:rsid w:val="004D4D77"/>
    <w:rsid w:val="004D5585"/>
    <w:rsid w:val="004D6763"/>
    <w:rsid w:val="004D7B49"/>
    <w:rsid w:val="004E0140"/>
    <w:rsid w:val="004E0866"/>
    <w:rsid w:val="004E0C2C"/>
    <w:rsid w:val="004E1421"/>
    <w:rsid w:val="004E1A82"/>
    <w:rsid w:val="004E21E7"/>
    <w:rsid w:val="004E2363"/>
    <w:rsid w:val="004E28D4"/>
    <w:rsid w:val="004E3EC3"/>
    <w:rsid w:val="004E644D"/>
    <w:rsid w:val="004E6748"/>
    <w:rsid w:val="004E7C5F"/>
    <w:rsid w:val="004F030D"/>
    <w:rsid w:val="004F0C73"/>
    <w:rsid w:val="004F0D35"/>
    <w:rsid w:val="004F1EE0"/>
    <w:rsid w:val="004F2417"/>
    <w:rsid w:val="004F4106"/>
    <w:rsid w:val="004F43BB"/>
    <w:rsid w:val="004F55D9"/>
    <w:rsid w:val="004F5E24"/>
    <w:rsid w:val="00503276"/>
    <w:rsid w:val="00505771"/>
    <w:rsid w:val="005057F6"/>
    <w:rsid w:val="00507008"/>
    <w:rsid w:val="0050789B"/>
    <w:rsid w:val="0051038B"/>
    <w:rsid w:val="00512194"/>
    <w:rsid w:val="00512FA2"/>
    <w:rsid w:val="00515164"/>
    <w:rsid w:val="005156F9"/>
    <w:rsid w:val="00515955"/>
    <w:rsid w:val="005165A3"/>
    <w:rsid w:val="005173D4"/>
    <w:rsid w:val="00517E2F"/>
    <w:rsid w:val="00520E1D"/>
    <w:rsid w:val="00522A84"/>
    <w:rsid w:val="00524EB2"/>
    <w:rsid w:val="005263B4"/>
    <w:rsid w:val="0052683E"/>
    <w:rsid w:val="0052690F"/>
    <w:rsid w:val="00526B1A"/>
    <w:rsid w:val="0052776D"/>
    <w:rsid w:val="00530A3B"/>
    <w:rsid w:val="005310C1"/>
    <w:rsid w:val="0053123B"/>
    <w:rsid w:val="00532299"/>
    <w:rsid w:val="00536A5A"/>
    <w:rsid w:val="00537530"/>
    <w:rsid w:val="00537FA7"/>
    <w:rsid w:val="005409B8"/>
    <w:rsid w:val="00540D69"/>
    <w:rsid w:val="005416AA"/>
    <w:rsid w:val="00541D85"/>
    <w:rsid w:val="0054296F"/>
    <w:rsid w:val="00543AB6"/>
    <w:rsid w:val="0054405E"/>
    <w:rsid w:val="00544BAB"/>
    <w:rsid w:val="00544DB7"/>
    <w:rsid w:val="0054617D"/>
    <w:rsid w:val="0054634A"/>
    <w:rsid w:val="005468F2"/>
    <w:rsid w:val="00546E7A"/>
    <w:rsid w:val="00547601"/>
    <w:rsid w:val="00551789"/>
    <w:rsid w:val="00551969"/>
    <w:rsid w:val="00551A6E"/>
    <w:rsid w:val="00555B68"/>
    <w:rsid w:val="005560A2"/>
    <w:rsid w:val="005604C1"/>
    <w:rsid w:val="0056068B"/>
    <w:rsid w:val="0056160A"/>
    <w:rsid w:val="00561ABC"/>
    <w:rsid w:val="00561BE5"/>
    <w:rsid w:val="0056244F"/>
    <w:rsid w:val="00562CDE"/>
    <w:rsid w:val="00564103"/>
    <w:rsid w:val="00564512"/>
    <w:rsid w:val="0056490B"/>
    <w:rsid w:val="00564F03"/>
    <w:rsid w:val="0056503D"/>
    <w:rsid w:val="0056774C"/>
    <w:rsid w:val="0057073C"/>
    <w:rsid w:val="005707F5"/>
    <w:rsid w:val="00575CA1"/>
    <w:rsid w:val="0058208D"/>
    <w:rsid w:val="005821FC"/>
    <w:rsid w:val="00583FB1"/>
    <w:rsid w:val="00584D4A"/>
    <w:rsid w:val="00584F5D"/>
    <w:rsid w:val="0058506C"/>
    <w:rsid w:val="00585155"/>
    <w:rsid w:val="00585B1E"/>
    <w:rsid w:val="00586303"/>
    <w:rsid w:val="00586915"/>
    <w:rsid w:val="00586D0B"/>
    <w:rsid w:val="0058700C"/>
    <w:rsid w:val="005870B6"/>
    <w:rsid w:val="005878F9"/>
    <w:rsid w:val="005904C4"/>
    <w:rsid w:val="00591393"/>
    <w:rsid w:val="00591F04"/>
    <w:rsid w:val="00593552"/>
    <w:rsid w:val="00594408"/>
    <w:rsid w:val="00594BA8"/>
    <w:rsid w:val="005953E5"/>
    <w:rsid w:val="0059729D"/>
    <w:rsid w:val="005A14B6"/>
    <w:rsid w:val="005A2420"/>
    <w:rsid w:val="005A317D"/>
    <w:rsid w:val="005A3D68"/>
    <w:rsid w:val="005A423D"/>
    <w:rsid w:val="005A63AD"/>
    <w:rsid w:val="005A6AE1"/>
    <w:rsid w:val="005A756C"/>
    <w:rsid w:val="005B35AC"/>
    <w:rsid w:val="005B48A1"/>
    <w:rsid w:val="005B4E5D"/>
    <w:rsid w:val="005B78DF"/>
    <w:rsid w:val="005C15C6"/>
    <w:rsid w:val="005C1F6B"/>
    <w:rsid w:val="005C2009"/>
    <w:rsid w:val="005C444F"/>
    <w:rsid w:val="005C4BEF"/>
    <w:rsid w:val="005C4ED4"/>
    <w:rsid w:val="005C5955"/>
    <w:rsid w:val="005C5E60"/>
    <w:rsid w:val="005C6A87"/>
    <w:rsid w:val="005C6BCB"/>
    <w:rsid w:val="005D04AF"/>
    <w:rsid w:val="005D17B3"/>
    <w:rsid w:val="005D2182"/>
    <w:rsid w:val="005D27B3"/>
    <w:rsid w:val="005D3095"/>
    <w:rsid w:val="005D5A84"/>
    <w:rsid w:val="005D5FB8"/>
    <w:rsid w:val="005D6243"/>
    <w:rsid w:val="005E2CB3"/>
    <w:rsid w:val="005E3430"/>
    <w:rsid w:val="005E35CD"/>
    <w:rsid w:val="005E54BA"/>
    <w:rsid w:val="005E64CC"/>
    <w:rsid w:val="005F2D5E"/>
    <w:rsid w:val="005F51C7"/>
    <w:rsid w:val="005F5454"/>
    <w:rsid w:val="005F748C"/>
    <w:rsid w:val="00601202"/>
    <w:rsid w:val="006019F7"/>
    <w:rsid w:val="006037FD"/>
    <w:rsid w:val="00603B80"/>
    <w:rsid w:val="00604193"/>
    <w:rsid w:val="0060485C"/>
    <w:rsid w:val="00604B61"/>
    <w:rsid w:val="00605647"/>
    <w:rsid w:val="00605B0A"/>
    <w:rsid w:val="006102E7"/>
    <w:rsid w:val="00612267"/>
    <w:rsid w:val="00612335"/>
    <w:rsid w:val="00612E6B"/>
    <w:rsid w:val="006143BD"/>
    <w:rsid w:val="006156DE"/>
    <w:rsid w:val="00617131"/>
    <w:rsid w:val="0062040F"/>
    <w:rsid w:val="006212AD"/>
    <w:rsid w:val="00622016"/>
    <w:rsid w:val="006228F7"/>
    <w:rsid w:val="00623800"/>
    <w:rsid w:val="006240A8"/>
    <w:rsid w:val="00624F7E"/>
    <w:rsid w:val="006263D1"/>
    <w:rsid w:val="00626A80"/>
    <w:rsid w:val="00632588"/>
    <w:rsid w:val="00633719"/>
    <w:rsid w:val="00634080"/>
    <w:rsid w:val="00636977"/>
    <w:rsid w:val="00637AA0"/>
    <w:rsid w:val="00640558"/>
    <w:rsid w:val="006412EF"/>
    <w:rsid w:val="006419FA"/>
    <w:rsid w:val="00641A11"/>
    <w:rsid w:val="0064379A"/>
    <w:rsid w:val="00643F60"/>
    <w:rsid w:val="0064436E"/>
    <w:rsid w:val="006478CC"/>
    <w:rsid w:val="00651DF2"/>
    <w:rsid w:val="00651EDD"/>
    <w:rsid w:val="006521CA"/>
    <w:rsid w:val="00656F07"/>
    <w:rsid w:val="00657151"/>
    <w:rsid w:val="00660941"/>
    <w:rsid w:val="00661694"/>
    <w:rsid w:val="00662F55"/>
    <w:rsid w:val="00664558"/>
    <w:rsid w:val="006646B1"/>
    <w:rsid w:val="0066679C"/>
    <w:rsid w:val="00666BDB"/>
    <w:rsid w:val="006672A5"/>
    <w:rsid w:val="00667E9C"/>
    <w:rsid w:val="0067025D"/>
    <w:rsid w:val="00671758"/>
    <w:rsid w:val="0067346F"/>
    <w:rsid w:val="006734F0"/>
    <w:rsid w:val="00674203"/>
    <w:rsid w:val="006750F3"/>
    <w:rsid w:val="00677A69"/>
    <w:rsid w:val="0068053A"/>
    <w:rsid w:val="0068261E"/>
    <w:rsid w:val="00683B53"/>
    <w:rsid w:val="0068578E"/>
    <w:rsid w:val="0068696B"/>
    <w:rsid w:val="00686C7B"/>
    <w:rsid w:val="00687C09"/>
    <w:rsid w:val="0069067A"/>
    <w:rsid w:val="006919C1"/>
    <w:rsid w:val="00691DAC"/>
    <w:rsid w:val="0069200C"/>
    <w:rsid w:val="00694449"/>
    <w:rsid w:val="00695157"/>
    <w:rsid w:val="00697658"/>
    <w:rsid w:val="006A1074"/>
    <w:rsid w:val="006A1235"/>
    <w:rsid w:val="006A132F"/>
    <w:rsid w:val="006A18DB"/>
    <w:rsid w:val="006A2DE1"/>
    <w:rsid w:val="006A4461"/>
    <w:rsid w:val="006A4732"/>
    <w:rsid w:val="006A4CEC"/>
    <w:rsid w:val="006A53ED"/>
    <w:rsid w:val="006A7177"/>
    <w:rsid w:val="006A7886"/>
    <w:rsid w:val="006B183C"/>
    <w:rsid w:val="006B38D0"/>
    <w:rsid w:val="006B4B23"/>
    <w:rsid w:val="006B5424"/>
    <w:rsid w:val="006B5573"/>
    <w:rsid w:val="006B56A4"/>
    <w:rsid w:val="006B620D"/>
    <w:rsid w:val="006B6C40"/>
    <w:rsid w:val="006C0268"/>
    <w:rsid w:val="006C05B8"/>
    <w:rsid w:val="006C0FB8"/>
    <w:rsid w:val="006C13A4"/>
    <w:rsid w:val="006C1411"/>
    <w:rsid w:val="006C2817"/>
    <w:rsid w:val="006C288F"/>
    <w:rsid w:val="006C2CB9"/>
    <w:rsid w:val="006C4434"/>
    <w:rsid w:val="006C5015"/>
    <w:rsid w:val="006C5CC5"/>
    <w:rsid w:val="006C6307"/>
    <w:rsid w:val="006C6831"/>
    <w:rsid w:val="006C7E46"/>
    <w:rsid w:val="006C7F8E"/>
    <w:rsid w:val="006D0A11"/>
    <w:rsid w:val="006D12FF"/>
    <w:rsid w:val="006D1991"/>
    <w:rsid w:val="006D34F9"/>
    <w:rsid w:val="006D487E"/>
    <w:rsid w:val="006D4C97"/>
    <w:rsid w:val="006D6D21"/>
    <w:rsid w:val="006D709A"/>
    <w:rsid w:val="006D7E0A"/>
    <w:rsid w:val="006E2670"/>
    <w:rsid w:val="006E3746"/>
    <w:rsid w:val="006E675F"/>
    <w:rsid w:val="006F0281"/>
    <w:rsid w:val="006F108E"/>
    <w:rsid w:val="006F1DE7"/>
    <w:rsid w:val="006F38C0"/>
    <w:rsid w:val="006F3C43"/>
    <w:rsid w:val="006F42DC"/>
    <w:rsid w:val="006F437F"/>
    <w:rsid w:val="006F5687"/>
    <w:rsid w:val="006F5A05"/>
    <w:rsid w:val="006F60F6"/>
    <w:rsid w:val="006F6156"/>
    <w:rsid w:val="006F6BC0"/>
    <w:rsid w:val="006F6EBB"/>
    <w:rsid w:val="007022B4"/>
    <w:rsid w:val="00702F5C"/>
    <w:rsid w:val="007043DF"/>
    <w:rsid w:val="007055CD"/>
    <w:rsid w:val="007056B7"/>
    <w:rsid w:val="00705B04"/>
    <w:rsid w:val="00706001"/>
    <w:rsid w:val="007102BB"/>
    <w:rsid w:val="00711414"/>
    <w:rsid w:val="00711D14"/>
    <w:rsid w:val="00713C5E"/>
    <w:rsid w:val="007144EA"/>
    <w:rsid w:val="00717558"/>
    <w:rsid w:val="00717B50"/>
    <w:rsid w:val="0072007A"/>
    <w:rsid w:val="00721292"/>
    <w:rsid w:val="007214F8"/>
    <w:rsid w:val="00723BB6"/>
    <w:rsid w:val="0072429B"/>
    <w:rsid w:val="00724FCB"/>
    <w:rsid w:val="00725BAA"/>
    <w:rsid w:val="00726389"/>
    <w:rsid w:val="0073083B"/>
    <w:rsid w:val="00731028"/>
    <w:rsid w:val="00733370"/>
    <w:rsid w:val="007348AB"/>
    <w:rsid w:val="00735359"/>
    <w:rsid w:val="0073583F"/>
    <w:rsid w:val="00735A15"/>
    <w:rsid w:val="00737FB8"/>
    <w:rsid w:val="00741CA2"/>
    <w:rsid w:val="007429D8"/>
    <w:rsid w:val="007438C4"/>
    <w:rsid w:val="00743C2A"/>
    <w:rsid w:val="007456CE"/>
    <w:rsid w:val="00745A80"/>
    <w:rsid w:val="0074728D"/>
    <w:rsid w:val="00752719"/>
    <w:rsid w:val="00753FC0"/>
    <w:rsid w:val="007542E9"/>
    <w:rsid w:val="00754A18"/>
    <w:rsid w:val="007552F3"/>
    <w:rsid w:val="00756074"/>
    <w:rsid w:val="007566AB"/>
    <w:rsid w:val="00757E4A"/>
    <w:rsid w:val="00757FC5"/>
    <w:rsid w:val="00763458"/>
    <w:rsid w:val="0076385B"/>
    <w:rsid w:val="007642F7"/>
    <w:rsid w:val="00764A94"/>
    <w:rsid w:val="00764AE7"/>
    <w:rsid w:val="00766F89"/>
    <w:rsid w:val="00770AAB"/>
    <w:rsid w:val="0077106E"/>
    <w:rsid w:val="00771643"/>
    <w:rsid w:val="00773108"/>
    <w:rsid w:val="00773EC4"/>
    <w:rsid w:val="00776EF6"/>
    <w:rsid w:val="00777072"/>
    <w:rsid w:val="007812A4"/>
    <w:rsid w:val="007830FB"/>
    <w:rsid w:val="00783B90"/>
    <w:rsid w:val="0078427F"/>
    <w:rsid w:val="007855CE"/>
    <w:rsid w:val="007911C2"/>
    <w:rsid w:val="00791C8F"/>
    <w:rsid w:val="007924C8"/>
    <w:rsid w:val="00792790"/>
    <w:rsid w:val="007932E4"/>
    <w:rsid w:val="0079365B"/>
    <w:rsid w:val="00794E56"/>
    <w:rsid w:val="00794EE4"/>
    <w:rsid w:val="0079553E"/>
    <w:rsid w:val="007A3EC7"/>
    <w:rsid w:val="007A3F7E"/>
    <w:rsid w:val="007A5ED6"/>
    <w:rsid w:val="007B14C6"/>
    <w:rsid w:val="007B18EC"/>
    <w:rsid w:val="007B18F8"/>
    <w:rsid w:val="007B19A4"/>
    <w:rsid w:val="007B29B5"/>
    <w:rsid w:val="007B5730"/>
    <w:rsid w:val="007B5DB8"/>
    <w:rsid w:val="007B6854"/>
    <w:rsid w:val="007B7C41"/>
    <w:rsid w:val="007C16CC"/>
    <w:rsid w:val="007C1FB7"/>
    <w:rsid w:val="007C2AE5"/>
    <w:rsid w:val="007C34F6"/>
    <w:rsid w:val="007C55A7"/>
    <w:rsid w:val="007C5896"/>
    <w:rsid w:val="007C681A"/>
    <w:rsid w:val="007C6945"/>
    <w:rsid w:val="007D3534"/>
    <w:rsid w:val="007D35E7"/>
    <w:rsid w:val="007D6D14"/>
    <w:rsid w:val="007D731D"/>
    <w:rsid w:val="007D7D88"/>
    <w:rsid w:val="007D7DA3"/>
    <w:rsid w:val="007E118F"/>
    <w:rsid w:val="007E17AB"/>
    <w:rsid w:val="007E3C4D"/>
    <w:rsid w:val="007E4E01"/>
    <w:rsid w:val="007E5521"/>
    <w:rsid w:val="007F00AD"/>
    <w:rsid w:val="007F0586"/>
    <w:rsid w:val="007F3B4C"/>
    <w:rsid w:val="007F3BA2"/>
    <w:rsid w:val="007F3F84"/>
    <w:rsid w:val="007F545C"/>
    <w:rsid w:val="007F708B"/>
    <w:rsid w:val="007F71A9"/>
    <w:rsid w:val="007F7FC2"/>
    <w:rsid w:val="00801979"/>
    <w:rsid w:val="00803076"/>
    <w:rsid w:val="008033EC"/>
    <w:rsid w:val="008042AD"/>
    <w:rsid w:val="0080470C"/>
    <w:rsid w:val="0080484E"/>
    <w:rsid w:val="00806A69"/>
    <w:rsid w:val="00810CD3"/>
    <w:rsid w:val="00811722"/>
    <w:rsid w:val="0081342B"/>
    <w:rsid w:val="008157FC"/>
    <w:rsid w:val="00817ED0"/>
    <w:rsid w:val="00817F43"/>
    <w:rsid w:val="008223D9"/>
    <w:rsid w:val="00824102"/>
    <w:rsid w:val="00827517"/>
    <w:rsid w:val="00831F8E"/>
    <w:rsid w:val="00833C6B"/>
    <w:rsid w:val="00834086"/>
    <w:rsid w:val="008342B5"/>
    <w:rsid w:val="008343BE"/>
    <w:rsid w:val="00835BE1"/>
    <w:rsid w:val="00835F3C"/>
    <w:rsid w:val="0083793C"/>
    <w:rsid w:val="008422CF"/>
    <w:rsid w:val="00844686"/>
    <w:rsid w:val="008446BC"/>
    <w:rsid w:val="00844E1B"/>
    <w:rsid w:val="00845BFE"/>
    <w:rsid w:val="0085145F"/>
    <w:rsid w:val="0085174A"/>
    <w:rsid w:val="008531BA"/>
    <w:rsid w:val="00853A53"/>
    <w:rsid w:val="00853D96"/>
    <w:rsid w:val="00854817"/>
    <w:rsid w:val="008555EB"/>
    <w:rsid w:val="00856543"/>
    <w:rsid w:val="00857168"/>
    <w:rsid w:val="00857ECC"/>
    <w:rsid w:val="008600E2"/>
    <w:rsid w:val="00860234"/>
    <w:rsid w:val="0086093D"/>
    <w:rsid w:val="0086106F"/>
    <w:rsid w:val="008612C7"/>
    <w:rsid w:val="00861481"/>
    <w:rsid w:val="008614EB"/>
    <w:rsid w:val="00863C97"/>
    <w:rsid w:val="00864627"/>
    <w:rsid w:val="00864F67"/>
    <w:rsid w:val="008664FF"/>
    <w:rsid w:val="00866852"/>
    <w:rsid w:val="0086767F"/>
    <w:rsid w:val="008677E2"/>
    <w:rsid w:val="00867C48"/>
    <w:rsid w:val="00870CF3"/>
    <w:rsid w:val="00871F07"/>
    <w:rsid w:val="008720BE"/>
    <w:rsid w:val="00873955"/>
    <w:rsid w:val="00876000"/>
    <w:rsid w:val="008762B5"/>
    <w:rsid w:val="00881B11"/>
    <w:rsid w:val="00882020"/>
    <w:rsid w:val="008823F7"/>
    <w:rsid w:val="008824A7"/>
    <w:rsid w:val="008824C3"/>
    <w:rsid w:val="0088579C"/>
    <w:rsid w:val="00885994"/>
    <w:rsid w:val="00886EA9"/>
    <w:rsid w:val="00886FF8"/>
    <w:rsid w:val="00887473"/>
    <w:rsid w:val="008877D4"/>
    <w:rsid w:val="00887B41"/>
    <w:rsid w:val="00887DDB"/>
    <w:rsid w:val="008913CD"/>
    <w:rsid w:val="008926F1"/>
    <w:rsid w:val="00892E79"/>
    <w:rsid w:val="00894853"/>
    <w:rsid w:val="00895514"/>
    <w:rsid w:val="00895531"/>
    <w:rsid w:val="008978DA"/>
    <w:rsid w:val="008A1CC7"/>
    <w:rsid w:val="008A1F40"/>
    <w:rsid w:val="008A219C"/>
    <w:rsid w:val="008A2BBF"/>
    <w:rsid w:val="008A35A4"/>
    <w:rsid w:val="008A39FB"/>
    <w:rsid w:val="008A4495"/>
    <w:rsid w:val="008A4601"/>
    <w:rsid w:val="008A5608"/>
    <w:rsid w:val="008A5D0A"/>
    <w:rsid w:val="008A75B2"/>
    <w:rsid w:val="008B151D"/>
    <w:rsid w:val="008B1AD7"/>
    <w:rsid w:val="008B1BCA"/>
    <w:rsid w:val="008B29B8"/>
    <w:rsid w:val="008B2E5E"/>
    <w:rsid w:val="008B2FC2"/>
    <w:rsid w:val="008B486F"/>
    <w:rsid w:val="008B4AFD"/>
    <w:rsid w:val="008B55BE"/>
    <w:rsid w:val="008B6098"/>
    <w:rsid w:val="008B64A1"/>
    <w:rsid w:val="008B682C"/>
    <w:rsid w:val="008C0245"/>
    <w:rsid w:val="008C12CD"/>
    <w:rsid w:val="008C22D4"/>
    <w:rsid w:val="008C6A73"/>
    <w:rsid w:val="008C74EB"/>
    <w:rsid w:val="008C7F12"/>
    <w:rsid w:val="008C7FBA"/>
    <w:rsid w:val="008D037D"/>
    <w:rsid w:val="008D3BDE"/>
    <w:rsid w:val="008D4EFB"/>
    <w:rsid w:val="008D5680"/>
    <w:rsid w:val="008D68CF"/>
    <w:rsid w:val="008D6C8D"/>
    <w:rsid w:val="008D72A5"/>
    <w:rsid w:val="008D7A80"/>
    <w:rsid w:val="008D7EA7"/>
    <w:rsid w:val="008D7FF1"/>
    <w:rsid w:val="008E087D"/>
    <w:rsid w:val="008E11B7"/>
    <w:rsid w:val="008E2F37"/>
    <w:rsid w:val="008E3DB5"/>
    <w:rsid w:val="008E55F0"/>
    <w:rsid w:val="008E574C"/>
    <w:rsid w:val="008E633D"/>
    <w:rsid w:val="008E7C2C"/>
    <w:rsid w:val="008F0414"/>
    <w:rsid w:val="008F3093"/>
    <w:rsid w:val="008F5E18"/>
    <w:rsid w:val="00901592"/>
    <w:rsid w:val="00901D50"/>
    <w:rsid w:val="00901DD9"/>
    <w:rsid w:val="00902034"/>
    <w:rsid w:val="0090209C"/>
    <w:rsid w:val="009046C3"/>
    <w:rsid w:val="009056A0"/>
    <w:rsid w:val="0090576D"/>
    <w:rsid w:val="00906B55"/>
    <w:rsid w:val="00906B85"/>
    <w:rsid w:val="00906FAA"/>
    <w:rsid w:val="00907102"/>
    <w:rsid w:val="00907515"/>
    <w:rsid w:val="009078DF"/>
    <w:rsid w:val="00907FCE"/>
    <w:rsid w:val="009104DC"/>
    <w:rsid w:val="0091156F"/>
    <w:rsid w:val="00911832"/>
    <w:rsid w:val="00914088"/>
    <w:rsid w:val="00916CF4"/>
    <w:rsid w:val="00917A45"/>
    <w:rsid w:val="00921AFF"/>
    <w:rsid w:val="0092391C"/>
    <w:rsid w:val="00923D4B"/>
    <w:rsid w:val="00926FCB"/>
    <w:rsid w:val="0093135E"/>
    <w:rsid w:val="0093255C"/>
    <w:rsid w:val="00932A2F"/>
    <w:rsid w:val="00933C22"/>
    <w:rsid w:val="00940C35"/>
    <w:rsid w:val="00940F7D"/>
    <w:rsid w:val="00941B01"/>
    <w:rsid w:val="00942706"/>
    <w:rsid w:val="00943045"/>
    <w:rsid w:val="00945283"/>
    <w:rsid w:val="00945977"/>
    <w:rsid w:val="00946EFF"/>
    <w:rsid w:val="00951544"/>
    <w:rsid w:val="00952F79"/>
    <w:rsid w:val="00953C96"/>
    <w:rsid w:val="00954C9B"/>
    <w:rsid w:val="00954D84"/>
    <w:rsid w:val="00954E4E"/>
    <w:rsid w:val="00956CCA"/>
    <w:rsid w:val="0095721C"/>
    <w:rsid w:val="00957335"/>
    <w:rsid w:val="00957D85"/>
    <w:rsid w:val="009604B7"/>
    <w:rsid w:val="00960DEF"/>
    <w:rsid w:val="009612EE"/>
    <w:rsid w:val="00962532"/>
    <w:rsid w:val="00963E3A"/>
    <w:rsid w:val="0096603A"/>
    <w:rsid w:val="00967611"/>
    <w:rsid w:val="0096762C"/>
    <w:rsid w:val="00967A1E"/>
    <w:rsid w:val="00971808"/>
    <w:rsid w:val="00973ACB"/>
    <w:rsid w:val="00973F54"/>
    <w:rsid w:val="00976F0C"/>
    <w:rsid w:val="0097795D"/>
    <w:rsid w:val="00983089"/>
    <w:rsid w:val="0098353D"/>
    <w:rsid w:val="00983B7A"/>
    <w:rsid w:val="00986D68"/>
    <w:rsid w:val="00991AB8"/>
    <w:rsid w:val="0099439C"/>
    <w:rsid w:val="00995576"/>
    <w:rsid w:val="00995828"/>
    <w:rsid w:val="00995A15"/>
    <w:rsid w:val="00997525"/>
    <w:rsid w:val="009977EE"/>
    <w:rsid w:val="00997F05"/>
    <w:rsid w:val="009A40F9"/>
    <w:rsid w:val="009A4860"/>
    <w:rsid w:val="009A4F91"/>
    <w:rsid w:val="009A5353"/>
    <w:rsid w:val="009B07D9"/>
    <w:rsid w:val="009B113B"/>
    <w:rsid w:val="009B1894"/>
    <w:rsid w:val="009B2FF1"/>
    <w:rsid w:val="009B3C8A"/>
    <w:rsid w:val="009B4261"/>
    <w:rsid w:val="009B4288"/>
    <w:rsid w:val="009C09DC"/>
    <w:rsid w:val="009C124F"/>
    <w:rsid w:val="009C520E"/>
    <w:rsid w:val="009C65EA"/>
    <w:rsid w:val="009C6E42"/>
    <w:rsid w:val="009D071D"/>
    <w:rsid w:val="009D0BAC"/>
    <w:rsid w:val="009D0F10"/>
    <w:rsid w:val="009D203D"/>
    <w:rsid w:val="009D2522"/>
    <w:rsid w:val="009D351B"/>
    <w:rsid w:val="009D3AFB"/>
    <w:rsid w:val="009D4A6A"/>
    <w:rsid w:val="009D4C01"/>
    <w:rsid w:val="009D515E"/>
    <w:rsid w:val="009D5718"/>
    <w:rsid w:val="009D67D7"/>
    <w:rsid w:val="009E0BD7"/>
    <w:rsid w:val="009E44E0"/>
    <w:rsid w:val="009E47D6"/>
    <w:rsid w:val="009E4BD9"/>
    <w:rsid w:val="009E4DDC"/>
    <w:rsid w:val="009E5BC6"/>
    <w:rsid w:val="009E65EC"/>
    <w:rsid w:val="009E7AEB"/>
    <w:rsid w:val="009F0C95"/>
    <w:rsid w:val="009F0CB1"/>
    <w:rsid w:val="009F1E5A"/>
    <w:rsid w:val="009F26C4"/>
    <w:rsid w:val="009F32FD"/>
    <w:rsid w:val="009F5583"/>
    <w:rsid w:val="009F5798"/>
    <w:rsid w:val="009F5E75"/>
    <w:rsid w:val="009F7474"/>
    <w:rsid w:val="009F7930"/>
    <w:rsid w:val="00A00DFD"/>
    <w:rsid w:val="00A01D76"/>
    <w:rsid w:val="00A02710"/>
    <w:rsid w:val="00A02811"/>
    <w:rsid w:val="00A03A24"/>
    <w:rsid w:val="00A047B0"/>
    <w:rsid w:val="00A06B5D"/>
    <w:rsid w:val="00A101D5"/>
    <w:rsid w:val="00A1151A"/>
    <w:rsid w:val="00A129AA"/>
    <w:rsid w:val="00A12FBE"/>
    <w:rsid w:val="00A137E7"/>
    <w:rsid w:val="00A1433D"/>
    <w:rsid w:val="00A15F33"/>
    <w:rsid w:val="00A17FFD"/>
    <w:rsid w:val="00A204F2"/>
    <w:rsid w:val="00A21D4E"/>
    <w:rsid w:val="00A23EAF"/>
    <w:rsid w:val="00A23F25"/>
    <w:rsid w:val="00A24042"/>
    <w:rsid w:val="00A24454"/>
    <w:rsid w:val="00A26CF4"/>
    <w:rsid w:val="00A27906"/>
    <w:rsid w:val="00A3012F"/>
    <w:rsid w:val="00A309AA"/>
    <w:rsid w:val="00A31AF4"/>
    <w:rsid w:val="00A321A1"/>
    <w:rsid w:val="00A32318"/>
    <w:rsid w:val="00A327D1"/>
    <w:rsid w:val="00A33039"/>
    <w:rsid w:val="00A337CC"/>
    <w:rsid w:val="00A3412B"/>
    <w:rsid w:val="00A3421A"/>
    <w:rsid w:val="00A3474F"/>
    <w:rsid w:val="00A34819"/>
    <w:rsid w:val="00A35EC1"/>
    <w:rsid w:val="00A3637D"/>
    <w:rsid w:val="00A4140D"/>
    <w:rsid w:val="00A41E0B"/>
    <w:rsid w:val="00A42520"/>
    <w:rsid w:val="00A46E60"/>
    <w:rsid w:val="00A47BF0"/>
    <w:rsid w:val="00A519F7"/>
    <w:rsid w:val="00A52B52"/>
    <w:rsid w:val="00A55DD6"/>
    <w:rsid w:val="00A55E9F"/>
    <w:rsid w:val="00A563CE"/>
    <w:rsid w:val="00A56504"/>
    <w:rsid w:val="00A56B0C"/>
    <w:rsid w:val="00A574BC"/>
    <w:rsid w:val="00A60463"/>
    <w:rsid w:val="00A61645"/>
    <w:rsid w:val="00A64DE2"/>
    <w:rsid w:val="00A656AA"/>
    <w:rsid w:val="00A70DD3"/>
    <w:rsid w:val="00A710CD"/>
    <w:rsid w:val="00A71F05"/>
    <w:rsid w:val="00A72303"/>
    <w:rsid w:val="00A72653"/>
    <w:rsid w:val="00A72AA3"/>
    <w:rsid w:val="00A72CDB"/>
    <w:rsid w:val="00A73D42"/>
    <w:rsid w:val="00A7453F"/>
    <w:rsid w:val="00A757EA"/>
    <w:rsid w:val="00A7589A"/>
    <w:rsid w:val="00A75F4D"/>
    <w:rsid w:val="00A77927"/>
    <w:rsid w:val="00A80F27"/>
    <w:rsid w:val="00A867A1"/>
    <w:rsid w:val="00A921B3"/>
    <w:rsid w:val="00A93324"/>
    <w:rsid w:val="00A93DAE"/>
    <w:rsid w:val="00A93E55"/>
    <w:rsid w:val="00A94F8F"/>
    <w:rsid w:val="00A96393"/>
    <w:rsid w:val="00AA002B"/>
    <w:rsid w:val="00AA043F"/>
    <w:rsid w:val="00AA1228"/>
    <w:rsid w:val="00AA2F36"/>
    <w:rsid w:val="00AA32A8"/>
    <w:rsid w:val="00AA600B"/>
    <w:rsid w:val="00AA672E"/>
    <w:rsid w:val="00AA729D"/>
    <w:rsid w:val="00AA75D8"/>
    <w:rsid w:val="00AA7777"/>
    <w:rsid w:val="00AB053A"/>
    <w:rsid w:val="00AB1A8E"/>
    <w:rsid w:val="00AB2AF0"/>
    <w:rsid w:val="00AB42BB"/>
    <w:rsid w:val="00AB5530"/>
    <w:rsid w:val="00AC2CF7"/>
    <w:rsid w:val="00AC41DC"/>
    <w:rsid w:val="00AC65E7"/>
    <w:rsid w:val="00AC6C9A"/>
    <w:rsid w:val="00AC717C"/>
    <w:rsid w:val="00AC71BD"/>
    <w:rsid w:val="00AD049B"/>
    <w:rsid w:val="00AD0964"/>
    <w:rsid w:val="00AD19B0"/>
    <w:rsid w:val="00AD1FE8"/>
    <w:rsid w:val="00AD3904"/>
    <w:rsid w:val="00AD397B"/>
    <w:rsid w:val="00AD5BBB"/>
    <w:rsid w:val="00AD7263"/>
    <w:rsid w:val="00AE1298"/>
    <w:rsid w:val="00AE2EBF"/>
    <w:rsid w:val="00AE34C0"/>
    <w:rsid w:val="00AE3C29"/>
    <w:rsid w:val="00AE49AB"/>
    <w:rsid w:val="00AE62DF"/>
    <w:rsid w:val="00AE7354"/>
    <w:rsid w:val="00AE7920"/>
    <w:rsid w:val="00AF0266"/>
    <w:rsid w:val="00AF1B22"/>
    <w:rsid w:val="00AF2E12"/>
    <w:rsid w:val="00AF3E3D"/>
    <w:rsid w:val="00AF45FE"/>
    <w:rsid w:val="00AF647C"/>
    <w:rsid w:val="00AF7660"/>
    <w:rsid w:val="00AF7AB3"/>
    <w:rsid w:val="00B00002"/>
    <w:rsid w:val="00B00402"/>
    <w:rsid w:val="00B00D4E"/>
    <w:rsid w:val="00B02BC8"/>
    <w:rsid w:val="00B036EF"/>
    <w:rsid w:val="00B0383F"/>
    <w:rsid w:val="00B03DEC"/>
    <w:rsid w:val="00B0496E"/>
    <w:rsid w:val="00B05198"/>
    <w:rsid w:val="00B05D6D"/>
    <w:rsid w:val="00B0636E"/>
    <w:rsid w:val="00B10A70"/>
    <w:rsid w:val="00B12EEA"/>
    <w:rsid w:val="00B142AF"/>
    <w:rsid w:val="00B15561"/>
    <w:rsid w:val="00B216B7"/>
    <w:rsid w:val="00B22566"/>
    <w:rsid w:val="00B23D03"/>
    <w:rsid w:val="00B243E2"/>
    <w:rsid w:val="00B25200"/>
    <w:rsid w:val="00B26B77"/>
    <w:rsid w:val="00B270FF"/>
    <w:rsid w:val="00B27457"/>
    <w:rsid w:val="00B27783"/>
    <w:rsid w:val="00B305C1"/>
    <w:rsid w:val="00B308CC"/>
    <w:rsid w:val="00B31867"/>
    <w:rsid w:val="00B331CB"/>
    <w:rsid w:val="00B338D7"/>
    <w:rsid w:val="00B33E1B"/>
    <w:rsid w:val="00B33F67"/>
    <w:rsid w:val="00B345FD"/>
    <w:rsid w:val="00B3504B"/>
    <w:rsid w:val="00B351A5"/>
    <w:rsid w:val="00B36264"/>
    <w:rsid w:val="00B36B2F"/>
    <w:rsid w:val="00B4142B"/>
    <w:rsid w:val="00B423FB"/>
    <w:rsid w:val="00B4367D"/>
    <w:rsid w:val="00B439F1"/>
    <w:rsid w:val="00B442AC"/>
    <w:rsid w:val="00B453FC"/>
    <w:rsid w:val="00B4601C"/>
    <w:rsid w:val="00B4656E"/>
    <w:rsid w:val="00B47C85"/>
    <w:rsid w:val="00B53820"/>
    <w:rsid w:val="00B54F4D"/>
    <w:rsid w:val="00B60E3C"/>
    <w:rsid w:val="00B615F8"/>
    <w:rsid w:val="00B61766"/>
    <w:rsid w:val="00B627EB"/>
    <w:rsid w:val="00B63BBC"/>
    <w:rsid w:val="00B642A1"/>
    <w:rsid w:val="00B645BD"/>
    <w:rsid w:val="00B64FC8"/>
    <w:rsid w:val="00B65378"/>
    <w:rsid w:val="00B66C17"/>
    <w:rsid w:val="00B70DE8"/>
    <w:rsid w:val="00B71349"/>
    <w:rsid w:val="00B71656"/>
    <w:rsid w:val="00B73DA6"/>
    <w:rsid w:val="00B74CBA"/>
    <w:rsid w:val="00B75207"/>
    <w:rsid w:val="00B76C2B"/>
    <w:rsid w:val="00B772FA"/>
    <w:rsid w:val="00B7786D"/>
    <w:rsid w:val="00B778E7"/>
    <w:rsid w:val="00B804A2"/>
    <w:rsid w:val="00B82B51"/>
    <w:rsid w:val="00B85981"/>
    <w:rsid w:val="00B85D1E"/>
    <w:rsid w:val="00B8604F"/>
    <w:rsid w:val="00B86A59"/>
    <w:rsid w:val="00B86EED"/>
    <w:rsid w:val="00B87964"/>
    <w:rsid w:val="00B87B3A"/>
    <w:rsid w:val="00B90A86"/>
    <w:rsid w:val="00B90A95"/>
    <w:rsid w:val="00B90C81"/>
    <w:rsid w:val="00B91118"/>
    <w:rsid w:val="00B9113D"/>
    <w:rsid w:val="00B9138B"/>
    <w:rsid w:val="00B91511"/>
    <w:rsid w:val="00B9210C"/>
    <w:rsid w:val="00B92E70"/>
    <w:rsid w:val="00B940A4"/>
    <w:rsid w:val="00B946EA"/>
    <w:rsid w:val="00B94CE9"/>
    <w:rsid w:val="00B94CED"/>
    <w:rsid w:val="00B9604E"/>
    <w:rsid w:val="00B96050"/>
    <w:rsid w:val="00B9607B"/>
    <w:rsid w:val="00BA16DD"/>
    <w:rsid w:val="00BA1802"/>
    <w:rsid w:val="00BA30BF"/>
    <w:rsid w:val="00BA333E"/>
    <w:rsid w:val="00BA363D"/>
    <w:rsid w:val="00BA4B7F"/>
    <w:rsid w:val="00BA5985"/>
    <w:rsid w:val="00BA60EA"/>
    <w:rsid w:val="00BA67EA"/>
    <w:rsid w:val="00BB2563"/>
    <w:rsid w:val="00BB2D57"/>
    <w:rsid w:val="00BB457C"/>
    <w:rsid w:val="00BB6C08"/>
    <w:rsid w:val="00BC059F"/>
    <w:rsid w:val="00BC1E0C"/>
    <w:rsid w:val="00BC63C7"/>
    <w:rsid w:val="00BC7C85"/>
    <w:rsid w:val="00BD10D2"/>
    <w:rsid w:val="00BD1387"/>
    <w:rsid w:val="00BD369F"/>
    <w:rsid w:val="00BD48C0"/>
    <w:rsid w:val="00BD55CD"/>
    <w:rsid w:val="00BD5F52"/>
    <w:rsid w:val="00BD7C35"/>
    <w:rsid w:val="00BE0312"/>
    <w:rsid w:val="00BE321C"/>
    <w:rsid w:val="00BE32CC"/>
    <w:rsid w:val="00BE4109"/>
    <w:rsid w:val="00BE4AFA"/>
    <w:rsid w:val="00BE4FD3"/>
    <w:rsid w:val="00BE6F68"/>
    <w:rsid w:val="00BE77AE"/>
    <w:rsid w:val="00BF03BF"/>
    <w:rsid w:val="00BF2934"/>
    <w:rsid w:val="00BF29DC"/>
    <w:rsid w:val="00BF2A1C"/>
    <w:rsid w:val="00BF2DCD"/>
    <w:rsid w:val="00BF3183"/>
    <w:rsid w:val="00BF4FBF"/>
    <w:rsid w:val="00BF5C14"/>
    <w:rsid w:val="00BF5ED4"/>
    <w:rsid w:val="00C03E69"/>
    <w:rsid w:val="00C049C6"/>
    <w:rsid w:val="00C05324"/>
    <w:rsid w:val="00C05951"/>
    <w:rsid w:val="00C07B96"/>
    <w:rsid w:val="00C12218"/>
    <w:rsid w:val="00C12D5F"/>
    <w:rsid w:val="00C130C3"/>
    <w:rsid w:val="00C142B7"/>
    <w:rsid w:val="00C14342"/>
    <w:rsid w:val="00C15718"/>
    <w:rsid w:val="00C17066"/>
    <w:rsid w:val="00C206D2"/>
    <w:rsid w:val="00C2072D"/>
    <w:rsid w:val="00C214D1"/>
    <w:rsid w:val="00C23247"/>
    <w:rsid w:val="00C23AE2"/>
    <w:rsid w:val="00C24AF0"/>
    <w:rsid w:val="00C270FD"/>
    <w:rsid w:val="00C30706"/>
    <w:rsid w:val="00C322E9"/>
    <w:rsid w:val="00C337EE"/>
    <w:rsid w:val="00C35277"/>
    <w:rsid w:val="00C36131"/>
    <w:rsid w:val="00C36220"/>
    <w:rsid w:val="00C40D33"/>
    <w:rsid w:val="00C43FD1"/>
    <w:rsid w:val="00C4453A"/>
    <w:rsid w:val="00C44D00"/>
    <w:rsid w:val="00C45CF4"/>
    <w:rsid w:val="00C505CA"/>
    <w:rsid w:val="00C52411"/>
    <w:rsid w:val="00C5261B"/>
    <w:rsid w:val="00C52FEE"/>
    <w:rsid w:val="00C53C2F"/>
    <w:rsid w:val="00C54BEE"/>
    <w:rsid w:val="00C57251"/>
    <w:rsid w:val="00C60A30"/>
    <w:rsid w:val="00C6150A"/>
    <w:rsid w:val="00C61970"/>
    <w:rsid w:val="00C61B4B"/>
    <w:rsid w:val="00C6634D"/>
    <w:rsid w:val="00C7047F"/>
    <w:rsid w:val="00C70A29"/>
    <w:rsid w:val="00C70C80"/>
    <w:rsid w:val="00C71F2D"/>
    <w:rsid w:val="00C74E31"/>
    <w:rsid w:val="00C77AB1"/>
    <w:rsid w:val="00C81576"/>
    <w:rsid w:val="00C817B5"/>
    <w:rsid w:val="00C8239A"/>
    <w:rsid w:val="00C82D32"/>
    <w:rsid w:val="00C8612D"/>
    <w:rsid w:val="00C86742"/>
    <w:rsid w:val="00C86E1D"/>
    <w:rsid w:val="00C900BC"/>
    <w:rsid w:val="00C92375"/>
    <w:rsid w:val="00C93B3E"/>
    <w:rsid w:val="00C96B2C"/>
    <w:rsid w:val="00C96FC6"/>
    <w:rsid w:val="00C972C1"/>
    <w:rsid w:val="00C97EDA"/>
    <w:rsid w:val="00CA30BA"/>
    <w:rsid w:val="00CA3A2F"/>
    <w:rsid w:val="00CA44E0"/>
    <w:rsid w:val="00CA4967"/>
    <w:rsid w:val="00CA6782"/>
    <w:rsid w:val="00CA67DB"/>
    <w:rsid w:val="00CA7C2C"/>
    <w:rsid w:val="00CB0A23"/>
    <w:rsid w:val="00CB187F"/>
    <w:rsid w:val="00CB2C32"/>
    <w:rsid w:val="00CB2D91"/>
    <w:rsid w:val="00CB4ACC"/>
    <w:rsid w:val="00CB502E"/>
    <w:rsid w:val="00CB5CB8"/>
    <w:rsid w:val="00CB6B20"/>
    <w:rsid w:val="00CB6F93"/>
    <w:rsid w:val="00CC1168"/>
    <w:rsid w:val="00CC131B"/>
    <w:rsid w:val="00CC2104"/>
    <w:rsid w:val="00CC2B64"/>
    <w:rsid w:val="00CC3B90"/>
    <w:rsid w:val="00CC5BB9"/>
    <w:rsid w:val="00CC68F1"/>
    <w:rsid w:val="00CC75CA"/>
    <w:rsid w:val="00CD06DA"/>
    <w:rsid w:val="00CD2332"/>
    <w:rsid w:val="00CD28B2"/>
    <w:rsid w:val="00CD299D"/>
    <w:rsid w:val="00CD41E8"/>
    <w:rsid w:val="00CD7BAD"/>
    <w:rsid w:val="00CE19F7"/>
    <w:rsid w:val="00CE1A73"/>
    <w:rsid w:val="00CE7BCF"/>
    <w:rsid w:val="00CF16BB"/>
    <w:rsid w:val="00CF360A"/>
    <w:rsid w:val="00CF370C"/>
    <w:rsid w:val="00CF44D9"/>
    <w:rsid w:val="00CF5DF2"/>
    <w:rsid w:val="00CF72A5"/>
    <w:rsid w:val="00D00AE9"/>
    <w:rsid w:val="00D01093"/>
    <w:rsid w:val="00D01A1B"/>
    <w:rsid w:val="00D027EF"/>
    <w:rsid w:val="00D03ED2"/>
    <w:rsid w:val="00D03FF9"/>
    <w:rsid w:val="00D06F36"/>
    <w:rsid w:val="00D0797E"/>
    <w:rsid w:val="00D1001F"/>
    <w:rsid w:val="00D114AF"/>
    <w:rsid w:val="00D118EC"/>
    <w:rsid w:val="00D11AFE"/>
    <w:rsid w:val="00D125B9"/>
    <w:rsid w:val="00D127CA"/>
    <w:rsid w:val="00D15B1D"/>
    <w:rsid w:val="00D16472"/>
    <w:rsid w:val="00D20B30"/>
    <w:rsid w:val="00D213B1"/>
    <w:rsid w:val="00D2141E"/>
    <w:rsid w:val="00D23389"/>
    <w:rsid w:val="00D234F8"/>
    <w:rsid w:val="00D25229"/>
    <w:rsid w:val="00D25545"/>
    <w:rsid w:val="00D26F3E"/>
    <w:rsid w:val="00D329DE"/>
    <w:rsid w:val="00D33AB3"/>
    <w:rsid w:val="00D33DCC"/>
    <w:rsid w:val="00D3709F"/>
    <w:rsid w:val="00D40F0F"/>
    <w:rsid w:val="00D44D28"/>
    <w:rsid w:val="00D45156"/>
    <w:rsid w:val="00D455A2"/>
    <w:rsid w:val="00D46147"/>
    <w:rsid w:val="00D46730"/>
    <w:rsid w:val="00D4788B"/>
    <w:rsid w:val="00D47E09"/>
    <w:rsid w:val="00D5054C"/>
    <w:rsid w:val="00D519C9"/>
    <w:rsid w:val="00D54090"/>
    <w:rsid w:val="00D540FF"/>
    <w:rsid w:val="00D55EA1"/>
    <w:rsid w:val="00D566BE"/>
    <w:rsid w:val="00D56706"/>
    <w:rsid w:val="00D574DE"/>
    <w:rsid w:val="00D57723"/>
    <w:rsid w:val="00D62658"/>
    <w:rsid w:val="00D63B23"/>
    <w:rsid w:val="00D64429"/>
    <w:rsid w:val="00D64589"/>
    <w:rsid w:val="00D666E1"/>
    <w:rsid w:val="00D66977"/>
    <w:rsid w:val="00D70987"/>
    <w:rsid w:val="00D75049"/>
    <w:rsid w:val="00D767F8"/>
    <w:rsid w:val="00D77F5F"/>
    <w:rsid w:val="00D809D0"/>
    <w:rsid w:val="00D8118E"/>
    <w:rsid w:val="00D84110"/>
    <w:rsid w:val="00D85F12"/>
    <w:rsid w:val="00D86BCF"/>
    <w:rsid w:val="00D90E7D"/>
    <w:rsid w:val="00D9262A"/>
    <w:rsid w:val="00D94C00"/>
    <w:rsid w:val="00D96B97"/>
    <w:rsid w:val="00D97125"/>
    <w:rsid w:val="00DA21D9"/>
    <w:rsid w:val="00DA2842"/>
    <w:rsid w:val="00DA39AB"/>
    <w:rsid w:val="00DA4A1C"/>
    <w:rsid w:val="00DB0709"/>
    <w:rsid w:val="00DB108F"/>
    <w:rsid w:val="00DB12F0"/>
    <w:rsid w:val="00DB178A"/>
    <w:rsid w:val="00DB2AC1"/>
    <w:rsid w:val="00DB43E0"/>
    <w:rsid w:val="00DB443C"/>
    <w:rsid w:val="00DB4511"/>
    <w:rsid w:val="00DB4B06"/>
    <w:rsid w:val="00DB5D6A"/>
    <w:rsid w:val="00DC1492"/>
    <w:rsid w:val="00DC2655"/>
    <w:rsid w:val="00DC3460"/>
    <w:rsid w:val="00DC5B0F"/>
    <w:rsid w:val="00DC5CEE"/>
    <w:rsid w:val="00DC624E"/>
    <w:rsid w:val="00DC7529"/>
    <w:rsid w:val="00DD1379"/>
    <w:rsid w:val="00DD46B4"/>
    <w:rsid w:val="00DD5144"/>
    <w:rsid w:val="00DD57D9"/>
    <w:rsid w:val="00DD6FA2"/>
    <w:rsid w:val="00DD6FE0"/>
    <w:rsid w:val="00DE1B5D"/>
    <w:rsid w:val="00DE3699"/>
    <w:rsid w:val="00DE44EC"/>
    <w:rsid w:val="00DE5718"/>
    <w:rsid w:val="00DE6489"/>
    <w:rsid w:val="00DE6877"/>
    <w:rsid w:val="00DE6F38"/>
    <w:rsid w:val="00DF0C79"/>
    <w:rsid w:val="00DF110C"/>
    <w:rsid w:val="00DF55BD"/>
    <w:rsid w:val="00DF5B56"/>
    <w:rsid w:val="00DF5DD0"/>
    <w:rsid w:val="00DF63AA"/>
    <w:rsid w:val="00E040FC"/>
    <w:rsid w:val="00E04591"/>
    <w:rsid w:val="00E05B4B"/>
    <w:rsid w:val="00E063F2"/>
    <w:rsid w:val="00E07268"/>
    <w:rsid w:val="00E1013B"/>
    <w:rsid w:val="00E11208"/>
    <w:rsid w:val="00E127B0"/>
    <w:rsid w:val="00E13085"/>
    <w:rsid w:val="00E13BBD"/>
    <w:rsid w:val="00E13E3B"/>
    <w:rsid w:val="00E16873"/>
    <w:rsid w:val="00E230C3"/>
    <w:rsid w:val="00E238C9"/>
    <w:rsid w:val="00E250C7"/>
    <w:rsid w:val="00E25E1B"/>
    <w:rsid w:val="00E26A09"/>
    <w:rsid w:val="00E26E11"/>
    <w:rsid w:val="00E27965"/>
    <w:rsid w:val="00E30A31"/>
    <w:rsid w:val="00E31309"/>
    <w:rsid w:val="00E314C1"/>
    <w:rsid w:val="00E319D9"/>
    <w:rsid w:val="00E322BE"/>
    <w:rsid w:val="00E349FB"/>
    <w:rsid w:val="00E35551"/>
    <w:rsid w:val="00E370A0"/>
    <w:rsid w:val="00E3777B"/>
    <w:rsid w:val="00E37CA2"/>
    <w:rsid w:val="00E40A2F"/>
    <w:rsid w:val="00E417AF"/>
    <w:rsid w:val="00E44300"/>
    <w:rsid w:val="00E463F7"/>
    <w:rsid w:val="00E46C40"/>
    <w:rsid w:val="00E46D19"/>
    <w:rsid w:val="00E507A8"/>
    <w:rsid w:val="00E54B1B"/>
    <w:rsid w:val="00E559CC"/>
    <w:rsid w:val="00E55BE9"/>
    <w:rsid w:val="00E56AE2"/>
    <w:rsid w:val="00E57CBB"/>
    <w:rsid w:val="00E60341"/>
    <w:rsid w:val="00E61587"/>
    <w:rsid w:val="00E6182D"/>
    <w:rsid w:val="00E6193B"/>
    <w:rsid w:val="00E61A0D"/>
    <w:rsid w:val="00E61F0D"/>
    <w:rsid w:val="00E62298"/>
    <w:rsid w:val="00E6286A"/>
    <w:rsid w:val="00E62893"/>
    <w:rsid w:val="00E640E6"/>
    <w:rsid w:val="00E64C7E"/>
    <w:rsid w:val="00E64ED2"/>
    <w:rsid w:val="00E66948"/>
    <w:rsid w:val="00E71573"/>
    <w:rsid w:val="00E71CD1"/>
    <w:rsid w:val="00E72999"/>
    <w:rsid w:val="00E73880"/>
    <w:rsid w:val="00E765DE"/>
    <w:rsid w:val="00E779E1"/>
    <w:rsid w:val="00E80459"/>
    <w:rsid w:val="00E818D1"/>
    <w:rsid w:val="00E81CD0"/>
    <w:rsid w:val="00E848DF"/>
    <w:rsid w:val="00E84BF2"/>
    <w:rsid w:val="00E860C4"/>
    <w:rsid w:val="00E86AA4"/>
    <w:rsid w:val="00E86EC5"/>
    <w:rsid w:val="00E8702F"/>
    <w:rsid w:val="00E92BFA"/>
    <w:rsid w:val="00E92E28"/>
    <w:rsid w:val="00E9333C"/>
    <w:rsid w:val="00E94818"/>
    <w:rsid w:val="00E97171"/>
    <w:rsid w:val="00E97340"/>
    <w:rsid w:val="00E9797E"/>
    <w:rsid w:val="00E97B70"/>
    <w:rsid w:val="00E97BC6"/>
    <w:rsid w:val="00EA138D"/>
    <w:rsid w:val="00EA3111"/>
    <w:rsid w:val="00EA3CB6"/>
    <w:rsid w:val="00EA3DE4"/>
    <w:rsid w:val="00EA4BBE"/>
    <w:rsid w:val="00EB047C"/>
    <w:rsid w:val="00EB102F"/>
    <w:rsid w:val="00EB13E1"/>
    <w:rsid w:val="00EB288B"/>
    <w:rsid w:val="00EB318A"/>
    <w:rsid w:val="00EB5429"/>
    <w:rsid w:val="00EB5AAF"/>
    <w:rsid w:val="00EB640A"/>
    <w:rsid w:val="00EB653A"/>
    <w:rsid w:val="00EB6E01"/>
    <w:rsid w:val="00EB7491"/>
    <w:rsid w:val="00EB7DF9"/>
    <w:rsid w:val="00EC0D34"/>
    <w:rsid w:val="00EC153F"/>
    <w:rsid w:val="00EC2701"/>
    <w:rsid w:val="00EC35C0"/>
    <w:rsid w:val="00EC3950"/>
    <w:rsid w:val="00EC5B76"/>
    <w:rsid w:val="00EC727D"/>
    <w:rsid w:val="00ED1EA5"/>
    <w:rsid w:val="00ED2141"/>
    <w:rsid w:val="00ED476D"/>
    <w:rsid w:val="00EE352D"/>
    <w:rsid w:val="00EE4768"/>
    <w:rsid w:val="00EE4DB6"/>
    <w:rsid w:val="00EE54CF"/>
    <w:rsid w:val="00EE799A"/>
    <w:rsid w:val="00EF026D"/>
    <w:rsid w:val="00EF0F2A"/>
    <w:rsid w:val="00EF3668"/>
    <w:rsid w:val="00EF4141"/>
    <w:rsid w:val="00EF7013"/>
    <w:rsid w:val="00EF744C"/>
    <w:rsid w:val="00EF7A98"/>
    <w:rsid w:val="00F01C24"/>
    <w:rsid w:val="00F02226"/>
    <w:rsid w:val="00F05BA7"/>
    <w:rsid w:val="00F060B6"/>
    <w:rsid w:val="00F061FD"/>
    <w:rsid w:val="00F06833"/>
    <w:rsid w:val="00F07347"/>
    <w:rsid w:val="00F0775D"/>
    <w:rsid w:val="00F07EB2"/>
    <w:rsid w:val="00F122B0"/>
    <w:rsid w:val="00F12876"/>
    <w:rsid w:val="00F14BA8"/>
    <w:rsid w:val="00F151DB"/>
    <w:rsid w:val="00F15972"/>
    <w:rsid w:val="00F16B62"/>
    <w:rsid w:val="00F17540"/>
    <w:rsid w:val="00F17C15"/>
    <w:rsid w:val="00F22877"/>
    <w:rsid w:val="00F23F85"/>
    <w:rsid w:val="00F24294"/>
    <w:rsid w:val="00F2519D"/>
    <w:rsid w:val="00F27784"/>
    <w:rsid w:val="00F302B2"/>
    <w:rsid w:val="00F30463"/>
    <w:rsid w:val="00F305AE"/>
    <w:rsid w:val="00F308F1"/>
    <w:rsid w:val="00F30FBE"/>
    <w:rsid w:val="00F31404"/>
    <w:rsid w:val="00F3438B"/>
    <w:rsid w:val="00F352C6"/>
    <w:rsid w:val="00F352E0"/>
    <w:rsid w:val="00F42FC5"/>
    <w:rsid w:val="00F42FE9"/>
    <w:rsid w:val="00F43537"/>
    <w:rsid w:val="00F44EA9"/>
    <w:rsid w:val="00F476FC"/>
    <w:rsid w:val="00F47C1B"/>
    <w:rsid w:val="00F47EE4"/>
    <w:rsid w:val="00F51501"/>
    <w:rsid w:val="00F51CEC"/>
    <w:rsid w:val="00F52F08"/>
    <w:rsid w:val="00F56EE4"/>
    <w:rsid w:val="00F57534"/>
    <w:rsid w:val="00F576DF"/>
    <w:rsid w:val="00F57942"/>
    <w:rsid w:val="00F57F15"/>
    <w:rsid w:val="00F6003B"/>
    <w:rsid w:val="00F626C5"/>
    <w:rsid w:val="00F62809"/>
    <w:rsid w:val="00F64506"/>
    <w:rsid w:val="00F65667"/>
    <w:rsid w:val="00F65FBB"/>
    <w:rsid w:val="00F663A5"/>
    <w:rsid w:val="00F66696"/>
    <w:rsid w:val="00F67CFD"/>
    <w:rsid w:val="00F70182"/>
    <w:rsid w:val="00F708A6"/>
    <w:rsid w:val="00F70AF4"/>
    <w:rsid w:val="00F731C2"/>
    <w:rsid w:val="00F73945"/>
    <w:rsid w:val="00F75379"/>
    <w:rsid w:val="00F7559F"/>
    <w:rsid w:val="00F75787"/>
    <w:rsid w:val="00F76271"/>
    <w:rsid w:val="00F76B50"/>
    <w:rsid w:val="00F77395"/>
    <w:rsid w:val="00F77664"/>
    <w:rsid w:val="00F779D7"/>
    <w:rsid w:val="00F809CB"/>
    <w:rsid w:val="00F8285A"/>
    <w:rsid w:val="00F83962"/>
    <w:rsid w:val="00F84794"/>
    <w:rsid w:val="00F862AE"/>
    <w:rsid w:val="00F864AB"/>
    <w:rsid w:val="00F87D3B"/>
    <w:rsid w:val="00F90CA5"/>
    <w:rsid w:val="00F91960"/>
    <w:rsid w:val="00F91A3B"/>
    <w:rsid w:val="00F935F5"/>
    <w:rsid w:val="00F93D0A"/>
    <w:rsid w:val="00F93E6A"/>
    <w:rsid w:val="00F941E0"/>
    <w:rsid w:val="00F95068"/>
    <w:rsid w:val="00F95451"/>
    <w:rsid w:val="00F96DBC"/>
    <w:rsid w:val="00F97CA5"/>
    <w:rsid w:val="00FA1DA0"/>
    <w:rsid w:val="00FA1E57"/>
    <w:rsid w:val="00FA2201"/>
    <w:rsid w:val="00FA2718"/>
    <w:rsid w:val="00FA585E"/>
    <w:rsid w:val="00FA603B"/>
    <w:rsid w:val="00FA66AE"/>
    <w:rsid w:val="00FA6AB8"/>
    <w:rsid w:val="00FB11F1"/>
    <w:rsid w:val="00FB2EBA"/>
    <w:rsid w:val="00FB5717"/>
    <w:rsid w:val="00FB6655"/>
    <w:rsid w:val="00FC08C3"/>
    <w:rsid w:val="00FC1540"/>
    <w:rsid w:val="00FC2E3A"/>
    <w:rsid w:val="00FC372D"/>
    <w:rsid w:val="00FC6CC5"/>
    <w:rsid w:val="00FC6EDE"/>
    <w:rsid w:val="00FD162E"/>
    <w:rsid w:val="00FD3737"/>
    <w:rsid w:val="00FD6100"/>
    <w:rsid w:val="00FD757A"/>
    <w:rsid w:val="00FE02D0"/>
    <w:rsid w:val="00FE051C"/>
    <w:rsid w:val="00FE14AD"/>
    <w:rsid w:val="00FE2366"/>
    <w:rsid w:val="00FE2820"/>
    <w:rsid w:val="00FE41CA"/>
    <w:rsid w:val="00FE5A34"/>
    <w:rsid w:val="00FE694E"/>
    <w:rsid w:val="00FE6A47"/>
    <w:rsid w:val="00FE728B"/>
    <w:rsid w:val="00FE735C"/>
    <w:rsid w:val="00FE7FA1"/>
    <w:rsid w:val="00FF0144"/>
    <w:rsid w:val="00FF1BCC"/>
    <w:rsid w:val="00FF201C"/>
    <w:rsid w:val="00FF3D04"/>
    <w:rsid w:val="00FF510A"/>
    <w:rsid w:val="00FF791B"/>
    <w:rsid w:val="00FF7C3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4F223"/>
  <w15:docId w15:val="{405026B5-2165-4C65-8DAF-3933197E8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342"/>
    <w:pPr>
      <w:spacing w:after="0" w:line="240" w:lineRule="auto"/>
    </w:pPr>
    <w:rPr>
      <w:rFonts w:ascii="Times New Roman" w:eastAsia="Times New Roman" w:hAnsi="Times New Roman" w:cs="Times New Roman"/>
      <w:sz w:val="24"/>
      <w:szCs w:val="24"/>
      <w:lang w:eastAsia="fr-CA"/>
    </w:rPr>
  </w:style>
  <w:style w:type="paragraph" w:styleId="Titre1">
    <w:name w:val="heading 1"/>
    <w:basedOn w:val="Normal"/>
    <w:next w:val="Normal"/>
    <w:link w:val="Titre1Car"/>
    <w:uiPriority w:val="9"/>
    <w:qFormat/>
    <w:rsid w:val="00E640E6"/>
    <w:pPr>
      <w:keepNext/>
      <w:keepLines/>
      <w:spacing w:line="480" w:lineRule="auto"/>
      <w:jc w:val="center"/>
      <w:outlineLvl w:val="0"/>
    </w:pPr>
    <w:rPr>
      <w:rFonts w:eastAsiaTheme="minorHAnsi"/>
      <w:b/>
      <w:color w:val="000000"/>
      <w:lang w:val="en-US" w:eastAsia="en-US"/>
    </w:rPr>
  </w:style>
  <w:style w:type="paragraph" w:styleId="Titre2">
    <w:name w:val="heading 2"/>
    <w:basedOn w:val="Normal"/>
    <w:next w:val="Normal"/>
    <w:link w:val="Titre2Car"/>
    <w:uiPriority w:val="9"/>
    <w:unhideWhenUsed/>
    <w:qFormat/>
    <w:rsid w:val="00E640E6"/>
    <w:pPr>
      <w:keepNext/>
      <w:keepLines/>
      <w:spacing w:line="480" w:lineRule="auto"/>
      <w:jc w:val="both"/>
      <w:outlineLvl w:val="1"/>
    </w:pPr>
    <w:rPr>
      <w:rFonts w:eastAsia="Calibri"/>
      <w:b/>
      <w:bCs/>
      <w:color w:val="000000"/>
      <w:lang w:val="en-US" w:eastAsia="en-US"/>
    </w:rPr>
  </w:style>
  <w:style w:type="paragraph" w:styleId="Titre3">
    <w:name w:val="heading 3"/>
    <w:basedOn w:val="Normal"/>
    <w:next w:val="Normal0"/>
    <w:link w:val="Titre3Car"/>
    <w:uiPriority w:val="9"/>
    <w:unhideWhenUsed/>
    <w:qFormat/>
    <w:rsid w:val="00E640E6"/>
    <w:pPr>
      <w:keepNext/>
      <w:keepLines/>
      <w:spacing w:line="480" w:lineRule="auto"/>
      <w:outlineLvl w:val="2"/>
    </w:pPr>
    <w:rPr>
      <w:rFonts w:eastAsiaTheme="majorEastAsia"/>
      <w:b/>
      <w:i/>
      <w:lang w:eastAsia="en-US"/>
    </w:rPr>
  </w:style>
  <w:style w:type="paragraph" w:styleId="Titre4">
    <w:name w:val="heading 4"/>
    <w:basedOn w:val="Normal"/>
    <w:next w:val="Normal"/>
    <w:link w:val="Titre4Car"/>
    <w:uiPriority w:val="9"/>
    <w:unhideWhenUsed/>
    <w:qFormat/>
    <w:rsid w:val="00E640E6"/>
    <w:pPr>
      <w:spacing w:line="480" w:lineRule="auto"/>
      <w:outlineLvl w:val="3"/>
    </w:pPr>
    <w:rPr>
      <w:rFonts w:eastAsiaTheme="minorHAnsi"/>
      <w: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treaulexique">
    <w:name w:val="Entrée au lexique"/>
    <w:basedOn w:val="Paragraphedeliste"/>
    <w:link w:val="EntreaulexiqueCar"/>
    <w:qFormat/>
    <w:rsid w:val="00942706"/>
    <w:pPr>
      <w:numPr>
        <w:numId w:val="1"/>
      </w:numPr>
      <w:tabs>
        <w:tab w:val="left" w:pos="0"/>
      </w:tabs>
      <w:spacing w:after="0" w:line="276" w:lineRule="auto"/>
      <w:ind w:left="357" w:hanging="357"/>
      <w:jc w:val="both"/>
      <w:outlineLvl w:val="1"/>
    </w:pPr>
    <w:rPr>
      <w:rFonts w:ascii="Bitter" w:hAnsi="Bitter" w:cs="Arial"/>
      <w:b/>
      <w:color w:val="4472C4" w:themeColor="accent1"/>
      <w:szCs w:val="24"/>
    </w:rPr>
  </w:style>
  <w:style w:type="character" w:customStyle="1" w:styleId="EntreaulexiqueCar">
    <w:name w:val="Entrée au lexique Car"/>
    <w:basedOn w:val="Policepardfaut"/>
    <w:link w:val="Entreaulexique"/>
    <w:rsid w:val="00942706"/>
    <w:rPr>
      <w:rFonts w:ascii="Bitter" w:hAnsi="Bitter" w:cs="Arial"/>
      <w:b/>
      <w:color w:val="4472C4" w:themeColor="accent1"/>
      <w:szCs w:val="24"/>
    </w:rPr>
  </w:style>
  <w:style w:type="paragraph" w:styleId="Paragraphedeliste">
    <w:name w:val="List Paragraph"/>
    <w:basedOn w:val="Normal"/>
    <w:uiPriority w:val="34"/>
    <w:qFormat/>
    <w:rsid w:val="00942706"/>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Style3">
    <w:name w:val="Style3"/>
    <w:basedOn w:val="Paragraphedeliste"/>
    <w:link w:val="Style3Car"/>
    <w:qFormat/>
    <w:rsid w:val="00C322E9"/>
    <w:pPr>
      <w:tabs>
        <w:tab w:val="left" w:pos="0"/>
      </w:tabs>
      <w:spacing w:after="0" w:line="276" w:lineRule="auto"/>
      <w:ind w:left="360" w:hanging="360"/>
      <w:jc w:val="both"/>
      <w:outlineLvl w:val="1"/>
    </w:pPr>
    <w:rPr>
      <w:rFonts w:ascii="Bitter" w:hAnsi="Bitter" w:cs="Arial"/>
      <w:b/>
      <w:color w:val="4472C4" w:themeColor="accent1"/>
    </w:rPr>
  </w:style>
  <w:style w:type="character" w:customStyle="1" w:styleId="Style3Car">
    <w:name w:val="Style3 Car"/>
    <w:basedOn w:val="Policepardfaut"/>
    <w:link w:val="Style3"/>
    <w:rsid w:val="00C322E9"/>
    <w:rPr>
      <w:rFonts w:ascii="Bitter" w:hAnsi="Bitter" w:cs="Arial"/>
      <w:b/>
      <w:color w:val="4472C4" w:themeColor="accent1"/>
    </w:rPr>
  </w:style>
  <w:style w:type="paragraph" w:customStyle="1" w:styleId="Titre11">
    <w:name w:val="Titre 11"/>
    <w:basedOn w:val="Normal"/>
    <w:next w:val="Normal"/>
    <w:uiPriority w:val="9"/>
    <w:qFormat/>
    <w:rsid w:val="00106FF0"/>
    <w:pPr>
      <w:spacing w:after="100" w:afterAutospacing="1" w:line="480" w:lineRule="auto"/>
      <w:jc w:val="center"/>
      <w:outlineLvl w:val="0"/>
    </w:pPr>
    <w:rPr>
      <w:rFonts w:eastAsiaTheme="minorHAnsi"/>
      <w:b/>
      <w:color w:val="000000"/>
      <w:lang w:val="en-US" w:eastAsia="en-US"/>
    </w:rPr>
  </w:style>
  <w:style w:type="paragraph" w:customStyle="1" w:styleId="Titre21">
    <w:name w:val="Titre 21"/>
    <w:basedOn w:val="Normal"/>
    <w:next w:val="Normal"/>
    <w:uiPriority w:val="9"/>
    <w:unhideWhenUsed/>
    <w:qFormat/>
    <w:rsid w:val="00106FF0"/>
    <w:pPr>
      <w:keepNext/>
      <w:keepLines/>
      <w:spacing w:before="200"/>
      <w:jc w:val="center"/>
      <w:outlineLvl w:val="1"/>
    </w:pPr>
    <w:rPr>
      <w:b/>
      <w:bCs/>
      <w:i/>
      <w:color w:val="000000"/>
      <w:lang w:val="en-US" w:eastAsia="en-US"/>
    </w:rPr>
  </w:style>
  <w:style w:type="numbering" w:customStyle="1" w:styleId="Aucuneliste1">
    <w:name w:val="Aucune liste1"/>
    <w:next w:val="Aucuneliste"/>
    <w:uiPriority w:val="99"/>
    <w:semiHidden/>
    <w:unhideWhenUsed/>
    <w:rsid w:val="00106FF0"/>
  </w:style>
  <w:style w:type="character" w:customStyle="1" w:styleId="Heading2Char">
    <w:name w:val="Heading 2 Char"/>
    <w:basedOn w:val="Policepardfaut"/>
    <w:uiPriority w:val="9"/>
    <w:semiHidden/>
    <w:rsid w:val="00106FF0"/>
    <w:rPr>
      <w:rFonts w:ascii="Calibri Light" w:eastAsia="Times New Roman" w:hAnsi="Calibri Light" w:cs="Times New Roman"/>
      <w:color w:val="2F5496"/>
      <w:sz w:val="26"/>
      <w:szCs w:val="26"/>
    </w:rPr>
  </w:style>
  <w:style w:type="character" w:styleId="Marquedecommentaire">
    <w:name w:val="annotation reference"/>
    <w:basedOn w:val="Policepardfaut"/>
    <w:uiPriority w:val="99"/>
    <w:unhideWhenUsed/>
    <w:qFormat/>
    <w:rsid w:val="00106FF0"/>
    <w:rPr>
      <w:sz w:val="18"/>
      <w:szCs w:val="18"/>
    </w:rPr>
  </w:style>
  <w:style w:type="paragraph" w:styleId="Commentaire">
    <w:name w:val="annotation text"/>
    <w:basedOn w:val="Normal"/>
    <w:link w:val="CommentaireCar"/>
    <w:uiPriority w:val="99"/>
    <w:unhideWhenUsed/>
    <w:qFormat/>
    <w:rsid w:val="00106FF0"/>
    <w:rPr>
      <w:rFonts w:eastAsiaTheme="minorHAnsi"/>
      <w:lang w:val="en-US" w:eastAsia="en-US"/>
    </w:rPr>
  </w:style>
  <w:style w:type="character" w:customStyle="1" w:styleId="CommentaireCar">
    <w:name w:val="Commentaire Car"/>
    <w:basedOn w:val="Policepardfaut"/>
    <w:link w:val="Commentaire"/>
    <w:uiPriority w:val="99"/>
    <w:qFormat/>
    <w:rsid w:val="00106FF0"/>
    <w:rPr>
      <w:rFonts w:ascii="Times New Roman" w:hAnsi="Times New Roman" w:cs="Times New Roman"/>
      <w:sz w:val="24"/>
      <w:szCs w:val="24"/>
      <w:lang w:val="en-US"/>
    </w:rPr>
  </w:style>
  <w:style w:type="character" w:customStyle="1" w:styleId="Titre2Car">
    <w:name w:val="Titre 2 Car"/>
    <w:basedOn w:val="Policepardfaut"/>
    <w:link w:val="Titre2"/>
    <w:uiPriority w:val="9"/>
    <w:rsid w:val="00E640E6"/>
    <w:rPr>
      <w:rFonts w:ascii="Times New Roman" w:eastAsia="Calibri" w:hAnsi="Times New Roman" w:cs="Times New Roman"/>
      <w:b/>
      <w:bCs/>
      <w:color w:val="000000"/>
      <w:sz w:val="24"/>
      <w:szCs w:val="24"/>
      <w:lang w:val="en-US"/>
    </w:rPr>
  </w:style>
  <w:style w:type="paragraph" w:styleId="Textedebulles">
    <w:name w:val="Balloon Text"/>
    <w:basedOn w:val="Normal"/>
    <w:link w:val="TextedebullesCar"/>
    <w:uiPriority w:val="99"/>
    <w:semiHidden/>
    <w:unhideWhenUsed/>
    <w:rsid w:val="00106FF0"/>
    <w:rPr>
      <w:rFonts w:eastAsiaTheme="minorHAnsi"/>
      <w:sz w:val="18"/>
      <w:szCs w:val="18"/>
      <w:lang w:val="en-US" w:eastAsia="en-US"/>
    </w:rPr>
  </w:style>
  <w:style w:type="character" w:customStyle="1" w:styleId="TextedebullesCar">
    <w:name w:val="Texte de bulles Car"/>
    <w:basedOn w:val="Policepardfaut"/>
    <w:link w:val="Textedebulles"/>
    <w:uiPriority w:val="99"/>
    <w:semiHidden/>
    <w:rsid w:val="00106FF0"/>
    <w:rPr>
      <w:rFonts w:ascii="Times New Roman" w:hAnsi="Times New Roman" w:cs="Times New Roman"/>
      <w:sz w:val="18"/>
      <w:szCs w:val="18"/>
      <w:lang w:val="en-US"/>
    </w:rPr>
  </w:style>
  <w:style w:type="character" w:customStyle="1" w:styleId="apple-converted-space">
    <w:name w:val="apple-converted-space"/>
    <w:basedOn w:val="Policepardfaut"/>
    <w:rsid w:val="00106FF0"/>
  </w:style>
  <w:style w:type="paragraph" w:customStyle="1" w:styleId="p1">
    <w:name w:val="p1"/>
    <w:basedOn w:val="Normal"/>
    <w:rsid w:val="00106FF0"/>
    <w:rPr>
      <w:rFonts w:ascii="Helvetica" w:eastAsia="Calibri" w:hAnsi="Helvetica"/>
      <w:sz w:val="18"/>
      <w:szCs w:val="18"/>
      <w:lang w:val="en-US" w:eastAsia="en-US"/>
    </w:rPr>
  </w:style>
  <w:style w:type="paragraph" w:styleId="Corpsdetexte">
    <w:name w:val="Body Text"/>
    <w:basedOn w:val="Normal"/>
    <w:link w:val="CorpsdetexteCar"/>
    <w:rsid w:val="00106FF0"/>
    <w:pPr>
      <w:widowControl w:val="0"/>
      <w:suppressAutoHyphens/>
      <w:spacing w:after="140" w:line="288" w:lineRule="auto"/>
      <w:textAlignment w:val="baseline"/>
    </w:pPr>
    <w:rPr>
      <w:color w:val="00000A"/>
      <w:lang w:val="en-CA" w:eastAsia="zh-CN" w:bidi="hi-IN"/>
    </w:rPr>
  </w:style>
  <w:style w:type="character" w:customStyle="1" w:styleId="CorpsdetexteCar">
    <w:name w:val="Corps de texte Car"/>
    <w:basedOn w:val="Policepardfaut"/>
    <w:link w:val="Corpsdetexte"/>
    <w:rsid w:val="00106FF0"/>
    <w:rPr>
      <w:rFonts w:ascii="Times New Roman" w:eastAsia="Times New Roman" w:hAnsi="Times New Roman" w:cs="Times New Roman"/>
      <w:color w:val="00000A"/>
      <w:sz w:val="24"/>
      <w:szCs w:val="24"/>
      <w:lang w:val="en-CA" w:eastAsia="zh-CN" w:bidi="hi-IN"/>
    </w:rPr>
  </w:style>
  <w:style w:type="character" w:styleId="Appelnotedebasdep">
    <w:name w:val="footnote reference"/>
    <w:basedOn w:val="Policepardfaut"/>
    <w:uiPriority w:val="99"/>
    <w:unhideWhenUsed/>
    <w:rsid w:val="00106FF0"/>
    <w:rPr>
      <w:vertAlign w:val="superscript"/>
    </w:rPr>
  </w:style>
  <w:style w:type="paragraph" w:customStyle="1" w:styleId="Normal0">
    <w:name w:val="[Normal]"/>
    <w:basedOn w:val="Normal"/>
    <w:qFormat/>
    <w:rsid w:val="00921AFF"/>
    <w:pPr>
      <w:spacing w:line="480" w:lineRule="auto"/>
      <w:jc w:val="both"/>
    </w:pPr>
    <w:rPr>
      <w:rFonts w:eastAsiaTheme="minorHAnsi"/>
      <w:lang w:val="en-US" w:eastAsia="en-US"/>
    </w:rPr>
  </w:style>
  <w:style w:type="paragraph" w:styleId="Notedebasdepage">
    <w:name w:val="footnote text"/>
    <w:basedOn w:val="Normal"/>
    <w:link w:val="NotedebasdepageCar"/>
    <w:uiPriority w:val="99"/>
    <w:unhideWhenUsed/>
    <w:rsid w:val="00106FF0"/>
    <w:rPr>
      <w:rFonts w:eastAsiaTheme="minorHAnsi"/>
      <w:lang w:val="en-US" w:eastAsia="en-US"/>
    </w:rPr>
  </w:style>
  <w:style w:type="character" w:customStyle="1" w:styleId="NotedebasdepageCar">
    <w:name w:val="Note de bas de page Car"/>
    <w:basedOn w:val="Policepardfaut"/>
    <w:link w:val="Notedebasdepage"/>
    <w:uiPriority w:val="99"/>
    <w:rsid w:val="00106FF0"/>
    <w:rPr>
      <w:rFonts w:ascii="Times New Roman" w:hAnsi="Times New Roman" w:cs="Times New Roman"/>
      <w:sz w:val="24"/>
      <w:szCs w:val="24"/>
      <w:lang w:val="en-US"/>
    </w:rPr>
  </w:style>
  <w:style w:type="paragraph" w:customStyle="1" w:styleId="Standard">
    <w:name w:val="Standard"/>
    <w:qFormat/>
    <w:rsid w:val="00106FF0"/>
    <w:pPr>
      <w:spacing w:after="0" w:line="240" w:lineRule="auto"/>
    </w:pPr>
    <w:rPr>
      <w:rFonts w:ascii="Liberation Serif" w:eastAsia="SimSun" w:hAnsi="Liberation Serif" w:cs="Mangal"/>
      <w:color w:val="00000A"/>
      <w:sz w:val="24"/>
      <w:szCs w:val="24"/>
      <w:lang w:val="en-CA" w:eastAsia="zh-CN" w:bidi="hi-IN"/>
    </w:rPr>
  </w:style>
  <w:style w:type="numbering" w:customStyle="1" w:styleId="WWNum2">
    <w:name w:val="WWNum2"/>
    <w:basedOn w:val="Aucuneliste"/>
    <w:rsid w:val="00106FF0"/>
    <w:pPr>
      <w:numPr>
        <w:numId w:val="2"/>
      </w:numPr>
    </w:pPr>
  </w:style>
  <w:style w:type="table" w:styleId="Grilledutableau">
    <w:name w:val="Table Grid"/>
    <w:basedOn w:val="TableauNormal"/>
    <w:uiPriority w:val="59"/>
    <w:rsid w:val="00106FF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106FF0"/>
    <w:rPr>
      <w:rFonts w:ascii="Calibri" w:eastAsiaTheme="minorHAnsi" w:hAnsi="Calibri"/>
      <w:sz w:val="18"/>
      <w:szCs w:val="18"/>
      <w:lang w:val="en-US" w:eastAsia="en-US"/>
    </w:rPr>
  </w:style>
  <w:style w:type="paragraph" w:customStyle="1" w:styleId="PreformattedText">
    <w:name w:val="Preformatted Text"/>
    <w:basedOn w:val="Normal"/>
    <w:qFormat/>
    <w:rsid w:val="00106FF0"/>
    <w:rPr>
      <w:sz w:val="20"/>
      <w:szCs w:val="20"/>
      <w:lang w:val="en-US" w:eastAsia="en-US"/>
    </w:rPr>
  </w:style>
  <w:style w:type="character" w:customStyle="1" w:styleId="ListLabel5">
    <w:name w:val="ListLabel 5"/>
    <w:rsid w:val="00106FF0"/>
    <w:rPr>
      <w:sz w:val="20"/>
    </w:rPr>
  </w:style>
  <w:style w:type="character" w:customStyle="1" w:styleId="ListLabel9">
    <w:name w:val="ListLabel 9"/>
    <w:rsid w:val="00106FF0"/>
    <w:rPr>
      <w:sz w:val="20"/>
    </w:rPr>
  </w:style>
  <w:style w:type="paragraph" w:styleId="Objetducommentaire">
    <w:name w:val="annotation subject"/>
    <w:basedOn w:val="Commentaire"/>
    <w:next w:val="Commentaire"/>
    <w:link w:val="ObjetducommentaireCar"/>
    <w:uiPriority w:val="99"/>
    <w:semiHidden/>
    <w:unhideWhenUsed/>
    <w:rsid w:val="00106FF0"/>
    <w:rPr>
      <w:b/>
      <w:bCs/>
      <w:sz w:val="20"/>
      <w:szCs w:val="20"/>
    </w:rPr>
  </w:style>
  <w:style w:type="character" w:customStyle="1" w:styleId="ObjetducommentaireCar">
    <w:name w:val="Objet du commentaire Car"/>
    <w:basedOn w:val="CommentaireCar"/>
    <w:link w:val="Objetducommentaire"/>
    <w:uiPriority w:val="99"/>
    <w:semiHidden/>
    <w:rsid w:val="00106FF0"/>
    <w:rPr>
      <w:rFonts w:ascii="Times New Roman" w:hAnsi="Times New Roman" w:cs="Times New Roman"/>
      <w:b/>
      <w:bCs/>
      <w:sz w:val="20"/>
      <w:szCs w:val="20"/>
      <w:lang w:val="en-US"/>
    </w:rPr>
  </w:style>
  <w:style w:type="paragraph" w:styleId="Rvision">
    <w:name w:val="Revision"/>
    <w:hidden/>
    <w:uiPriority w:val="99"/>
    <w:semiHidden/>
    <w:rsid w:val="00106FF0"/>
    <w:pPr>
      <w:spacing w:after="0" w:line="240" w:lineRule="auto"/>
    </w:pPr>
    <w:rPr>
      <w:sz w:val="24"/>
      <w:szCs w:val="24"/>
      <w:lang w:val="en-US"/>
    </w:rPr>
  </w:style>
  <w:style w:type="character" w:styleId="lev">
    <w:name w:val="Strong"/>
    <w:basedOn w:val="Policepardfaut"/>
    <w:uiPriority w:val="22"/>
    <w:qFormat/>
    <w:rsid w:val="00106FF0"/>
    <w:rPr>
      <w:b/>
      <w:bCs/>
    </w:rPr>
  </w:style>
  <w:style w:type="paragraph" w:styleId="En-tte">
    <w:name w:val="header"/>
    <w:basedOn w:val="Normal"/>
    <w:link w:val="En-tteCar"/>
    <w:uiPriority w:val="99"/>
    <w:unhideWhenUsed/>
    <w:rsid w:val="00106FF0"/>
    <w:pPr>
      <w:tabs>
        <w:tab w:val="center" w:pos="4680"/>
        <w:tab w:val="right" w:pos="9360"/>
      </w:tabs>
    </w:pPr>
    <w:rPr>
      <w:rFonts w:eastAsiaTheme="minorHAnsi"/>
      <w:lang w:val="en-US" w:eastAsia="en-US"/>
    </w:rPr>
  </w:style>
  <w:style w:type="character" w:customStyle="1" w:styleId="En-tteCar">
    <w:name w:val="En-tête Car"/>
    <w:basedOn w:val="Policepardfaut"/>
    <w:link w:val="En-tte"/>
    <w:uiPriority w:val="99"/>
    <w:rsid w:val="00106FF0"/>
    <w:rPr>
      <w:rFonts w:ascii="Times New Roman" w:hAnsi="Times New Roman" w:cs="Times New Roman"/>
      <w:sz w:val="24"/>
      <w:szCs w:val="24"/>
      <w:lang w:val="en-US"/>
    </w:rPr>
  </w:style>
  <w:style w:type="paragraph" w:styleId="Pieddepage">
    <w:name w:val="footer"/>
    <w:basedOn w:val="Normal"/>
    <w:link w:val="PieddepageCar"/>
    <w:uiPriority w:val="99"/>
    <w:unhideWhenUsed/>
    <w:rsid w:val="00106FF0"/>
    <w:pPr>
      <w:tabs>
        <w:tab w:val="center" w:pos="4680"/>
        <w:tab w:val="right" w:pos="9360"/>
      </w:tabs>
    </w:pPr>
    <w:rPr>
      <w:rFonts w:eastAsiaTheme="minorHAnsi"/>
      <w:lang w:val="en-US" w:eastAsia="en-US"/>
    </w:rPr>
  </w:style>
  <w:style w:type="character" w:customStyle="1" w:styleId="PieddepageCar">
    <w:name w:val="Pied de page Car"/>
    <w:basedOn w:val="Policepardfaut"/>
    <w:link w:val="Pieddepage"/>
    <w:uiPriority w:val="99"/>
    <w:rsid w:val="00106FF0"/>
    <w:rPr>
      <w:rFonts w:ascii="Times New Roman" w:hAnsi="Times New Roman" w:cs="Times New Roman"/>
      <w:sz w:val="24"/>
      <w:szCs w:val="24"/>
      <w:lang w:val="en-US"/>
    </w:rPr>
  </w:style>
  <w:style w:type="character" w:customStyle="1" w:styleId="Titre1Car">
    <w:name w:val="Titre 1 Car"/>
    <w:basedOn w:val="Policepardfaut"/>
    <w:link w:val="Titre1"/>
    <w:uiPriority w:val="9"/>
    <w:rsid w:val="00E640E6"/>
    <w:rPr>
      <w:rFonts w:ascii="Times New Roman" w:hAnsi="Times New Roman" w:cs="Times New Roman"/>
      <w:b/>
      <w:color w:val="000000"/>
      <w:sz w:val="24"/>
      <w:szCs w:val="24"/>
      <w:lang w:val="en-US"/>
    </w:rPr>
  </w:style>
  <w:style w:type="paragraph" w:customStyle="1" w:styleId="En-ttedetabledesmatires1">
    <w:name w:val="En-tête de table des matières1"/>
    <w:basedOn w:val="Titre1"/>
    <w:next w:val="Normal"/>
    <w:uiPriority w:val="39"/>
    <w:unhideWhenUsed/>
    <w:qFormat/>
    <w:rsid w:val="00106FF0"/>
  </w:style>
  <w:style w:type="paragraph" w:customStyle="1" w:styleId="TM11">
    <w:name w:val="TM 11"/>
    <w:basedOn w:val="Normal"/>
    <w:next w:val="Normal"/>
    <w:autoRedefine/>
    <w:uiPriority w:val="39"/>
    <w:unhideWhenUsed/>
    <w:rsid w:val="00106FF0"/>
    <w:pPr>
      <w:spacing w:before="120"/>
    </w:pPr>
    <w:rPr>
      <w:rFonts w:asciiTheme="minorHAnsi" w:eastAsiaTheme="minorHAnsi" w:hAnsiTheme="minorHAnsi"/>
      <w:b/>
      <w:bCs/>
      <w:lang w:val="en-US" w:eastAsia="en-US"/>
    </w:rPr>
  </w:style>
  <w:style w:type="character" w:customStyle="1" w:styleId="Lienhypertexte1">
    <w:name w:val="Lien hypertexte1"/>
    <w:basedOn w:val="Policepardfaut"/>
    <w:uiPriority w:val="99"/>
    <w:unhideWhenUsed/>
    <w:rsid w:val="00106FF0"/>
    <w:rPr>
      <w:color w:val="0563C1"/>
      <w:u w:val="single"/>
    </w:rPr>
  </w:style>
  <w:style w:type="paragraph" w:customStyle="1" w:styleId="TM21">
    <w:name w:val="TM 21"/>
    <w:basedOn w:val="Normal"/>
    <w:next w:val="Normal"/>
    <w:autoRedefine/>
    <w:uiPriority w:val="39"/>
    <w:unhideWhenUsed/>
    <w:rsid w:val="00106FF0"/>
    <w:pPr>
      <w:ind w:left="240"/>
    </w:pPr>
    <w:rPr>
      <w:rFonts w:asciiTheme="minorHAnsi" w:eastAsiaTheme="minorHAnsi" w:hAnsiTheme="minorHAnsi"/>
      <w:b/>
      <w:bCs/>
      <w:sz w:val="22"/>
      <w:szCs w:val="22"/>
      <w:lang w:val="en-US" w:eastAsia="en-US"/>
    </w:rPr>
  </w:style>
  <w:style w:type="paragraph" w:customStyle="1" w:styleId="TM31">
    <w:name w:val="TM 31"/>
    <w:basedOn w:val="Normal"/>
    <w:next w:val="Normal"/>
    <w:autoRedefine/>
    <w:uiPriority w:val="39"/>
    <w:semiHidden/>
    <w:unhideWhenUsed/>
    <w:rsid w:val="00106FF0"/>
    <w:pPr>
      <w:ind w:left="480"/>
    </w:pPr>
    <w:rPr>
      <w:lang w:val="en-US"/>
    </w:rPr>
  </w:style>
  <w:style w:type="paragraph" w:customStyle="1" w:styleId="TM41">
    <w:name w:val="TM 41"/>
    <w:basedOn w:val="Normal"/>
    <w:next w:val="Normal"/>
    <w:autoRedefine/>
    <w:uiPriority w:val="39"/>
    <w:semiHidden/>
    <w:unhideWhenUsed/>
    <w:rsid w:val="00106FF0"/>
    <w:pPr>
      <w:ind w:left="720"/>
    </w:pPr>
    <w:rPr>
      <w:sz w:val="20"/>
      <w:szCs w:val="20"/>
      <w:lang w:val="en-US"/>
    </w:rPr>
  </w:style>
  <w:style w:type="paragraph" w:customStyle="1" w:styleId="TM51">
    <w:name w:val="TM 51"/>
    <w:basedOn w:val="Normal"/>
    <w:next w:val="Normal"/>
    <w:autoRedefine/>
    <w:uiPriority w:val="39"/>
    <w:semiHidden/>
    <w:unhideWhenUsed/>
    <w:rsid w:val="00106FF0"/>
    <w:pPr>
      <w:ind w:left="960"/>
    </w:pPr>
    <w:rPr>
      <w:sz w:val="20"/>
      <w:szCs w:val="20"/>
      <w:lang w:val="en-US"/>
    </w:rPr>
  </w:style>
  <w:style w:type="paragraph" w:customStyle="1" w:styleId="TM61">
    <w:name w:val="TM 61"/>
    <w:basedOn w:val="Normal"/>
    <w:next w:val="Normal"/>
    <w:autoRedefine/>
    <w:uiPriority w:val="39"/>
    <w:semiHidden/>
    <w:unhideWhenUsed/>
    <w:rsid w:val="00106FF0"/>
    <w:pPr>
      <w:ind w:left="1200"/>
    </w:pPr>
    <w:rPr>
      <w:sz w:val="20"/>
      <w:szCs w:val="20"/>
      <w:lang w:val="en-US"/>
    </w:rPr>
  </w:style>
  <w:style w:type="paragraph" w:customStyle="1" w:styleId="TM71">
    <w:name w:val="TM 71"/>
    <w:basedOn w:val="Normal"/>
    <w:next w:val="Normal"/>
    <w:autoRedefine/>
    <w:uiPriority w:val="39"/>
    <w:semiHidden/>
    <w:unhideWhenUsed/>
    <w:rsid w:val="00106FF0"/>
    <w:pPr>
      <w:ind w:left="1440"/>
    </w:pPr>
    <w:rPr>
      <w:sz w:val="20"/>
      <w:szCs w:val="20"/>
      <w:lang w:val="en-US"/>
    </w:rPr>
  </w:style>
  <w:style w:type="paragraph" w:customStyle="1" w:styleId="TM81">
    <w:name w:val="TM 81"/>
    <w:basedOn w:val="Normal"/>
    <w:next w:val="Normal"/>
    <w:autoRedefine/>
    <w:uiPriority w:val="39"/>
    <w:semiHidden/>
    <w:unhideWhenUsed/>
    <w:rsid w:val="00106FF0"/>
    <w:pPr>
      <w:ind w:left="1680"/>
    </w:pPr>
    <w:rPr>
      <w:sz w:val="20"/>
      <w:szCs w:val="20"/>
      <w:lang w:val="en-US"/>
    </w:rPr>
  </w:style>
  <w:style w:type="paragraph" w:customStyle="1" w:styleId="TM91">
    <w:name w:val="TM 91"/>
    <w:basedOn w:val="Normal"/>
    <w:next w:val="Normal"/>
    <w:autoRedefine/>
    <w:uiPriority w:val="39"/>
    <w:semiHidden/>
    <w:unhideWhenUsed/>
    <w:rsid w:val="00106FF0"/>
    <w:pPr>
      <w:ind w:left="1920"/>
    </w:pPr>
    <w:rPr>
      <w:sz w:val="20"/>
      <w:szCs w:val="20"/>
      <w:lang w:val="en-US"/>
    </w:rPr>
  </w:style>
  <w:style w:type="character" w:customStyle="1" w:styleId="Titre2Car1">
    <w:name w:val="Titre 2 Car1"/>
    <w:basedOn w:val="Policepardfaut"/>
    <w:uiPriority w:val="9"/>
    <w:semiHidden/>
    <w:rsid w:val="00106FF0"/>
    <w:rPr>
      <w:rFonts w:asciiTheme="majorHAnsi" w:eastAsiaTheme="majorEastAsia" w:hAnsiTheme="majorHAnsi" w:cstheme="majorBidi"/>
      <w:color w:val="2F5496" w:themeColor="accent1" w:themeShade="BF"/>
      <w:sz w:val="26"/>
      <w:szCs w:val="26"/>
    </w:rPr>
  </w:style>
  <w:style w:type="character" w:customStyle="1" w:styleId="Titre1Car1">
    <w:name w:val="Titre 1 Car1"/>
    <w:basedOn w:val="Policepardfaut"/>
    <w:uiPriority w:val="9"/>
    <w:rsid w:val="00106FF0"/>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106FF0"/>
    <w:rPr>
      <w:color w:val="0563C1" w:themeColor="hyperlink"/>
      <w:u w:val="single"/>
    </w:rPr>
  </w:style>
  <w:style w:type="paragraph" w:styleId="Titre">
    <w:name w:val="Title"/>
    <w:basedOn w:val="Normal"/>
    <w:next w:val="Normal"/>
    <w:link w:val="TitreCar"/>
    <w:uiPriority w:val="10"/>
    <w:qFormat/>
    <w:rsid w:val="00106FF0"/>
    <w:pPr>
      <w:contextualSpacing/>
    </w:pPr>
    <w:rPr>
      <w:rFonts w:asciiTheme="majorHAnsi" w:eastAsiaTheme="majorEastAsia" w:hAnsiTheme="majorHAnsi" w:cstheme="majorBidi"/>
      <w:spacing w:val="-10"/>
      <w:kern w:val="28"/>
      <w:sz w:val="56"/>
      <w:szCs w:val="56"/>
      <w:lang w:eastAsia="en-US"/>
    </w:rPr>
  </w:style>
  <w:style w:type="character" w:customStyle="1" w:styleId="TitreCar">
    <w:name w:val="Titre Car"/>
    <w:basedOn w:val="Policepardfaut"/>
    <w:link w:val="Titre"/>
    <w:uiPriority w:val="10"/>
    <w:rsid w:val="00106FF0"/>
    <w:rPr>
      <w:rFonts w:asciiTheme="majorHAnsi" w:eastAsiaTheme="majorEastAsia" w:hAnsiTheme="majorHAnsi" w:cstheme="majorBidi"/>
      <w:spacing w:val="-10"/>
      <w:kern w:val="28"/>
      <w:sz w:val="56"/>
      <w:szCs w:val="56"/>
    </w:rPr>
  </w:style>
  <w:style w:type="character" w:customStyle="1" w:styleId="Mentionnonrsolue1">
    <w:name w:val="Mention non résolue1"/>
    <w:basedOn w:val="Policepardfaut"/>
    <w:uiPriority w:val="99"/>
    <w:semiHidden/>
    <w:unhideWhenUsed/>
    <w:rsid w:val="00E61A0D"/>
    <w:rPr>
      <w:color w:val="605E5C"/>
      <w:shd w:val="clear" w:color="auto" w:fill="E1DFDD"/>
    </w:rPr>
  </w:style>
  <w:style w:type="character" w:customStyle="1" w:styleId="Titre3Car">
    <w:name w:val="Titre 3 Car"/>
    <w:basedOn w:val="Policepardfaut"/>
    <w:link w:val="Titre3"/>
    <w:uiPriority w:val="9"/>
    <w:rsid w:val="00E640E6"/>
    <w:rPr>
      <w:rFonts w:ascii="Times New Roman" w:eastAsiaTheme="majorEastAsia" w:hAnsi="Times New Roman" w:cs="Times New Roman"/>
      <w:b/>
      <w:i/>
      <w:sz w:val="24"/>
      <w:szCs w:val="24"/>
    </w:rPr>
  </w:style>
  <w:style w:type="character" w:customStyle="1" w:styleId="Titre4Car">
    <w:name w:val="Titre 4 Car"/>
    <w:basedOn w:val="Policepardfaut"/>
    <w:link w:val="Titre4"/>
    <w:uiPriority w:val="9"/>
    <w:rsid w:val="00E640E6"/>
    <w:rPr>
      <w:rFonts w:ascii="Times New Roman" w:hAnsi="Times New Roman" w:cs="Times New Roman"/>
      <w:i/>
      <w:sz w:val="24"/>
      <w:szCs w:val="24"/>
    </w:rPr>
  </w:style>
  <w:style w:type="paragraph" w:customStyle="1" w:styleId="TNRNormal">
    <w:name w:val="TNR Normal"/>
    <w:basedOn w:val="Normal"/>
    <w:qFormat/>
    <w:rsid w:val="009B4261"/>
    <w:pPr>
      <w:widowControl w:val="0"/>
      <w:spacing w:after="120"/>
      <w:contextualSpacing/>
      <w:jc w:val="both"/>
    </w:pPr>
    <w:rPr>
      <w:rFonts w:eastAsiaTheme="minorHAnsi"/>
      <w:sz w:val="22"/>
      <w:szCs w:val="22"/>
      <w:lang w:eastAsia="en-US"/>
    </w:rPr>
  </w:style>
  <w:style w:type="table" w:customStyle="1" w:styleId="Grilledutableau1">
    <w:name w:val="Grille du tableau1"/>
    <w:basedOn w:val="TableauNormal"/>
    <w:next w:val="Grilledutableau"/>
    <w:uiPriority w:val="39"/>
    <w:rsid w:val="009B4261"/>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BA67EA"/>
    <w:pPr>
      <w:spacing w:after="0" w:line="240" w:lineRule="auto"/>
    </w:pPr>
    <w:rPr>
      <w:rFonts w:eastAsia="MS Mincho"/>
      <w:sz w:val="24"/>
      <w:szCs w:val="24"/>
      <w:lang w:eastAsia="fr-FR"/>
    </w:rPr>
    <w:tblPr>
      <w:tblBorders>
        <w:top w:val="single" w:sz="4" w:space="0" w:color="auto"/>
        <w:bottom w:val="single" w:sz="4" w:space="0" w:color="auto"/>
        <w:insideH w:val="single" w:sz="4" w:space="0" w:color="auto"/>
      </w:tblBorders>
    </w:tblPr>
  </w:style>
  <w:style w:type="paragraph" w:styleId="Normalcentr">
    <w:name w:val="Block Text"/>
    <w:basedOn w:val="Normal"/>
    <w:link w:val="NormalcentrCar"/>
    <w:rsid w:val="00D64589"/>
    <w:pPr>
      <w:ind w:left="284" w:right="284"/>
      <w:jc w:val="both"/>
    </w:pPr>
    <w:rPr>
      <w:lang w:val="en-US" w:eastAsia="de-DE"/>
    </w:rPr>
  </w:style>
  <w:style w:type="character" w:customStyle="1" w:styleId="NormalcentrCar">
    <w:name w:val="Normal centré Car"/>
    <w:link w:val="Normalcentr"/>
    <w:rsid w:val="00D64589"/>
    <w:rPr>
      <w:rFonts w:ascii="Times New Roman" w:eastAsia="Times New Roman" w:hAnsi="Times New Roman" w:cs="Times New Roman"/>
      <w:sz w:val="24"/>
      <w:szCs w:val="24"/>
      <w:lang w:val="en-US" w:eastAsia="de-DE"/>
    </w:rPr>
  </w:style>
  <w:style w:type="paragraph" w:styleId="PrformatHTML">
    <w:name w:val="HTML Preformatted"/>
    <w:basedOn w:val="Normal"/>
    <w:link w:val="PrformatHTMLCar"/>
    <w:uiPriority w:val="99"/>
    <w:unhideWhenUsed/>
    <w:rsid w:val="00400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400691"/>
    <w:rPr>
      <w:rFonts w:ascii="Courier New" w:eastAsia="Times New Roman" w:hAnsi="Courier New" w:cs="Courier New"/>
      <w:sz w:val="20"/>
      <w:szCs w:val="20"/>
      <w:lang w:eastAsia="fr-CA"/>
    </w:rPr>
  </w:style>
  <w:style w:type="paragraph" w:styleId="Notedefin">
    <w:name w:val="endnote text"/>
    <w:basedOn w:val="Normal"/>
    <w:link w:val="NotedefinCar"/>
    <w:uiPriority w:val="99"/>
    <w:semiHidden/>
    <w:unhideWhenUsed/>
    <w:rsid w:val="003A3F53"/>
    <w:rPr>
      <w:sz w:val="20"/>
      <w:szCs w:val="20"/>
    </w:rPr>
  </w:style>
  <w:style w:type="character" w:customStyle="1" w:styleId="NotedefinCar">
    <w:name w:val="Note de fin Car"/>
    <w:basedOn w:val="Policepardfaut"/>
    <w:link w:val="Notedefin"/>
    <w:uiPriority w:val="99"/>
    <w:semiHidden/>
    <w:rsid w:val="003A3F53"/>
    <w:rPr>
      <w:sz w:val="20"/>
      <w:szCs w:val="20"/>
    </w:rPr>
  </w:style>
  <w:style w:type="character" w:styleId="Appeldenotedefin">
    <w:name w:val="endnote reference"/>
    <w:basedOn w:val="Policepardfaut"/>
    <w:uiPriority w:val="99"/>
    <w:semiHidden/>
    <w:unhideWhenUsed/>
    <w:rsid w:val="003A3F53"/>
    <w:rPr>
      <w:vertAlign w:val="superscript"/>
    </w:rPr>
  </w:style>
  <w:style w:type="character" w:customStyle="1" w:styleId="Mentionnonrsolue2">
    <w:name w:val="Mention non résolue2"/>
    <w:basedOn w:val="Policepardfaut"/>
    <w:uiPriority w:val="99"/>
    <w:semiHidden/>
    <w:unhideWhenUsed/>
    <w:rsid w:val="00CB502E"/>
    <w:rPr>
      <w:color w:val="605E5C"/>
      <w:shd w:val="clear" w:color="auto" w:fill="E1DFDD"/>
    </w:rPr>
  </w:style>
  <w:style w:type="paragraph" w:styleId="NormalWeb">
    <w:name w:val="Normal (Web)"/>
    <w:basedOn w:val="Normal"/>
    <w:uiPriority w:val="99"/>
    <w:unhideWhenUsed/>
    <w:rsid w:val="00017A50"/>
    <w:pPr>
      <w:spacing w:before="100" w:beforeAutospacing="1" w:after="100" w:afterAutospacing="1"/>
    </w:pPr>
  </w:style>
  <w:style w:type="table" w:styleId="TableauListe2">
    <w:name w:val="List Table 2"/>
    <w:basedOn w:val="TableauNormal"/>
    <w:uiPriority w:val="47"/>
    <w:rsid w:val="00B90A86"/>
    <w:pPr>
      <w:spacing w:after="0" w:line="240" w:lineRule="auto"/>
      <w:ind w:firstLine="720"/>
    </w:pPr>
    <w:rPr>
      <w:sz w:val="24"/>
      <w:szCs w:val="24"/>
      <w:lang w:val="en-CA"/>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ccentuation">
    <w:name w:val="Emphasis"/>
    <w:basedOn w:val="Policepardfaut"/>
    <w:uiPriority w:val="20"/>
    <w:qFormat/>
    <w:rsid w:val="00D114AF"/>
    <w:rPr>
      <w:i/>
      <w:iCs/>
    </w:rPr>
  </w:style>
  <w:style w:type="character" w:customStyle="1" w:styleId="UnresolvedMention1">
    <w:name w:val="Unresolved Mention1"/>
    <w:basedOn w:val="Policepardfaut"/>
    <w:uiPriority w:val="99"/>
    <w:semiHidden/>
    <w:unhideWhenUsed/>
    <w:rsid w:val="00D114AF"/>
    <w:rPr>
      <w:color w:val="605E5C"/>
      <w:shd w:val="clear" w:color="auto" w:fill="E1DFDD"/>
    </w:rPr>
  </w:style>
  <w:style w:type="table" w:styleId="TableauListe3-Accentuation3">
    <w:name w:val="List Table 3 Accent 3"/>
    <w:basedOn w:val="TableauNormal"/>
    <w:uiPriority w:val="48"/>
    <w:rsid w:val="00120A7B"/>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EndNoteBibliography">
    <w:name w:val="EndNote Bibliography"/>
    <w:basedOn w:val="Normal"/>
    <w:link w:val="EndNoteBibliographyCar"/>
    <w:rsid w:val="004108A6"/>
    <w:rPr>
      <w:rFonts w:ascii="Arial" w:hAnsi="Arial" w:cs="Arial"/>
      <w:sz w:val="22"/>
      <w:szCs w:val="20"/>
      <w:lang w:val="fr-FR" w:eastAsia="fr-FR"/>
    </w:rPr>
  </w:style>
  <w:style w:type="character" w:customStyle="1" w:styleId="EndNoteBibliographyCar">
    <w:name w:val="EndNote Bibliography Car"/>
    <w:basedOn w:val="Policepardfaut"/>
    <w:link w:val="EndNoteBibliography"/>
    <w:rsid w:val="004108A6"/>
    <w:rPr>
      <w:rFonts w:ascii="Arial" w:eastAsia="Times New Roman" w:hAnsi="Arial" w:cs="Arial"/>
      <w:szCs w:val="20"/>
      <w:lang w:val="fr-FR" w:eastAsia="fr-FR"/>
    </w:rPr>
  </w:style>
  <w:style w:type="character" w:styleId="Lienhypertextesuivivisit">
    <w:name w:val="FollowedHyperlink"/>
    <w:basedOn w:val="Policepardfaut"/>
    <w:uiPriority w:val="99"/>
    <w:semiHidden/>
    <w:unhideWhenUsed/>
    <w:rsid w:val="00A93E55"/>
    <w:rPr>
      <w:color w:val="954F72" w:themeColor="followedHyperlink"/>
      <w:u w:val="single"/>
    </w:rPr>
  </w:style>
  <w:style w:type="paragraph" w:customStyle="1" w:styleId="snippet">
    <w:name w:val="snippet"/>
    <w:basedOn w:val="Normal"/>
    <w:rsid w:val="00B00402"/>
    <w:pPr>
      <w:spacing w:before="100" w:beforeAutospacing="1" w:after="100" w:afterAutospacing="1"/>
    </w:pPr>
  </w:style>
  <w:style w:type="paragraph" w:customStyle="1" w:styleId="meta">
    <w:name w:val="meta"/>
    <w:basedOn w:val="Normal"/>
    <w:rsid w:val="00B00402"/>
    <w:pPr>
      <w:spacing w:before="100" w:beforeAutospacing="1" w:after="100" w:afterAutospacing="1"/>
    </w:pPr>
  </w:style>
  <w:style w:type="character" w:customStyle="1" w:styleId="authors">
    <w:name w:val="authors"/>
    <w:basedOn w:val="Policepardfaut"/>
    <w:rsid w:val="00B00402"/>
  </w:style>
  <w:style w:type="character" w:customStyle="1" w:styleId="enumeration">
    <w:name w:val="enumeration"/>
    <w:basedOn w:val="Policepardfaut"/>
    <w:rsid w:val="00B00402"/>
  </w:style>
  <w:style w:type="character" w:customStyle="1" w:styleId="year">
    <w:name w:val="year"/>
    <w:basedOn w:val="Policepardfaut"/>
    <w:rsid w:val="00B00402"/>
  </w:style>
  <w:style w:type="table" w:styleId="TableauListe3-Accentuation6">
    <w:name w:val="List Table 3 Accent 6"/>
    <w:basedOn w:val="TableauNormal"/>
    <w:uiPriority w:val="48"/>
    <w:rsid w:val="0044624C"/>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customStyle="1" w:styleId="Default">
    <w:name w:val="Default"/>
    <w:rsid w:val="00FE14AD"/>
    <w:pPr>
      <w:autoSpaceDE w:val="0"/>
      <w:autoSpaceDN w:val="0"/>
      <w:adjustRightInd w:val="0"/>
      <w:spacing w:after="0" w:line="240" w:lineRule="auto"/>
    </w:pPr>
    <w:rPr>
      <w:rFonts w:ascii="Calibri" w:hAnsi="Calibri" w:cs="Calibri"/>
      <w:color w:val="000000"/>
      <w:sz w:val="24"/>
      <w:szCs w:val="24"/>
    </w:rPr>
  </w:style>
  <w:style w:type="character" w:customStyle="1" w:styleId="volumaison">
    <w:name w:val="volumaison"/>
    <w:basedOn w:val="Policepardfaut"/>
    <w:rsid w:val="00E46C40"/>
  </w:style>
  <w:style w:type="character" w:customStyle="1" w:styleId="volume">
    <w:name w:val="volume"/>
    <w:basedOn w:val="Policepardfaut"/>
    <w:rsid w:val="00E46C40"/>
  </w:style>
  <w:style w:type="character" w:customStyle="1" w:styleId="nonumero">
    <w:name w:val="nonumero"/>
    <w:basedOn w:val="Policepardfaut"/>
    <w:rsid w:val="00E46C40"/>
  </w:style>
  <w:style w:type="character" w:customStyle="1" w:styleId="Mentionnonrsolue3">
    <w:name w:val="Mention non résolue3"/>
    <w:basedOn w:val="Policepardfaut"/>
    <w:uiPriority w:val="99"/>
    <w:semiHidden/>
    <w:unhideWhenUsed/>
    <w:rsid w:val="00CD7BAD"/>
    <w:rPr>
      <w:color w:val="605E5C"/>
      <w:shd w:val="clear" w:color="auto" w:fill="E1DFDD"/>
    </w:rPr>
  </w:style>
  <w:style w:type="character" w:customStyle="1" w:styleId="UnresolvedMention2">
    <w:name w:val="Unresolved Mention2"/>
    <w:basedOn w:val="Policepardfaut"/>
    <w:uiPriority w:val="99"/>
    <w:semiHidden/>
    <w:unhideWhenUsed/>
    <w:rsid w:val="00967611"/>
    <w:rPr>
      <w:color w:val="605E5C"/>
      <w:shd w:val="clear" w:color="auto" w:fill="E1DFDD"/>
    </w:rPr>
  </w:style>
  <w:style w:type="character" w:customStyle="1" w:styleId="ref-lnk">
    <w:name w:val="ref-lnk"/>
    <w:basedOn w:val="Policepardfaut"/>
    <w:rsid w:val="00754A18"/>
  </w:style>
  <w:style w:type="character" w:customStyle="1" w:styleId="hlfld-contribauthor">
    <w:name w:val="hlfld-contribauthor"/>
    <w:basedOn w:val="Policepardfaut"/>
    <w:rsid w:val="00754A18"/>
  </w:style>
  <w:style w:type="character" w:customStyle="1" w:styleId="nlmgiven-names">
    <w:name w:val="nlm_given-names"/>
    <w:basedOn w:val="Policepardfaut"/>
    <w:rsid w:val="00754A18"/>
  </w:style>
  <w:style w:type="character" w:customStyle="1" w:styleId="nlmyear">
    <w:name w:val="nlm_year"/>
    <w:basedOn w:val="Policepardfaut"/>
    <w:rsid w:val="00754A18"/>
  </w:style>
  <w:style w:type="character" w:customStyle="1" w:styleId="nlmarticle-title">
    <w:name w:val="nlm_article-title"/>
    <w:basedOn w:val="Policepardfaut"/>
    <w:rsid w:val="00754A18"/>
  </w:style>
  <w:style w:type="character" w:customStyle="1" w:styleId="nlmfpage">
    <w:name w:val="nlm_fpage"/>
    <w:basedOn w:val="Policepardfaut"/>
    <w:rsid w:val="00754A18"/>
  </w:style>
  <w:style w:type="character" w:customStyle="1" w:styleId="nlmlpage">
    <w:name w:val="nlm_lpage"/>
    <w:basedOn w:val="Policepardfaut"/>
    <w:rsid w:val="00754A18"/>
  </w:style>
  <w:style w:type="character" w:customStyle="1" w:styleId="UnresolvedMention3">
    <w:name w:val="Unresolved Mention3"/>
    <w:basedOn w:val="Policepardfaut"/>
    <w:uiPriority w:val="99"/>
    <w:rsid w:val="001D079B"/>
    <w:rPr>
      <w:color w:val="605E5C"/>
      <w:shd w:val="clear" w:color="auto" w:fill="E1DFDD"/>
    </w:rPr>
  </w:style>
  <w:style w:type="character" w:customStyle="1" w:styleId="Mentionnonrsolue4">
    <w:name w:val="Mention non résolue4"/>
    <w:basedOn w:val="Policepardfaut"/>
    <w:uiPriority w:val="99"/>
    <w:rsid w:val="00E62893"/>
    <w:rPr>
      <w:color w:val="605E5C"/>
      <w:shd w:val="clear" w:color="auto" w:fill="E1DFDD"/>
    </w:rPr>
  </w:style>
  <w:style w:type="paragraph" w:customStyle="1" w:styleId="pf0">
    <w:name w:val="pf0"/>
    <w:basedOn w:val="Normal"/>
    <w:rsid w:val="005821FC"/>
    <w:pPr>
      <w:spacing w:before="100" w:beforeAutospacing="1" w:after="100" w:afterAutospacing="1"/>
    </w:pPr>
  </w:style>
  <w:style w:type="character" w:customStyle="1" w:styleId="cf01">
    <w:name w:val="cf01"/>
    <w:basedOn w:val="Policepardfaut"/>
    <w:rsid w:val="005821FC"/>
    <w:rPr>
      <w:rFonts w:ascii="Segoe UI" w:hAnsi="Segoe UI" w:cs="Segoe UI" w:hint="default"/>
      <w:sz w:val="18"/>
      <w:szCs w:val="18"/>
    </w:rPr>
  </w:style>
  <w:style w:type="paragraph" w:styleId="Bibliographie">
    <w:name w:val="Bibliography"/>
    <w:basedOn w:val="Normal"/>
    <w:next w:val="Normal"/>
    <w:uiPriority w:val="37"/>
    <w:semiHidden/>
    <w:unhideWhenUsed/>
    <w:rsid w:val="00A75F4D"/>
  </w:style>
  <w:style w:type="character" w:customStyle="1" w:styleId="Mentionnonrsolue5">
    <w:name w:val="Mention non résolue5"/>
    <w:basedOn w:val="Policepardfaut"/>
    <w:uiPriority w:val="99"/>
    <w:semiHidden/>
    <w:unhideWhenUsed/>
    <w:rsid w:val="00487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6816">
      <w:bodyDiv w:val="1"/>
      <w:marLeft w:val="0"/>
      <w:marRight w:val="0"/>
      <w:marTop w:val="0"/>
      <w:marBottom w:val="0"/>
      <w:divBdr>
        <w:top w:val="none" w:sz="0" w:space="0" w:color="auto"/>
        <w:left w:val="none" w:sz="0" w:space="0" w:color="auto"/>
        <w:bottom w:val="none" w:sz="0" w:space="0" w:color="auto"/>
        <w:right w:val="none" w:sz="0" w:space="0" w:color="auto"/>
      </w:divBdr>
    </w:div>
    <w:div w:id="60909786">
      <w:bodyDiv w:val="1"/>
      <w:marLeft w:val="0"/>
      <w:marRight w:val="0"/>
      <w:marTop w:val="0"/>
      <w:marBottom w:val="0"/>
      <w:divBdr>
        <w:top w:val="none" w:sz="0" w:space="0" w:color="auto"/>
        <w:left w:val="none" w:sz="0" w:space="0" w:color="auto"/>
        <w:bottom w:val="none" w:sz="0" w:space="0" w:color="auto"/>
        <w:right w:val="none" w:sz="0" w:space="0" w:color="auto"/>
      </w:divBdr>
    </w:div>
    <w:div w:id="193932532">
      <w:bodyDiv w:val="1"/>
      <w:marLeft w:val="0"/>
      <w:marRight w:val="0"/>
      <w:marTop w:val="0"/>
      <w:marBottom w:val="0"/>
      <w:divBdr>
        <w:top w:val="none" w:sz="0" w:space="0" w:color="auto"/>
        <w:left w:val="none" w:sz="0" w:space="0" w:color="auto"/>
        <w:bottom w:val="none" w:sz="0" w:space="0" w:color="auto"/>
        <w:right w:val="none" w:sz="0" w:space="0" w:color="auto"/>
      </w:divBdr>
      <w:divsChild>
        <w:div w:id="956645000">
          <w:marLeft w:val="480"/>
          <w:marRight w:val="0"/>
          <w:marTop w:val="0"/>
          <w:marBottom w:val="0"/>
          <w:divBdr>
            <w:top w:val="none" w:sz="0" w:space="0" w:color="auto"/>
            <w:left w:val="none" w:sz="0" w:space="0" w:color="auto"/>
            <w:bottom w:val="none" w:sz="0" w:space="0" w:color="auto"/>
            <w:right w:val="none" w:sz="0" w:space="0" w:color="auto"/>
          </w:divBdr>
          <w:divsChild>
            <w:div w:id="188281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5507">
      <w:bodyDiv w:val="1"/>
      <w:marLeft w:val="0"/>
      <w:marRight w:val="0"/>
      <w:marTop w:val="0"/>
      <w:marBottom w:val="0"/>
      <w:divBdr>
        <w:top w:val="none" w:sz="0" w:space="0" w:color="auto"/>
        <w:left w:val="none" w:sz="0" w:space="0" w:color="auto"/>
        <w:bottom w:val="none" w:sz="0" w:space="0" w:color="auto"/>
        <w:right w:val="none" w:sz="0" w:space="0" w:color="auto"/>
      </w:divBdr>
    </w:div>
    <w:div w:id="271057067">
      <w:bodyDiv w:val="1"/>
      <w:marLeft w:val="0"/>
      <w:marRight w:val="0"/>
      <w:marTop w:val="0"/>
      <w:marBottom w:val="0"/>
      <w:divBdr>
        <w:top w:val="none" w:sz="0" w:space="0" w:color="auto"/>
        <w:left w:val="none" w:sz="0" w:space="0" w:color="auto"/>
        <w:bottom w:val="none" w:sz="0" w:space="0" w:color="auto"/>
        <w:right w:val="none" w:sz="0" w:space="0" w:color="auto"/>
      </w:divBdr>
    </w:div>
    <w:div w:id="280232833">
      <w:bodyDiv w:val="1"/>
      <w:marLeft w:val="0"/>
      <w:marRight w:val="0"/>
      <w:marTop w:val="0"/>
      <w:marBottom w:val="0"/>
      <w:divBdr>
        <w:top w:val="none" w:sz="0" w:space="0" w:color="auto"/>
        <w:left w:val="none" w:sz="0" w:space="0" w:color="auto"/>
        <w:bottom w:val="none" w:sz="0" w:space="0" w:color="auto"/>
        <w:right w:val="none" w:sz="0" w:space="0" w:color="auto"/>
      </w:divBdr>
    </w:div>
    <w:div w:id="331572729">
      <w:bodyDiv w:val="1"/>
      <w:marLeft w:val="0"/>
      <w:marRight w:val="0"/>
      <w:marTop w:val="0"/>
      <w:marBottom w:val="0"/>
      <w:divBdr>
        <w:top w:val="none" w:sz="0" w:space="0" w:color="auto"/>
        <w:left w:val="none" w:sz="0" w:space="0" w:color="auto"/>
        <w:bottom w:val="none" w:sz="0" w:space="0" w:color="auto"/>
        <w:right w:val="none" w:sz="0" w:space="0" w:color="auto"/>
      </w:divBdr>
    </w:div>
    <w:div w:id="335502344">
      <w:bodyDiv w:val="1"/>
      <w:marLeft w:val="0"/>
      <w:marRight w:val="0"/>
      <w:marTop w:val="0"/>
      <w:marBottom w:val="0"/>
      <w:divBdr>
        <w:top w:val="none" w:sz="0" w:space="0" w:color="auto"/>
        <w:left w:val="none" w:sz="0" w:space="0" w:color="auto"/>
        <w:bottom w:val="none" w:sz="0" w:space="0" w:color="auto"/>
        <w:right w:val="none" w:sz="0" w:space="0" w:color="auto"/>
      </w:divBdr>
      <w:divsChild>
        <w:div w:id="777867704">
          <w:marLeft w:val="480"/>
          <w:marRight w:val="0"/>
          <w:marTop w:val="0"/>
          <w:marBottom w:val="0"/>
          <w:divBdr>
            <w:top w:val="none" w:sz="0" w:space="0" w:color="auto"/>
            <w:left w:val="none" w:sz="0" w:space="0" w:color="auto"/>
            <w:bottom w:val="none" w:sz="0" w:space="0" w:color="auto"/>
            <w:right w:val="none" w:sz="0" w:space="0" w:color="auto"/>
          </w:divBdr>
          <w:divsChild>
            <w:div w:id="130288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5032">
      <w:bodyDiv w:val="1"/>
      <w:marLeft w:val="0"/>
      <w:marRight w:val="0"/>
      <w:marTop w:val="0"/>
      <w:marBottom w:val="0"/>
      <w:divBdr>
        <w:top w:val="none" w:sz="0" w:space="0" w:color="auto"/>
        <w:left w:val="none" w:sz="0" w:space="0" w:color="auto"/>
        <w:bottom w:val="none" w:sz="0" w:space="0" w:color="auto"/>
        <w:right w:val="none" w:sz="0" w:space="0" w:color="auto"/>
      </w:divBdr>
    </w:div>
    <w:div w:id="370888486">
      <w:bodyDiv w:val="1"/>
      <w:marLeft w:val="0"/>
      <w:marRight w:val="0"/>
      <w:marTop w:val="0"/>
      <w:marBottom w:val="0"/>
      <w:divBdr>
        <w:top w:val="none" w:sz="0" w:space="0" w:color="auto"/>
        <w:left w:val="none" w:sz="0" w:space="0" w:color="auto"/>
        <w:bottom w:val="none" w:sz="0" w:space="0" w:color="auto"/>
        <w:right w:val="none" w:sz="0" w:space="0" w:color="auto"/>
      </w:divBdr>
    </w:div>
    <w:div w:id="372583590">
      <w:bodyDiv w:val="1"/>
      <w:marLeft w:val="0"/>
      <w:marRight w:val="0"/>
      <w:marTop w:val="0"/>
      <w:marBottom w:val="0"/>
      <w:divBdr>
        <w:top w:val="none" w:sz="0" w:space="0" w:color="auto"/>
        <w:left w:val="none" w:sz="0" w:space="0" w:color="auto"/>
        <w:bottom w:val="none" w:sz="0" w:space="0" w:color="auto"/>
        <w:right w:val="none" w:sz="0" w:space="0" w:color="auto"/>
      </w:divBdr>
    </w:div>
    <w:div w:id="378557071">
      <w:bodyDiv w:val="1"/>
      <w:marLeft w:val="0"/>
      <w:marRight w:val="0"/>
      <w:marTop w:val="0"/>
      <w:marBottom w:val="0"/>
      <w:divBdr>
        <w:top w:val="none" w:sz="0" w:space="0" w:color="auto"/>
        <w:left w:val="none" w:sz="0" w:space="0" w:color="auto"/>
        <w:bottom w:val="none" w:sz="0" w:space="0" w:color="auto"/>
        <w:right w:val="none" w:sz="0" w:space="0" w:color="auto"/>
      </w:divBdr>
    </w:div>
    <w:div w:id="424500300">
      <w:bodyDiv w:val="1"/>
      <w:marLeft w:val="0"/>
      <w:marRight w:val="0"/>
      <w:marTop w:val="0"/>
      <w:marBottom w:val="0"/>
      <w:divBdr>
        <w:top w:val="none" w:sz="0" w:space="0" w:color="auto"/>
        <w:left w:val="none" w:sz="0" w:space="0" w:color="auto"/>
        <w:bottom w:val="none" w:sz="0" w:space="0" w:color="auto"/>
        <w:right w:val="none" w:sz="0" w:space="0" w:color="auto"/>
      </w:divBdr>
    </w:div>
    <w:div w:id="433671466">
      <w:bodyDiv w:val="1"/>
      <w:marLeft w:val="0"/>
      <w:marRight w:val="0"/>
      <w:marTop w:val="0"/>
      <w:marBottom w:val="0"/>
      <w:divBdr>
        <w:top w:val="none" w:sz="0" w:space="0" w:color="auto"/>
        <w:left w:val="none" w:sz="0" w:space="0" w:color="auto"/>
        <w:bottom w:val="none" w:sz="0" w:space="0" w:color="auto"/>
        <w:right w:val="none" w:sz="0" w:space="0" w:color="auto"/>
      </w:divBdr>
    </w:div>
    <w:div w:id="446968289">
      <w:bodyDiv w:val="1"/>
      <w:marLeft w:val="0"/>
      <w:marRight w:val="0"/>
      <w:marTop w:val="0"/>
      <w:marBottom w:val="0"/>
      <w:divBdr>
        <w:top w:val="none" w:sz="0" w:space="0" w:color="auto"/>
        <w:left w:val="none" w:sz="0" w:space="0" w:color="auto"/>
        <w:bottom w:val="none" w:sz="0" w:space="0" w:color="auto"/>
        <w:right w:val="none" w:sz="0" w:space="0" w:color="auto"/>
      </w:divBdr>
    </w:div>
    <w:div w:id="477769463">
      <w:bodyDiv w:val="1"/>
      <w:marLeft w:val="0"/>
      <w:marRight w:val="0"/>
      <w:marTop w:val="0"/>
      <w:marBottom w:val="0"/>
      <w:divBdr>
        <w:top w:val="none" w:sz="0" w:space="0" w:color="auto"/>
        <w:left w:val="none" w:sz="0" w:space="0" w:color="auto"/>
        <w:bottom w:val="none" w:sz="0" w:space="0" w:color="auto"/>
        <w:right w:val="none" w:sz="0" w:space="0" w:color="auto"/>
      </w:divBdr>
    </w:div>
    <w:div w:id="481626912">
      <w:bodyDiv w:val="1"/>
      <w:marLeft w:val="0"/>
      <w:marRight w:val="0"/>
      <w:marTop w:val="0"/>
      <w:marBottom w:val="0"/>
      <w:divBdr>
        <w:top w:val="none" w:sz="0" w:space="0" w:color="auto"/>
        <w:left w:val="none" w:sz="0" w:space="0" w:color="auto"/>
        <w:bottom w:val="none" w:sz="0" w:space="0" w:color="auto"/>
        <w:right w:val="none" w:sz="0" w:space="0" w:color="auto"/>
      </w:divBdr>
    </w:div>
    <w:div w:id="500120592">
      <w:bodyDiv w:val="1"/>
      <w:marLeft w:val="0"/>
      <w:marRight w:val="0"/>
      <w:marTop w:val="0"/>
      <w:marBottom w:val="0"/>
      <w:divBdr>
        <w:top w:val="none" w:sz="0" w:space="0" w:color="auto"/>
        <w:left w:val="none" w:sz="0" w:space="0" w:color="auto"/>
        <w:bottom w:val="none" w:sz="0" w:space="0" w:color="auto"/>
        <w:right w:val="none" w:sz="0" w:space="0" w:color="auto"/>
      </w:divBdr>
      <w:divsChild>
        <w:div w:id="1655331390">
          <w:marLeft w:val="480"/>
          <w:marRight w:val="0"/>
          <w:marTop w:val="0"/>
          <w:marBottom w:val="0"/>
          <w:divBdr>
            <w:top w:val="none" w:sz="0" w:space="0" w:color="auto"/>
            <w:left w:val="none" w:sz="0" w:space="0" w:color="auto"/>
            <w:bottom w:val="none" w:sz="0" w:space="0" w:color="auto"/>
            <w:right w:val="none" w:sz="0" w:space="0" w:color="auto"/>
          </w:divBdr>
          <w:divsChild>
            <w:div w:id="86490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9110">
      <w:bodyDiv w:val="1"/>
      <w:marLeft w:val="0"/>
      <w:marRight w:val="0"/>
      <w:marTop w:val="0"/>
      <w:marBottom w:val="0"/>
      <w:divBdr>
        <w:top w:val="none" w:sz="0" w:space="0" w:color="auto"/>
        <w:left w:val="none" w:sz="0" w:space="0" w:color="auto"/>
        <w:bottom w:val="none" w:sz="0" w:space="0" w:color="auto"/>
        <w:right w:val="none" w:sz="0" w:space="0" w:color="auto"/>
      </w:divBdr>
    </w:div>
    <w:div w:id="589045001">
      <w:bodyDiv w:val="1"/>
      <w:marLeft w:val="0"/>
      <w:marRight w:val="0"/>
      <w:marTop w:val="0"/>
      <w:marBottom w:val="0"/>
      <w:divBdr>
        <w:top w:val="none" w:sz="0" w:space="0" w:color="auto"/>
        <w:left w:val="none" w:sz="0" w:space="0" w:color="auto"/>
        <w:bottom w:val="none" w:sz="0" w:space="0" w:color="auto"/>
        <w:right w:val="none" w:sz="0" w:space="0" w:color="auto"/>
      </w:divBdr>
      <w:divsChild>
        <w:div w:id="1384716938">
          <w:marLeft w:val="0"/>
          <w:marRight w:val="0"/>
          <w:marTop w:val="0"/>
          <w:marBottom w:val="0"/>
          <w:divBdr>
            <w:top w:val="none" w:sz="0" w:space="0" w:color="auto"/>
            <w:left w:val="none" w:sz="0" w:space="0" w:color="auto"/>
            <w:bottom w:val="none" w:sz="0" w:space="0" w:color="auto"/>
            <w:right w:val="none" w:sz="0" w:space="0" w:color="auto"/>
          </w:divBdr>
          <w:divsChild>
            <w:div w:id="1962372586">
              <w:marLeft w:val="0"/>
              <w:marRight w:val="0"/>
              <w:marTop w:val="0"/>
              <w:marBottom w:val="0"/>
              <w:divBdr>
                <w:top w:val="none" w:sz="0" w:space="0" w:color="auto"/>
                <w:left w:val="none" w:sz="0" w:space="0" w:color="auto"/>
                <w:bottom w:val="none" w:sz="0" w:space="0" w:color="auto"/>
                <w:right w:val="none" w:sz="0" w:space="0" w:color="auto"/>
              </w:divBdr>
              <w:divsChild>
                <w:div w:id="195529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385559">
      <w:bodyDiv w:val="1"/>
      <w:marLeft w:val="0"/>
      <w:marRight w:val="0"/>
      <w:marTop w:val="0"/>
      <w:marBottom w:val="0"/>
      <w:divBdr>
        <w:top w:val="none" w:sz="0" w:space="0" w:color="auto"/>
        <w:left w:val="none" w:sz="0" w:space="0" w:color="auto"/>
        <w:bottom w:val="none" w:sz="0" w:space="0" w:color="auto"/>
        <w:right w:val="none" w:sz="0" w:space="0" w:color="auto"/>
      </w:divBdr>
    </w:div>
    <w:div w:id="621575906">
      <w:bodyDiv w:val="1"/>
      <w:marLeft w:val="0"/>
      <w:marRight w:val="0"/>
      <w:marTop w:val="0"/>
      <w:marBottom w:val="0"/>
      <w:divBdr>
        <w:top w:val="none" w:sz="0" w:space="0" w:color="auto"/>
        <w:left w:val="none" w:sz="0" w:space="0" w:color="auto"/>
        <w:bottom w:val="none" w:sz="0" w:space="0" w:color="auto"/>
        <w:right w:val="none" w:sz="0" w:space="0" w:color="auto"/>
      </w:divBdr>
    </w:div>
    <w:div w:id="640115943">
      <w:bodyDiv w:val="1"/>
      <w:marLeft w:val="0"/>
      <w:marRight w:val="0"/>
      <w:marTop w:val="0"/>
      <w:marBottom w:val="0"/>
      <w:divBdr>
        <w:top w:val="none" w:sz="0" w:space="0" w:color="auto"/>
        <w:left w:val="none" w:sz="0" w:space="0" w:color="auto"/>
        <w:bottom w:val="none" w:sz="0" w:space="0" w:color="auto"/>
        <w:right w:val="none" w:sz="0" w:space="0" w:color="auto"/>
      </w:divBdr>
    </w:div>
    <w:div w:id="653459927">
      <w:bodyDiv w:val="1"/>
      <w:marLeft w:val="0"/>
      <w:marRight w:val="0"/>
      <w:marTop w:val="0"/>
      <w:marBottom w:val="0"/>
      <w:divBdr>
        <w:top w:val="none" w:sz="0" w:space="0" w:color="auto"/>
        <w:left w:val="none" w:sz="0" w:space="0" w:color="auto"/>
        <w:bottom w:val="none" w:sz="0" w:space="0" w:color="auto"/>
        <w:right w:val="none" w:sz="0" w:space="0" w:color="auto"/>
      </w:divBdr>
      <w:divsChild>
        <w:div w:id="1828865940">
          <w:marLeft w:val="0"/>
          <w:marRight w:val="0"/>
          <w:marTop w:val="0"/>
          <w:marBottom w:val="0"/>
          <w:divBdr>
            <w:top w:val="none" w:sz="0" w:space="0" w:color="auto"/>
            <w:left w:val="none" w:sz="0" w:space="0" w:color="auto"/>
            <w:bottom w:val="none" w:sz="0" w:space="0" w:color="auto"/>
            <w:right w:val="none" w:sz="0" w:space="0" w:color="auto"/>
          </w:divBdr>
          <w:divsChild>
            <w:div w:id="1921404286">
              <w:marLeft w:val="0"/>
              <w:marRight w:val="0"/>
              <w:marTop w:val="0"/>
              <w:marBottom w:val="0"/>
              <w:divBdr>
                <w:top w:val="none" w:sz="0" w:space="0" w:color="auto"/>
                <w:left w:val="none" w:sz="0" w:space="0" w:color="auto"/>
                <w:bottom w:val="none" w:sz="0" w:space="0" w:color="auto"/>
                <w:right w:val="none" w:sz="0" w:space="0" w:color="auto"/>
              </w:divBdr>
              <w:divsChild>
                <w:div w:id="17827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405407">
      <w:bodyDiv w:val="1"/>
      <w:marLeft w:val="0"/>
      <w:marRight w:val="0"/>
      <w:marTop w:val="0"/>
      <w:marBottom w:val="0"/>
      <w:divBdr>
        <w:top w:val="none" w:sz="0" w:space="0" w:color="auto"/>
        <w:left w:val="none" w:sz="0" w:space="0" w:color="auto"/>
        <w:bottom w:val="none" w:sz="0" w:space="0" w:color="auto"/>
        <w:right w:val="none" w:sz="0" w:space="0" w:color="auto"/>
      </w:divBdr>
    </w:div>
    <w:div w:id="684674656">
      <w:bodyDiv w:val="1"/>
      <w:marLeft w:val="0"/>
      <w:marRight w:val="0"/>
      <w:marTop w:val="0"/>
      <w:marBottom w:val="0"/>
      <w:divBdr>
        <w:top w:val="none" w:sz="0" w:space="0" w:color="auto"/>
        <w:left w:val="none" w:sz="0" w:space="0" w:color="auto"/>
        <w:bottom w:val="none" w:sz="0" w:space="0" w:color="auto"/>
        <w:right w:val="none" w:sz="0" w:space="0" w:color="auto"/>
      </w:divBdr>
      <w:divsChild>
        <w:div w:id="1777604267">
          <w:marLeft w:val="480"/>
          <w:marRight w:val="0"/>
          <w:marTop w:val="0"/>
          <w:marBottom w:val="0"/>
          <w:divBdr>
            <w:top w:val="none" w:sz="0" w:space="0" w:color="auto"/>
            <w:left w:val="none" w:sz="0" w:space="0" w:color="auto"/>
            <w:bottom w:val="none" w:sz="0" w:space="0" w:color="auto"/>
            <w:right w:val="none" w:sz="0" w:space="0" w:color="auto"/>
          </w:divBdr>
          <w:divsChild>
            <w:div w:id="147687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51468">
      <w:bodyDiv w:val="1"/>
      <w:marLeft w:val="0"/>
      <w:marRight w:val="0"/>
      <w:marTop w:val="0"/>
      <w:marBottom w:val="0"/>
      <w:divBdr>
        <w:top w:val="none" w:sz="0" w:space="0" w:color="auto"/>
        <w:left w:val="none" w:sz="0" w:space="0" w:color="auto"/>
        <w:bottom w:val="none" w:sz="0" w:space="0" w:color="auto"/>
        <w:right w:val="none" w:sz="0" w:space="0" w:color="auto"/>
      </w:divBdr>
    </w:div>
    <w:div w:id="718361572">
      <w:bodyDiv w:val="1"/>
      <w:marLeft w:val="0"/>
      <w:marRight w:val="0"/>
      <w:marTop w:val="0"/>
      <w:marBottom w:val="0"/>
      <w:divBdr>
        <w:top w:val="none" w:sz="0" w:space="0" w:color="auto"/>
        <w:left w:val="none" w:sz="0" w:space="0" w:color="auto"/>
        <w:bottom w:val="none" w:sz="0" w:space="0" w:color="auto"/>
        <w:right w:val="none" w:sz="0" w:space="0" w:color="auto"/>
      </w:divBdr>
    </w:div>
    <w:div w:id="742332674">
      <w:bodyDiv w:val="1"/>
      <w:marLeft w:val="0"/>
      <w:marRight w:val="0"/>
      <w:marTop w:val="0"/>
      <w:marBottom w:val="0"/>
      <w:divBdr>
        <w:top w:val="none" w:sz="0" w:space="0" w:color="auto"/>
        <w:left w:val="none" w:sz="0" w:space="0" w:color="auto"/>
        <w:bottom w:val="none" w:sz="0" w:space="0" w:color="auto"/>
        <w:right w:val="none" w:sz="0" w:space="0" w:color="auto"/>
      </w:divBdr>
    </w:div>
    <w:div w:id="750276605">
      <w:bodyDiv w:val="1"/>
      <w:marLeft w:val="0"/>
      <w:marRight w:val="0"/>
      <w:marTop w:val="0"/>
      <w:marBottom w:val="0"/>
      <w:divBdr>
        <w:top w:val="none" w:sz="0" w:space="0" w:color="auto"/>
        <w:left w:val="none" w:sz="0" w:space="0" w:color="auto"/>
        <w:bottom w:val="none" w:sz="0" w:space="0" w:color="auto"/>
        <w:right w:val="none" w:sz="0" w:space="0" w:color="auto"/>
      </w:divBdr>
    </w:div>
    <w:div w:id="777725498">
      <w:bodyDiv w:val="1"/>
      <w:marLeft w:val="0"/>
      <w:marRight w:val="0"/>
      <w:marTop w:val="0"/>
      <w:marBottom w:val="0"/>
      <w:divBdr>
        <w:top w:val="none" w:sz="0" w:space="0" w:color="auto"/>
        <w:left w:val="none" w:sz="0" w:space="0" w:color="auto"/>
        <w:bottom w:val="none" w:sz="0" w:space="0" w:color="auto"/>
        <w:right w:val="none" w:sz="0" w:space="0" w:color="auto"/>
      </w:divBdr>
    </w:div>
    <w:div w:id="836727125">
      <w:bodyDiv w:val="1"/>
      <w:marLeft w:val="0"/>
      <w:marRight w:val="0"/>
      <w:marTop w:val="0"/>
      <w:marBottom w:val="0"/>
      <w:divBdr>
        <w:top w:val="none" w:sz="0" w:space="0" w:color="auto"/>
        <w:left w:val="none" w:sz="0" w:space="0" w:color="auto"/>
        <w:bottom w:val="none" w:sz="0" w:space="0" w:color="auto"/>
        <w:right w:val="none" w:sz="0" w:space="0" w:color="auto"/>
      </w:divBdr>
    </w:div>
    <w:div w:id="854729219">
      <w:bodyDiv w:val="1"/>
      <w:marLeft w:val="0"/>
      <w:marRight w:val="0"/>
      <w:marTop w:val="0"/>
      <w:marBottom w:val="0"/>
      <w:divBdr>
        <w:top w:val="none" w:sz="0" w:space="0" w:color="auto"/>
        <w:left w:val="none" w:sz="0" w:space="0" w:color="auto"/>
        <w:bottom w:val="none" w:sz="0" w:space="0" w:color="auto"/>
        <w:right w:val="none" w:sz="0" w:space="0" w:color="auto"/>
      </w:divBdr>
    </w:div>
    <w:div w:id="858813820">
      <w:bodyDiv w:val="1"/>
      <w:marLeft w:val="0"/>
      <w:marRight w:val="0"/>
      <w:marTop w:val="0"/>
      <w:marBottom w:val="0"/>
      <w:divBdr>
        <w:top w:val="none" w:sz="0" w:space="0" w:color="auto"/>
        <w:left w:val="none" w:sz="0" w:space="0" w:color="auto"/>
        <w:bottom w:val="none" w:sz="0" w:space="0" w:color="auto"/>
        <w:right w:val="none" w:sz="0" w:space="0" w:color="auto"/>
      </w:divBdr>
    </w:div>
    <w:div w:id="876510939">
      <w:bodyDiv w:val="1"/>
      <w:marLeft w:val="0"/>
      <w:marRight w:val="0"/>
      <w:marTop w:val="0"/>
      <w:marBottom w:val="0"/>
      <w:divBdr>
        <w:top w:val="none" w:sz="0" w:space="0" w:color="auto"/>
        <w:left w:val="none" w:sz="0" w:space="0" w:color="auto"/>
        <w:bottom w:val="none" w:sz="0" w:space="0" w:color="auto"/>
        <w:right w:val="none" w:sz="0" w:space="0" w:color="auto"/>
      </w:divBdr>
    </w:div>
    <w:div w:id="908346376">
      <w:bodyDiv w:val="1"/>
      <w:marLeft w:val="0"/>
      <w:marRight w:val="0"/>
      <w:marTop w:val="0"/>
      <w:marBottom w:val="0"/>
      <w:divBdr>
        <w:top w:val="none" w:sz="0" w:space="0" w:color="auto"/>
        <w:left w:val="none" w:sz="0" w:space="0" w:color="auto"/>
        <w:bottom w:val="none" w:sz="0" w:space="0" w:color="auto"/>
        <w:right w:val="none" w:sz="0" w:space="0" w:color="auto"/>
      </w:divBdr>
    </w:div>
    <w:div w:id="922376089">
      <w:bodyDiv w:val="1"/>
      <w:marLeft w:val="0"/>
      <w:marRight w:val="0"/>
      <w:marTop w:val="0"/>
      <w:marBottom w:val="0"/>
      <w:divBdr>
        <w:top w:val="none" w:sz="0" w:space="0" w:color="auto"/>
        <w:left w:val="none" w:sz="0" w:space="0" w:color="auto"/>
        <w:bottom w:val="none" w:sz="0" w:space="0" w:color="auto"/>
        <w:right w:val="none" w:sz="0" w:space="0" w:color="auto"/>
      </w:divBdr>
    </w:div>
    <w:div w:id="929892136">
      <w:bodyDiv w:val="1"/>
      <w:marLeft w:val="0"/>
      <w:marRight w:val="0"/>
      <w:marTop w:val="0"/>
      <w:marBottom w:val="0"/>
      <w:divBdr>
        <w:top w:val="none" w:sz="0" w:space="0" w:color="auto"/>
        <w:left w:val="none" w:sz="0" w:space="0" w:color="auto"/>
        <w:bottom w:val="none" w:sz="0" w:space="0" w:color="auto"/>
        <w:right w:val="none" w:sz="0" w:space="0" w:color="auto"/>
      </w:divBdr>
    </w:div>
    <w:div w:id="942419656">
      <w:bodyDiv w:val="1"/>
      <w:marLeft w:val="0"/>
      <w:marRight w:val="0"/>
      <w:marTop w:val="0"/>
      <w:marBottom w:val="0"/>
      <w:divBdr>
        <w:top w:val="none" w:sz="0" w:space="0" w:color="auto"/>
        <w:left w:val="none" w:sz="0" w:space="0" w:color="auto"/>
        <w:bottom w:val="none" w:sz="0" w:space="0" w:color="auto"/>
        <w:right w:val="none" w:sz="0" w:space="0" w:color="auto"/>
      </w:divBdr>
    </w:div>
    <w:div w:id="944385073">
      <w:bodyDiv w:val="1"/>
      <w:marLeft w:val="0"/>
      <w:marRight w:val="0"/>
      <w:marTop w:val="0"/>
      <w:marBottom w:val="0"/>
      <w:divBdr>
        <w:top w:val="none" w:sz="0" w:space="0" w:color="auto"/>
        <w:left w:val="none" w:sz="0" w:space="0" w:color="auto"/>
        <w:bottom w:val="none" w:sz="0" w:space="0" w:color="auto"/>
        <w:right w:val="none" w:sz="0" w:space="0" w:color="auto"/>
      </w:divBdr>
      <w:divsChild>
        <w:div w:id="1565142394">
          <w:marLeft w:val="0"/>
          <w:marRight w:val="0"/>
          <w:marTop w:val="0"/>
          <w:marBottom w:val="0"/>
          <w:divBdr>
            <w:top w:val="none" w:sz="0" w:space="0" w:color="auto"/>
            <w:left w:val="none" w:sz="0" w:space="0" w:color="auto"/>
            <w:bottom w:val="none" w:sz="0" w:space="0" w:color="auto"/>
            <w:right w:val="none" w:sz="0" w:space="0" w:color="auto"/>
          </w:divBdr>
          <w:divsChild>
            <w:div w:id="1570266728">
              <w:marLeft w:val="0"/>
              <w:marRight w:val="0"/>
              <w:marTop w:val="0"/>
              <w:marBottom w:val="0"/>
              <w:divBdr>
                <w:top w:val="none" w:sz="0" w:space="0" w:color="auto"/>
                <w:left w:val="none" w:sz="0" w:space="0" w:color="auto"/>
                <w:bottom w:val="none" w:sz="0" w:space="0" w:color="auto"/>
                <w:right w:val="none" w:sz="0" w:space="0" w:color="auto"/>
              </w:divBdr>
              <w:divsChild>
                <w:div w:id="12169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768995">
      <w:bodyDiv w:val="1"/>
      <w:marLeft w:val="0"/>
      <w:marRight w:val="0"/>
      <w:marTop w:val="0"/>
      <w:marBottom w:val="0"/>
      <w:divBdr>
        <w:top w:val="none" w:sz="0" w:space="0" w:color="auto"/>
        <w:left w:val="none" w:sz="0" w:space="0" w:color="auto"/>
        <w:bottom w:val="none" w:sz="0" w:space="0" w:color="auto"/>
        <w:right w:val="none" w:sz="0" w:space="0" w:color="auto"/>
      </w:divBdr>
    </w:div>
    <w:div w:id="1000501338">
      <w:bodyDiv w:val="1"/>
      <w:marLeft w:val="0"/>
      <w:marRight w:val="0"/>
      <w:marTop w:val="0"/>
      <w:marBottom w:val="0"/>
      <w:divBdr>
        <w:top w:val="none" w:sz="0" w:space="0" w:color="auto"/>
        <w:left w:val="none" w:sz="0" w:space="0" w:color="auto"/>
        <w:bottom w:val="none" w:sz="0" w:space="0" w:color="auto"/>
        <w:right w:val="none" w:sz="0" w:space="0" w:color="auto"/>
      </w:divBdr>
    </w:div>
    <w:div w:id="1017541294">
      <w:bodyDiv w:val="1"/>
      <w:marLeft w:val="0"/>
      <w:marRight w:val="0"/>
      <w:marTop w:val="0"/>
      <w:marBottom w:val="0"/>
      <w:divBdr>
        <w:top w:val="none" w:sz="0" w:space="0" w:color="auto"/>
        <w:left w:val="none" w:sz="0" w:space="0" w:color="auto"/>
        <w:bottom w:val="none" w:sz="0" w:space="0" w:color="auto"/>
        <w:right w:val="none" w:sz="0" w:space="0" w:color="auto"/>
      </w:divBdr>
    </w:div>
    <w:div w:id="1019893268">
      <w:bodyDiv w:val="1"/>
      <w:marLeft w:val="0"/>
      <w:marRight w:val="0"/>
      <w:marTop w:val="0"/>
      <w:marBottom w:val="0"/>
      <w:divBdr>
        <w:top w:val="none" w:sz="0" w:space="0" w:color="auto"/>
        <w:left w:val="none" w:sz="0" w:space="0" w:color="auto"/>
        <w:bottom w:val="none" w:sz="0" w:space="0" w:color="auto"/>
        <w:right w:val="none" w:sz="0" w:space="0" w:color="auto"/>
      </w:divBdr>
    </w:div>
    <w:div w:id="1046951101">
      <w:bodyDiv w:val="1"/>
      <w:marLeft w:val="0"/>
      <w:marRight w:val="0"/>
      <w:marTop w:val="0"/>
      <w:marBottom w:val="0"/>
      <w:divBdr>
        <w:top w:val="none" w:sz="0" w:space="0" w:color="auto"/>
        <w:left w:val="none" w:sz="0" w:space="0" w:color="auto"/>
        <w:bottom w:val="none" w:sz="0" w:space="0" w:color="auto"/>
        <w:right w:val="none" w:sz="0" w:space="0" w:color="auto"/>
      </w:divBdr>
    </w:div>
    <w:div w:id="1053890408">
      <w:bodyDiv w:val="1"/>
      <w:marLeft w:val="0"/>
      <w:marRight w:val="0"/>
      <w:marTop w:val="0"/>
      <w:marBottom w:val="0"/>
      <w:divBdr>
        <w:top w:val="none" w:sz="0" w:space="0" w:color="auto"/>
        <w:left w:val="none" w:sz="0" w:space="0" w:color="auto"/>
        <w:bottom w:val="none" w:sz="0" w:space="0" w:color="auto"/>
        <w:right w:val="none" w:sz="0" w:space="0" w:color="auto"/>
      </w:divBdr>
    </w:div>
    <w:div w:id="1056011245">
      <w:bodyDiv w:val="1"/>
      <w:marLeft w:val="0"/>
      <w:marRight w:val="0"/>
      <w:marTop w:val="0"/>
      <w:marBottom w:val="0"/>
      <w:divBdr>
        <w:top w:val="none" w:sz="0" w:space="0" w:color="auto"/>
        <w:left w:val="none" w:sz="0" w:space="0" w:color="auto"/>
        <w:bottom w:val="none" w:sz="0" w:space="0" w:color="auto"/>
        <w:right w:val="none" w:sz="0" w:space="0" w:color="auto"/>
      </w:divBdr>
    </w:div>
    <w:div w:id="1056927769">
      <w:bodyDiv w:val="1"/>
      <w:marLeft w:val="0"/>
      <w:marRight w:val="0"/>
      <w:marTop w:val="0"/>
      <w:marBottom w:val="0"/>
      <w:divBdr>
        <w:top w:val="none" w:sz="0" w:space="0" w:color="auto"/>
        <w:left w:val="none" w:sz="0" w:space="0" w:color="auto"/>
        <w:bottom w:val="none" w:sz="0" w:space="0" w:color="auto"/>
        <w:right w:val="none" w:sz="0" w:space="0" w:color="auto"/>
      </w:divBdr>
    </w:div>
    <w:div w:id="1102191050">
      <w:bodyDiv w:val="1"/>
      <w:marLeft w:val="0"/>
      <w:marRight w:val="0"/>
      <w:marTop w:val="0"/>
      <w:marBottom w:val="0"/>
      <w:divBdr>
        <w:top w:val="none" w:sz="0" w:space="0" w:color="auto"/>
        <w:left w:val="none" w:sz="0" w:space="0" w:color="auto"/>
        <w:bottom w:val="none" w:sz="0" w:space="0" w:color="auto"/>
        <w:right w:val="none" w:sz="0" w:space="0" w:color="auto"/>
      </w:divBdr>
    </w:div>
    <w:div w:id="1146431649">
      <w:bodyDiv w:val="1"/>
      <w:marLeft w:val="0"/>
      <w:marRight w:val="0"/>
      <w:marTop w:val="0"/>
      <w:marBottom w:val="0"/>
      <w:divBdr>
        <w:top w:val="none" w:sz="0" w:space="0" w:color="auto"/>
        <w:left w:val="none" w:sz="0" w:space="0" w:color="auto"/>
        <w:bottom w:val="none" w:sz="0" w:space="0" w:color="auto"/>
        <w:right w:val="none" w:sz="0" w:space="0" w:color="auto"/>
      </w:divBdr>
      <w:divsChild>
        <w:div w:id="596062810">
          <w:marLeft w:val="0"/>
          <w:marRight w:val="0"/>
          <w:marTop w:val="0"/>
          <w:marBottom w:val="0"/>
          <w:divBdr>
            <w:top w:val="none" w:sz="0" w:space="0" w:color="auto"/>
            <w:left w:val="none" w:sz="0" w:space="0" w:color="auto"/>
            <w:bottom w:val="none" w:sz="0" w:space="0" w:color="auto"/>
            <w:right w:val="none" w:sz="0" w:space="0" w:color="auto"/>
          </w:divBdr>
        </w:div>
      </w:divsChild>
    </w:div>
    <w:div w:id="1151172309">
      <w:bodyDiv w:val="1"/>
      <w:marLeft w:val="0"/>
      <w:marRight w:val="0"/>
      <w:marTop w:val="0"/>
      <w:marBottom w:val="0"/>
      <w:divBdr>
        <w:top w:val="none" w:sz="0" w:space="0" w:color="auto"/>
        <w:left w:val="none" w:sz="0" w:space="0" w:color="auto"/>
        <w:bottom w:val="none" w:sz="0" w:space="0" w:color="auto"/>
        <w:right w:val="none" w:sz="0" w:space="0" w:color="auto"/>
      </w:divBdr>
    </w:div>
    <w:div w:id="1154683674">
      <w:bodyDiv w:val="1"/>
      <w:marLeft w:val="0"/>
      <w:marRight w:val="0"/>
      <w:marTop w:val="0"/>
      <w:marBottom w:val="0"/>
      <w:divBdr>
        <w:top w:val="none" w:sz="0" w:space="0" w:color="auto"/>
        <w:left w:val="none" w:sz="0" w:space="0" w:color="auto"/>
        <w:bottom w:val="none" w:sz="0" w:space="0" w:color="auto"/>
        <w:right w:val="none" w:sz="0" w:space="0" w:color="auto"/>
      </w:divBdr>
    </w:div>
    <w:div w:id="1171914984">
      <w:bodyDiv w:val="1"/>
      <w:marLeft w:val="0"/>
      <w:marRight w:val="0"/>
      <w:marTop w:val="0"/>
      <w:marBottom w:val="0"/>
      <w:divBdr>
        <w:top w:val="none" w:sz="0" w:space="0" w:color="auto"/>
        <w:left w:val="none" w:sz="0" w:space="0" w:color="auto"/>
        <w:bottom w:val="none" w:sz="0" w:space="0" w:color="auto"/>
        <w:right w:val="none" w:sz="0" w:space="0" w:color="auto"/>
      </w:divBdr>
    </w:div>
    <w:div w:id="1210459335">
      <w:bodyDiv w:val="1"/>
      <w:marLeft w:val="0"/>
      <w:marRight w:val="0"/>
      <w:marTop w:val="0"/>
      <w:marBottom w:val="0"/>
      <w:divBdr>
        <w:top w:val="none" w:sz="0" w:space="0" w:color="auto"/>
        <w:left w:val="none" w:sz="0" w:space="0" w:color="auto"/>
        <w:bottom w:val="none" w:sz="0" w:space="0" w:color="auto"/>
        <w:right w:val="none" w:sz="0" w:space="0" w:color="auto"/>
      </w:divBdr>
    </w:div>
    <w:div w:id="1255934850">
      <w:bodyDiv w:val="1"/>
      <w:marLeft w:val="0"/>
      <w:marRight w:val="0"/>
      <w:marTop w:val="0"/>
      <w:marBottom w:val="0"/>
      <w:divBdr>
        <w:top w:val="none" w:sz="0" w:space="0" w:color="auto"/>
        <w:left w:val="none" w:sz="0" w:space="0" w:color="auto"/>
        <w:bottom w:val="none" w:sz="0" w:space="0" w:color="auto"/>
        <w:right w:val="none" w:sz="0" w:space="0" w:color="auto"/>
      </w:divBdr>
    </w:div>
    <w:div w:id="1301961017">
      <w:bodyDiv w:val="1"/>
      <w:marLeft w:val="0"/>
      <w:marRight w:val="0"/>
      <w:marTop w:val="0"/>
      <w:marBottom w:val="0"/>
      <w:divBdr>
        <w:top w:val="none" w:sz="0" w:space="0" w:color="auto"/>
        <w:left w:val="none" w:sz="0" w:space="0" w:color="auto"/>
        <w:bottom w:val="none" w:sz="0" w:space="0" w:color="auto"/>
        <w:right w:val="none" w:sz="0" w:space="0" w:color="auto"/>
      </w:divBdr>
    </w:div>
    <w:div w:id="1350571750">
      <w:bodyDiv w:val="1"/>
      <w:marLeft w:val="0"/>
      <w:marRight w:val="0"/>
      <w:marTop w:val="0"/>
      <w:marBottom w:val="0"/>
      <w:divBdr>
        <w:top w:val="none" w:sz="0" w:space="0" w:color="auto"/>
        <w:left w:val="none" w:sz="0" w:space="0" w:color="auto"/>
        <w:bottom w:val="none" w:sz="0" w:space="0" w:color="auto"/>
        <w:right w:val="none" w:sz="0" w:space="0" w:color="auto"/>
      </w:divBdr>
    </w:div>
    <w:div w:id="1366559408">
      <w:bodyDiv w:val="1"/>
      <w:marLeft w:val="0"/>
      <w:marRight w:val="0"/>
      <w:marTop w:val="0"/>
      <w:marBottom w:val="0"/>
      <w:divBdr>
        <w:top w:val="none" w:sz="0" w:space="0" w:color="auto"/>
        <w:left w:val="none" w:sz="0" w:space="0" w:color="auto"/>
        <w:bottom w:val="none" w:sz="0" w:space="0" w:color="auto"/>
        <w:right w:val="none" w:sz="0" w:space="0" w:color="auto"/>
      </w:divBdr>
      <w:divsChild>
        <w:div w:id="1856456871">
          <w:marLeft w:val="480"/>
          <w:marRight w:val="0"/>
          <w:marTop w:val="0"/>
          <w:marBottom w:val="0"/>
          <w:divBdr>
            <w:top w:val="none" w:sz="0" w:space="0" w:color="auto"/>
            <w:left w:val="none" w:sz="0" w:space="0" w:color="auto"/>
            <w:bottom w:val="none" w:sz="0" w:space="0" w:color="auto"/>
            <w:right w:val="none" w:sz="0" w:space="0" w:color="auto"/>
          </w:divBdr>
          <w:divsChild>
            <w:div w:id="197389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59016">
      <w:bodyDiv w:val="1"/>
      <w:marLeft w:val="0"/>
      <w:marRight w:val="0"/>
      <w:marTop w:val="0"/>
      <w:marBottom w:val="0"/>
      <w:divBdr>
        <w:top w:val="none" w:sz="0" w:space="0" w:color="auto"/>
        <w:left w:val="none" w:sz="0" w:space="0" w:color="auto"/>
        <w:bottom w:val="none" w:sz="0" w:space="0" w:color="auto"/>
        <w:right w:val="none" w:sz="0" w:space="0" w:color="auto"/>
      </w:divBdr>
    </w:div>
    <w:div w:id="1401248354">
      <w:bodyDiv w:val="1"/>
      <w:marLeft w:val="0"/>
      <w:marRight w:val="0"/>
      <w:marTop w:val="0"/>
      <w:marBottom w:val="0"/>
      <w:divBdr>
        <w:top w:val="none" w:sz="0" w:space="0" w:color="auto"/>
        <w:left w:val="none" w:sz="0" w:space="0" w:color="auto"/>
        <w:bottom w:val="none" w:sz="0" w:space="0" w:color="auto"/>
        <w:right w:val="none" w:sz="0" w:space="0" w:color="auto"/>
      </w:divBdr>
    </w:div>
    <w:div w:id="1404598543">
      <w:bodyDiv w:val="1"/>
      <w:marLeft w:val="0"/>
      <w:marRight w:val="0"/>
      <w:marTop w:val="0"/>
      <w:marBottom w:val="0"/>
      <w:divBdr>
        <w:top w:val="none" w:sz="0" w:space="0" w:color="auto"/>
        <w:left w:val="none" w:sz="0" w:space="0" w:color="auto"/>
        <w:bottom w:val="none" w:sz="0" w:space="0" w:color="auto"/>
        <w:right w:val="none" w:sz="0" w:space="0" w:color="auto"/>
      </w:divBdr>
      <w:divsChild>
        <w:div w:id="82726926">
          <w:marLeft w:val="480"/>
          <w:marRight w:val="0"/>
          <w:marTop w:val="0"/>
          <w:marBottom w:val="0"/>
          <w:divBdr>
            <w:top w:val="none" w:sz="0" w:space="0" w:color="auto"/>
            <w:left w:val="none" w:sz="0" w:space="0" w:color="auto"/>
            <w:bottom w:val="none" w:sz="0" w:space="0" w:color="auto"/>
            <w:right w:val="none" w:sz="0" w:space="0" w:color="auto"/>
          </w:divBdr>
          <w:divsChild>
            <w:div w:id="100030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349202">
      <w:bodyDiv w:val="1"/>
      <w:marLeft w:val="0"/>
      <w:marRight w:val="0"/>
      <w:marTop w:val="0"/>
      <w:marBottom w:val="0"/>
      <w:divBdr>
        <w:top w:val="none" w:sz="0" w:space="0" w:color="auto"/>
        <w:left w:val="none" w:sz="0" w:space="0" w:color="auto"/>
        <w:bottom w:val="none" w:sz="0" w:space="0" w:color="auto"/>
        <w:right w:val="none" w:sz="0" w:space="0" w:color="auto"/>
      </w:divBdr>
    </w:div>
    <w:div w:id="1534460244">
      <w:bodyDiv w:val="1"/>
      <w:marLeft w:val="0"/>
      <w:marRight w:val="0"/>
      <w:marTop w:val="0"/>
      <w:marBottom w:val="0"/>
      <w:divBdr>
        <w:top w:val="none" w:sz="0" w:space="0" w:color="auto"/>
        <w:left w:val="none" w:sz="0" w:space="0" w:color="auto"/>
        <w:bottom w:val="none" w:sz="0" w:space="0" w:color="auto"/>
        <w:right w:val="none" w:sz="0" w:space="0" w:color="auto"/>
      </w:divBdr>
    </w:div>
    <w:div w:id="1577862909">
      <w:bodyDiv w:val="1"/>
      <w:marLeft w:val="0"/>
      <w:marRight w:val="0"/>
      <w:marTop w:val="0"/>
      <w:marBottom w:val="0"/>
      <w:divBdr>
        <w:top w:val="none" w:sz="0" w:space="0" w:color="auto"/>
        <w:left w:val="none" w:sz="0" w:space="0" w:color="auto"/>
        <w:bottom w:val="none" w:sz="0" w:space="0" w:color="auto"/>
        <w:right w:val="none" w:sz="0" w:space="0" w:color="auto"/>
      </w:divBdr>
    </w:div>
    <w:div w:id="1600481089">
      <w:bodyDiv w:val="1"/>
      <w:marLeft w:val="0"/>
      <w:marRight w:val="0"/>
      <w:marTop w:val="0"/>
      <w:marBottom w:val="0"/>
      <w:divBdr>
        <w:top w:val="none" w:sz="0" w:space="0" w:color="auto"/>
        <w:left w:val="none" w:sz="0" w:space="0" w:color="auto"/>
        <w:bottom w:val="none" w:sz="0" w:space="0" w:color="auto"/>
        <w:right w:val="none" w:sz="0" w:space="0" w:color="auto"/>
      </w:divBdr>
    </w:div>
    <w:div w:id="1659186262">
      <w:bodyDiv w:val="1"/>
      <w:marLeft w:val="0"/>
      <w:marRight w:val="0"/>
      <w:marTop w:val="0"/>
      <w:marBottom w:val="0"/>
      <w:divBdr>
        <w:top w:val="none" w:sz="0" w:space="0" w:color="auto"/>
        <w:left w:val="none" w:sz="0" w:space="0" w:color="auto"/>
        <w:bottom w:val="none" w:sz="0" w:space="0" w:color="auto"/>
        <w:right w:val="none" w:sz="0" w:space="0" w:color="auto"/>
      </w:divBdr>
    </w:div>
    <w:div w:id="1683243530">
      <w:bodyDiv w:val="1"/>
      <w:marLeft w:val="0"/>
      <w:marRight w:val="0"/>
      <w:marTop w:val="0"/>
      <w:marBottom w:val="0"/>
      <w:divBdr>
        <w:top w:val="none" w:sz="0" w:space="0" w:color="auto"/>
        <w:left w:val="none" w:sz="0" w:space="0" w:color="auto"/>
        <w:bottom w:val="none" w:sz="0" w:space="0" w:color="auto"/>
        <w:right w:val="none" w:sz="0" w:space="0" w:color="auto"/>
      </w:divBdr>
    </w:div>
    <w:div w:id="1829788982">
      <w:bodyDiv w:val="1"/>
      <w:marLeft w:val="0"/>
      <w:marRight w:val="0"/>
      <w:marTop w:val="0"/>
      <w:marBottom w:val="0"/>
      <w:divBdr>
        <w:top w:val="none" w:sz="0" w:space="0" w:color="auto"/>
        <w:left w:val="none" w:sz="0" w:space="0" w:color="auto"/>
        <w:bottom w:val="none" w:sz="0" w:space="0" w:color="auto"/>
        <w:right w:val="none" w:sz="0" w:space="0" w:color="auto"/>
      </w:divBdr>
    </w:div>
    <w:div w:id="1898007100">
      <w:bodyDiv w:val="1"/>
      <w:marLeft w:val="0"/>
      <w:marRight w:val="0"/>
      <w:marTop w:val="0"/>
      <w:marBottom w:val="0"/>
      <w:divBdr>
        <w:top w:val="none" w:sz="0" w:space="0" w:color="auto"/>
        <w:left w:val="none" w:sz="0" w:space="0" w:color="auto"/>
        <w:bottom w:val="none" w:sz="0" w:space="0" w:color="auto"/>
        <w:right w:val="none" w:sz="0" w:space="0" w:color="auto"/>
      </w:divBdr>
    </w:div>
    <w:div w:id="1993943725">
      <w:bodyDiv w:val="1"/>
      <w:marLeft w:val="0"/>
      <w:marRight w:val="0"/>
      <w:marTop w:val="0"/>
      <w:marBottom w:val="0"/>
      <w:divBdr>
        <w:top w:val="none" w:sz="0" w:space="0" w:color="auto"/>
        <w:left w:val="none" w:sz="0" w:space="0" w:color="auto"/>
        <w:bottom w:val="none" w:sz="0" w:space="0" w:color="auto"/>
        <w:right w:val="none" w:sz="0" w:space="0" w:color="auto"/>
      </w:divBdr>
    </w:div>
    <w:div w:id="2002269734">
      <w:bodyDiv w:val="1"/>
      <w:marLeft w:val="0"/>
      <w:marRight w:val="0"/>
      <w:marTop w:val="0"/>
      <w:marBottom w:val="0"/>
      <w:divBdr>
        <w:top w:val="none" w:sz="0" w:space="0" w:color="auto"/>
        <w:left w:val="none" w:sz="0" w:space="0" w:color="auto"/>
        <w:bottom w:val="none" w:sz="0" w:space="0" w:color="auto"/>
        <w:right w:val="none" w:sz="0" w:space="0" w:color="auto"/>
      </w:divBdr>
    </w:div>
    <w:div w:id="2036880533">
      <w:bodyDiv w:val="1"/>
      <w:marLeft w:val="0"/>
      <w:marRight w:val="0"/>
      <w:marTop w:val="0"/>
      <w:marBottom w:val="0"/>
      <w:divBdr>
        <w:top w:val="none" w:sz="0" w:space="0" w:color="auto"/>
        <w:left w:val="none" w:sz="0" w:space="0" w:color="auto"/>
        <w:bottom w:val="none" w:sz="0" w:space="0" w:color="auto"/>
        <w:right w:val="none" w:sz="0" w:space="0" w:color="auto"/>
      </w:divBdr>
    </w:div>
    <w:div w:id="2048215820">
      <w:bodyDiv w:val="1"/>
      <w:marLeft w:val="0"/>
      <w:marRight w:val="0"/>
      <w:marTop w:val="0"/>
      <w:marBottom w:val="0"/>
      <w:divBdr>
        <w:top w:val="none" w:sz="0" w:space="0" w:color="auto"/>
        <w:left w:val="none" w:sz="0" w:space="0" w:color="auto"/>
        <w:bottom w:val="none" w:sz="0" w:space="0" w:color="auto"/>
        <w:right w:val="none" w:sz="0" w:space="0" w:color="auto"/>
      </w:divBdr>
    </w:div>
    <w:div w:id="2052723663">
      <w:bodyDiv w:val="1"/>
      <w:marLeft w:val="0"/>
      <w:marRight w:val="0"/>
      <w:marTop w:val="0"/>
      <w:marBottom w:val="0"/>
      <w:divBdr>
        <w:top w:val="none" w:sz="0" w:space="0" w:color="auto"/>
        <w:left w:val="none" w:sz="0" w:space="0" w:color="auto"/>
        <w:bottom w:val="none" w:sz="0" w:space="0" w:color="auto"/>
        <w:right w:val="none" w:sz="0" w:space="0" w:color="auto"/>
      </w:divBdr>
    </w:div>
    <w:div w:id="2061325163">
      <w:bodyDiv w:val="1"/>
      <w:marLeft w:val="0"/>
      <w:marRight w:val="0"/>
      <w:marTop w:val="0"/>
      <w:marBottom w:val="0"/>
      <w:divBdr>
        <w:top w:val="none" w:sz="0" w:space="0" w:color="auto"/>
        <w:left w:val="none" w:sz="0" w:space="0" w:color="auto"/>
        <w:bottom w:val="none" w:sz="0" w:space="0" w:color="auto"/>
        <w:right w:val="none" w:sz="0" w:space="0" w:color="auto"/>
      </w:divBdr>
    </w:div>
    <w:div w:id="2096128440">
      <w:bodyDiv w:val="1"/>
      <w:marLeft w:val="0"/>
      <w:marRight w:val="0"/>
      <w:marTop w:val="0"/>
      <w:marBottom w:val="0"/>
      <w:divBdr>
        <w:top w:val="none" w:sz="0" w:space="0" w:color="auto"/>
        <w:left w:val="none" w:sz="0" w:space="0" w:color="auto"/>
        <w:bottom w:val="none" w:sz="0" w:space="0" w:color="auto"/>
        <w:right w:val="none" w:sz="0" w:space="0" w:color="auto"/>
      </w:divBdr>
    </w:div>
    <w:div w:id="2113626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0538720.2014.924802" TargetMode="External"/><Relationship Id="rId13" Type="http://schemas.openxmlformats.org/officeDocument/2006/relationships/hyperlink" Target="https://www.tandfonline.com/doi/full/10.1080/1369118X.2020.1787485" TargetMode="External"/><Relationship Id="rId18" Type="http://schemas.openxmlformats.org/officeDocument/2006/relationships/hyperlink" Target="https://doi.org/10.1108/YC-07-2017-00707" TargetMode="External"/><Relationship Id="rId26" Type="http://schemas.openxmlformats.org/officeDocument/2006/relationships/hyperlink" Target="https://doi.org/10.1386/cjcs.2.1.77_1" TargetMode="External"/><Relationship Id="rId3" Type="http://schemas.openxmlformats.org/officeDocument/2006/relationships/styles" Target="styles.xml"/><Relationship Id="rId21" Type="http://schemas.openxmlformats.org/officeDocument/2006/relationships/hyperlink" Target="https://doi.org/10.1080/00224499.2012.745473" TargetMode="External"/><Relationship Id="rId7" Type="http://schemas.openxmlformats.org/officeDocument/2006/relationships/endnotes" Target="endnotes.xml"/><Relationship Id="rId12" Type="http://schemas.openxmlformats.org/officeDocument/2006/relationships/hyperlink" Target="https://doi.org/10.1007/s12119-010-9085-7" TargetMode="External"/><Relationship Id="rId17" Type="http://schemas.openxmlformats.org/officeDocument/2006/relationships/hyperlink" Target="https://doi.org/10.1007/s10680-009-9194-x" TargetMode="External"/><Relationship Id="rId25" Type="http://schemas.openxmlformats.org/officeDocument/2006/relationships/hyperlink" Target="https://doi.org/10.1111/cdev.12930" TargetMode="External"/><Relationship Id="rId2" Type="http://schemas.openxmlformats.org/officeDocument/2006/relationships/numbering" Target="numbering.xml"/><Relationship Id="rId16" Type="http://schemas.openxmlformats.org/officeDocument/2006/relationships/hyperlink" Target="https://www.cairn.info/revue-hermes-la-revue-2014-2-page-97.htm" TargetMode="External"/><Relationship Id="rId20" Type="http://schemas.openxmlformats.org/officeDocument/2006/relationships/hyperlink" Target="https://doi.org/10.1177/1363460711406461" TargetMode="External"/><Relationship Id="rId29" Type="http://schemas.openxmlformats.org/officeDocument/2006/relationships/hyperlink" Target="https://doi.org/10.1177/10664807052787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573-7861.2009.01137.x" TargetMode="External"/><Relationship Id="rId24" Type="http://schemas.openxmlformats.org/officeDocument/2006/relationships/hyperlink" Target="https://doi.org/10.4054/DemRes.2017.36.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7202/1016903ar" TargetMode="External"/><Relationship Id="rId23" Type="http://schemas.openxmlformats.org/officeDocument/2006/relationships/hyperlink" Target="https://doi.org/10.1007/s12119-012-9126-5" TargetMode="External"/><Relationship Id="rId28" Type="http://schemas.openxmlformats.org/officeDocument/2006/relationships/hyperlink" Target="https://doi.org/10.1023/A:1010690908200" TargetMode="External"/><Relationship Id="rId10" Type="http://schemas.openxmlformats.org/officeDocument/2006/relationships/hyperlink" Target="https://www.cairn.info/revue-mouvements-2019-3-page-104.htm" TargetMode="External"/><Relationship Id="rId19" Type="http://schemas.openxmlformats.org/officeDocument/2006/relationships/hyperlink" Target="https://doi.org/10.7202/1062227a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rchipel.uqam.ca/13798/" TargetMode="External"/><Relationship Id="rId14" Type="http://schemas.openxmlformats.org/officeDocument/2006/relationships/hyperlink" Target="https://doi.org/0.1177/1745691614535934" TargetMode="External"/><Relationship Id="rId22" Type="http://schemas.openxmlformats.org/officeDocument/2006/relationships/hyperlink" Target="https://doi.org/10.1023/B:QUAS.0000005053.99846.e5" TargetMode="External"/><Relationship Id="rId27" Type="http://schemas.openxmlformats.org/officeDocument/2006/relationships/hyperlink" Target="https://doi.org/10.1016/S0273-2297(03)00013-3" TargetMode="External"/><Relationship Id="rId30"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166B8-B977-4802-8A95-AEDA71DEB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44</Pages>
  <Words>12522</Words>
  <Characters>76259</Characters>
  <Application>Microsoft Office Word</Application>
  <DocSecurity>0</DocSecurity>
  <Lines>1173</Lines>
  <Paragraphs>338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Dion</dc:creator>
  <cp:keywords/>
  <dc:description/>
  <cp:lastModifiedBy>Boislard-Pépin, Marie-Aude</cp:lastModifiedBy>
  <cp:revision>5</cp:revision>
  <cp:lastPrinted>2020-05-27T15:09:00Z</cp:lastPrinted>
  <dcterms:created xsi:type="dcterms:W3CDTF">2021-11-12T14:05:00Z</dcterms:created>
  <dcterms:modified xsi:type="dcterms:W3CDTF">2026-03-06T21:53:00Z</dcterms:modified>
</cp:coreProperties>
</file>