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9B39" w14:textId="00890BF5" w:rsidR="000E38FE" w:rsidRPr="003B5CE6" w:rsidRDefault="000E38FE" w:rsidP="00F92079">
      <w:pPr>
        <w:pStyle w:val="NoSpacing"/>
        <w:jc w:val="center"/>
        <w:rPr>
          <w:b/>
        </w:rPr>
      </w:pPr>
      <w:bookmarkStart w:id="0" w:name="_GoBack"/>
      <w:bookmarkEnd w:id="0"/>
      <w:r w:rsidRPr="003B5CE6">
        <w:rPr>
          <w:b/>
        </w:rPr>
        <w:t xml:space="preserve">Parametric </w:t>
      </w:r>
      <w:r w:rsidR="000844DE">
        <w:rPr>
          <w:b/>
        </w:rPr>
        <w:t>R</w:t>
      </w:r>
      <w:r w:rsidRPr="003B5CE6">
        <w:rPr>
          <w:b/>
        </w:rPr>
        <w:t>egression-</w:t>
      </w:r>
      <w:r w:rsidR="001B1545">
        <w:rPr>
          <w:b/>
        </w:rPr>
        <w:t>B</w:t>
      </w:r>
      <w:r w:rsidRPr="003B5CE6">
        <w:rPr>
          <w:b/>
        </w:rPr>
        <w:t xml:space="preserve">ased </w:t>
      </w:r>
      <w:r w:rsidR="000844DE">
        <w:rPr>
          <w:b/>
        </w:rPr>
        <w:t>C</w:t>
      </w:r>
      <w:r w:rsidRPr="003B5CE6">
        <w:rPr>
          <w:b/>
        </w:rPr>
        <w:t xml:space="preserve">ausal </w:t>
      </w:r>
      <w:r w:rsidR="000844DE">
        <w:rPr>
          <w:b/>
        </w:rPr>
        <w:t>M</w:t>
      </w:r>
      <w:r w:rsidRPr="003B5CE6">
        <w:rPr>
          <w:b/>
        </w:rPr>
        <w:t xml:space="preserve">ediation </w:t>
      </w:r>
      <w:r w:rsidR="000844DE">
        <w:rPr>
          <w:b/>
        </w:rPr>
        <w:t>A</w:t>
      </w:r>
      <w:r w:rsidRPr="003B5CE6">
        <w:rPr>
          <w:b/>
        </w:rPr>
        <w:t xml:space="preserve">nalysis of </w:t>
      </w:r>
      <w:r w:rsidR="000844DE">
        <w:rPr>
          <w:b/>
        </w:rPr>
        <w:t>B</w:t>
      </w:r>
      <w:r w:rsidRPr="003B5CE6">
        <w:rPr>
          <w:b/>
        </w:rPr>
        <w:t xml:space="preserve">inary </w:t>
      </w:r>
      <w:r w:rsidR="000844DE">
        <w:rPr>
          <w:b/>
        </w:rPr>
        <w:t>O</w:t>
      </w:r>
      <w:r w:rsidRPr="003B5CE6">
        <w:rPr>
          <w:b/>
        </w:rPr>
        <w:t xml:space="preserve">utcomes and </w:t>
      </w:r>
      <w:r w:rsidR="000844DE">
        <w:rPr>
          <w:b/>
        </w:rPr>
        <w:t>B</w:t>
      </w:r>
      <w:r w:rsidRPr="003B5CE6">
        <w:rPr>
          <w:b/>
        </w:rPr>
        <w:t xml:space="preserve">inary </w:t>
      </w:r>
      <w:r w:rsidR="000844DE">
        <w:rPr>
          <w:b/>
        </w:rPr>
        <w:t>M</w:t>
      </w:r>
      <w:r w:rsidRPr="003B5CE6">
        <w:rPr>
          <w:b/>
        </w:rPr>
        <w:t xml:space="preserve">ediators: </w:t>
      </w:r>
      <w:r w:rsidR="000844DE">
        <w:rPr>
          <w:b/>
        </w:rPr>
        <w:t>M</w:t>
      </w:r>
      <w:r w:rsidRPr="003B5CE6">
        <w:rPr>
          <w:b/>
        </w:rPr>
        <w:t xml:space="preserve">oving </w:t>
      </w:r>
      <w:r w:rsidR="000844DE">
        <w:rPr>
          <w:b/>
        </w:rPr>
        <w:t>B</w:t>
      </w:r>
      <w:r w:rsidRPr="003B5CE6">
        <w:rPr>
          <w:b/>
        </w:rPr>
        <w:t xml:space="preserve">eyond the </w:t>
      </w:r>
      <w:r w:rsidR="000844DE">
        <w:rPr>
          <w:b/>
        </w:rPr>
        <w:t>R</w:t>
      </w:r>
      <w:r w:rsidRPr="003B5CE6">
        <w:rPr>
          <w:b/>
        </w:rPr>
        <w:t xml:space="preserve">areness or </w:t>
      </w:r>
      <w:r w:rsidR="000844DE">
        <w:rPr>
          <w:b/>
        </w:rPr>
        <w:t>C</w:t>
      </w:r>
      <w:r w:rsidRPr="003B5CE6">
        <w:rPr>
          <w:b/>
        </w:rPr>
        <w:t xml:space="preserve">ommonness of the </w:t>
      </w:r>
      <w:r w:rsidR="000844DE">
        <w:rPr>
          <w:b/>
        </w:rPr>
        <w:t>O</w:t>
      </w:r>
      <w:r w:rsidRPr="003B5CE6">
        <w:rPr>
          <w:b/>
        </w:rPr>
        <w:t>utcome</w:t>
      </w:r>
    </w:p>
    <w:p w14:paraId="380A6F5D" w14:textId="07E7AC88" w:rsidR="000E38FE" w:rsidRDefault="000E38FE" w:rsidP="000853D6">
      <w:pPr>
        <w:autoSpaceDE w:val="0"/>
        <w:autoSpaceDN w:val="0"/>
        <w:adjustRightInd w:val="0"/>
        <w:spacing w:before="360" w:after="480" w:line="480" w:lineRule="auto"/>
      </w:pPr>
      <w:r w:rsidRPr="00140BC2">
        <w:t>Mariia Samoilenko and Geneviève Lefebvre</w:t>
      </w:r>
    </w:p>
    <w:p w14:paraId="729333FE" w14:textId="3A7A8FFE" w:rsidR="00FA3919" w:rsidRPr="00655138" w:rsidRDefault="00792DEA" w:rsidP="00655138">
      <w:pPr>
        <w:autoSpaceDE w:val="0"/>
        <w:autoSpaceDN w:val="0"/>
        <w:adjustRightInd w:val="0"/>
        <w:spacing w:after="240" w:line="276" w:lineRule="auto"/>
        <w:jc w:val="center"/>
        <w:rPr>
          <w:b/>
          <w:bCs/>
        </w:rPr>
      </w:pPr>
      <w:r w:rsidRPr="00655138">
        <w:rPr>
          <w:b/>
          <w:bCs/>
        </w:rPr>
        <w:t>Table of contents</w:t>
      </w:r>
    </w:p>
    <w:p w14:paraId="5299D5B1" w14:textId="2A695A7D" w:rsidR="00FA3919" w:rsidRPr="00655138" w:rsidRDefault="00FA3919" w:rsidP="009E4DDD">
      <w:pPr>
        <w:autoSpaceDE w:val="0"/>
        <w:autoSpaceDN w:val="0"/>
        <w:adjustRightInd w:val="0"/>
        <w:spacing w:after="240" w:line="276" w:lineRule="auto"/>
        <w:rPr>
          <w:lang w:val="fr-CA"/>
        </w:rPr>
      </w:pPr>
      <w:r w:rsidRPr="00655138">
        <w:rPr>
          <w:lang w:val="fr-CA"/>
        </w:rPr>
        <w:t>W</w:t>
      </w:r>
      <w:r w:rsidR="00316069" w:rsidRPr="00655138">
        <w:rPr>
          <w:lang w:val="fr-CA"/>
        </w:rPr>
        <w:t>eb Appendix 1</w:t>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55138" w:rsidRPr="00655138">
        <w:rPr>
          <w:lang w:val="fr-CA"/>
        </w:rPr>
        <w:tab/>
        <w:t>page</w:t>
      </w:r>
      <w:r w:rsidR="001A0F39">
        <w:rPr>
          <w:lang w:val="fr-CA"/>
        </w:rPr>
        <w:t xml:space="preserve"> 1</w:t>
      </w:r>
    </w:p>
    <w:p w14:paraId="2DF4198B" w14:textId="347CF8A9" w:rsidR="007422D7" w:rsidRPr="00655138" w:rsidRDefault="00316069" w:rsidP="009E4DDD">
      <w:pPr>
        <w:autoSpaceDE w:val="0"/>
        <w:autoSpaceDN w:val="0"/>
        <w:adjustRightInd w:val="0"/>
        <w:spacing w:after="240" w:line="276" w:lineRule="auto"/>
        <w:rPr>
          <w:lang w:val="fr-CA"/>
        </w:rPr>
      </w:pPr>
      <w:r w:rsidRPr="00655138">
        <w:rPr>
          <w:lang w:val="fr-CA"/>
        </w:rPr>
        <w:t>Web Appendix 2</w:t>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55138" w:rsidRPr="00655138">
        <w:rPr>
          <w:lang w:val="fr-CA"/>
        </w:rPr>
        <w:tab/>
        <w:t>page</w:t>
      </w:r>
      <w:r w:rsidR="001A0F39">
        <w:rPr>
          <w:lang w:val="fr-CA"/>
        </w:rPr>
        <w:t xml:space="preserve"> </w:t>
      </w:r>
      <w:r w:rsidR="009C75D2">
        <w:rPr>
          <w:lang w:val="fr-CA"/>
        </w:rPr>
        <w:t>15</w:t>
      </w:r>
    </w:p>
    <w:p w14:paraId="735B3AA6" w14:textId="1746C677" w:rsidR="009E4DDD" w:rsidRPr="00655138" w:rsidRDefault="009E4DDD" w:rsidP="009E4DDD">
      <w:pPr>
        <w:autoSpaceDE w:val="0"/>
        <w:autoSpaceDN w:val="0"/>
        <w:adjustRightInd w:val="0"/>
        <w:spacing w:after="240" w:line="276" w:lineRule="auto"/>
        <w:rPr>
          <w:lang w:val="fr-CA"/>
        </w:rPr>
      </w:pPr>
      <w:r w:rsidRPr="00655138">
        <w:rPr>
          <w:lang w:val="fr-CA"/>
        </w:rPr>
        <w:t>Web Appendix 3</w:t>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655138" w:rsidRPr="00655138">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55138" w:rsidRPr="00655138">
        <w:rPr>
          <w:lang w:val="fr-CA"/>
        </w:rPr>
        <w:tab/>
        <w:t>page</w:t>
      </w:r>
      <w:r w:rsidR="009C75D2">
        <w:rPr>
          <w:lang w:val="fr-CA"/>
        </w:rPr>
        <w:t xml:space="preserve"> 19</w:t>
      </w:r>
    </w:p>
    <w:p w14:paraId="7CE539C8" w14:textId="5376AC60" w:rsidR="009E4DDD" w:rsidRPr="00F92079" w:rsidRDefault="009E4DDD" w:rsidP="009E4DDD">
      <w:pPr>
        <w:autoSpaceDE w:val="0"/>
        <w:autoSpaceDN w:val="0"/>
        <w:adjustRightInd w:val="0"/>
        <w:spacing w:after="240" w:line="276" w:lineRule="auto"/>
        <w:rPr>
          <w:lang w:val="fr-CA"/>
        </w:rPr>
      </w:pPr>
      <w:r w:rsidRPr="00F92079">
        <w:rPr>
          <w:lang w:val="fr-CA"/>
        </w:rPr>
        <w:t>Web Table 1</w:t>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55138" w:rsidRPr="00F92079">
        <w:rPr>
          <w:lang w:val="fr-CA"/>
        </w:rPr>
        <w:tab/>
      </w:r>
      <w:r w:rsidR="00655138" w:rsidRPr="00F92079">
        <w:rPr>
          <w:lang w:val="fr-CA"/>
        </w:rPr>
        <w:tab/>
        <w:t>page</w:t>
      </w:r>
      <w:r w:rsidR="009C75D2">
        <w:rPr>
          <w:lang w:val="fr-CA"/>
        </w:rPr>
        <w:t xml:space="preserve"> 39</w:t>
      </w:r>
    </w:p>
    <w:p w14:paraId="00E6B7AE" w14:textId="333EAE63" w:rsidR="009E4DDD" w:rsidRPr="00F92079" w:rsidRDefault="009E4DDD" w:rsidP="009E4DDD">
      <w:pPr>
        <w:autoSpaceDE w:val="0"/>
        <w:autoSpaceDN w:val="0"/>
        <w:adjustRightInd w:val="0"/>
        <w:spacing w:after="240" w:line="276" w:lineRule="auto"/>
        <w:rPr>
          <w:lang w:val="fr-CA"/>
        </w:rPr>
      </w:pPr>
      <w:r w:rsidRPr="00F92079">
        <w:rPr>
          <w:lang w:val="fr-CA"/>
        </w:rPr>
        <w:t>Web Table 2</w:t>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55138" w:rsidRPr="00F92079">
        <w:rPr>
          <w:lang w:val="fr-CA"/>
        </w:rPr>
        <w:t>page</w:t>
      </w:r>
      <w:r w:rsidR="009C75D2">
        <w:rPr>
          <w:lang w:val="fr-CA"/>
        </w:rPr>
        <w:t xml:space="preserve"> 40</w:t>
      </w:r>
    </w:p>
    <w:p w14:paraId="2E2131CE" w14:textId="3004C27E" w:rsidR="009E4DDD" w:rsidRPr="00F92079" w:rsidRDefault="009E4DDD" w:rsidP="009E4DDD">
      <w:pPr>
        <w:autoSpaceDE w:val="0"/>
        <w:autoSpaceDN w:val="0"/>
        <w:adjustRightInd w:val="0"/>
        <w:spacing w:after="240" w:line="276" w:lineRule="auto"/>
        <w:rPr>
          <w:lang w:val="fr-CA"/>
        </w:rPr>
      </w:pPr>
      <w:r w:rsidRPr="00F92079">
        <w:rPr>
          <w:lang w:val="fr-CA"/>
        </w:rPr>
        <w:t>Web Table 3</w:t>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655138" w:rsidRPr="00F92079">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55138" w:rsidRPr="00F92079">
        <w:rPr>
          <w:lang w:val="fr-CA"/>
        </w:rPr>
        <w:tab/>
      </w:r>
      <w:r w:rsidR="00655138" w:rsidRPr="00F92079">
        <w:rPr>
          <w:lang w:val="fr-CA"/>
        </w:rPr>
        <w:tab/>
        <w:t>page</w:t>
      </w:r>
      <w:r w:rsidR="009C75D2">
        <w:rPr>
          <w:lang w:val="fr-CA"/>
        </w:rPr>
        <w:t xml:space="preserve"> 42</w:t>
      </w:r>
    </w:p>
    <w:p w14:paraId="26EB0E65" w14:textId="2869E577" w:rsidR="009E4DDD" w:rsidRPr="00F92079" w:rsidRDefault="009E4DDD" w:rsidP="009E4DDD">
      <w:pPr>
        <w:autoSpaceDE w:val="0"/>
        <w:autoSpaceDN w:val="0"/>
        <w:adjustRightInd w:val="0"/>
        <w:spacing w:after="240" w:line="276" w:lineRule="auto"/>
        <w:rPr>
          <w:lang w:val="fr-CA"/>
        </w:rPr>
      </w:pPr>
      <w:r w:rsidRPr="00F92079">
        <w:rPr>
          <w:lang w:val="fr-CA"/>
        </w:rPr>
        <w:t>Web Table 4</w:t>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A0617" w:rsidRPr="00F92079">
        <w:rPr>
          <w:lang w:val="fr-CA"/>
        </w:rPr>
        <w:tab/>
      </w:r>
      <w:r w:rsidR="006A0617" w:rsidRPr="00F92079">
        <w:rPr>
          <w:lang w:val="fr-CA"/>
        </w:rPr>
        <w:tab/>
      </w:r>
      <w:r w:rsidR="006A0617" w:rsidRPr="00F92079">
        <w:rPr>
          <w:lang w:val="fr-CA"/>
        </w:rPr>
        <w:tab/>
        <w:t>page</w:t>
      </w:r>
      <w:r w:rsidR="009C75D2">
        <w:rPr>
          <w:lang w:val="fr-CA"/>
        </w:rPr>
        <w:t xml:space="preserve"> 44</w:t>
      </w:r>
    </w:p>
    <w:p w14:paraId="22940F9C" w14:textId="5B6BEC99" w:rsidR="009E4DDD" w:rsidRPr="00F92079" w:rsidRDefault="009E4DDD" w:rsidP="009E4DDD">
      <w:pPr>
        <w:autoSpaceDE w:val="0"/>
        <w:autoSpaceDN w:val="0"/>
        <w:adjustRightInd w:val="0"/>
        <w:spacing w:after="240" w:line="276" w:lineRule="auto"/>
        <w:rPr>
          <w:lang w:val="fr-CA"/>
        </w:rPr>
      </w:pPr>
      <w:r w:rsidRPr="00F92079">
        <w:rPr>
          <w:lang w:val="fr-CA"/>
        </w:rPr>
        <w:t>Web Table 5</w:t>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A0617" w:rsidRPr="00F92079">
        <w:rPr>
          <w:lang w:val="fr-CA"/>
        </w:rPr>
        <w:tab/>
        <w:t>page</w:t>
      </w:r>
      <w:r w:rsidR="009C75D2">
        <w:rPr>
          <w:lang w:val="fr-CA"/>
        </w:rPr>
        <w:t xml:space="preserve"> 46</w:t>
      </w:r>
    </w:p>
    <w:p w14:paraId="2527A220" w14:textId="74B632DB" w:rsidR="009E4DDD" w:rsidRPr="00F92079" w:rsidRDefault="009E4DDD" w:rsidP="009E4DDD">
      <w:pPr>
        <w:autoSpaceDE w:val="0"/>
        <w:autoSpaceDN w:val="0"/>
        <w:adjustRightInd w:val="0"/>
        <w:spacing w:after="240" w:line="276" w:lineRule="auto"/>
        <w:rPr>
          <w:lang w:val="fr-CA"/>
        </w:rPr>
      </w:pPr>
      <w:r w:rsidRPr="00F92079">
        <w:rPr>
          <w:lang w:val="fr-CA"/>
        </w:rPr>
        <w:t>Web Table 6</w:t>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6A0617" w:rsidRPr="00F92079">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B93E13">
        <w:rPr>
          <w:lang w:val="fr-CA"/>
        </w:rPr>
        <w:tab/>
      </w:r>
      <w:r w:rsidR="006A0617" w:rsidRPr="00F92079">
        <w:rPr>
          <w:lang w:val="fr-CA"/>
        </w:rPr>
        <w:tab/>
      </w:r>
      <w:r w:rsidR="006A0617" w:rsidRPr="00F92079">
        <w:rPr>
          <w:lang w:val="fr-CA"/>
        </w:rPr>
        <w:tab/>
        <w:t>page</w:t>
      </w:r>
      <w:r w:rsidR="009C75D2">
        <w:rPr>
          <w:lang w:val="fr-CA"/>
        </w:rPr>
        <w:t xml:space="preserve"> 47</w:t>
      </w:r>
    </w:p>
    <w:p w14:paraId="2B5314CF" w14:textId="3B977CEA" w:rsidR="009E4DDD" w:rsidRPr="009C75D2" w:rsidRDefault="00E85E7A" w:rsidP="009E4DDD">
      <w:pPr>
        <w:autoSpaceDE w:val="0"/>
        <w:autoSpaceDN w:val="0"/>
        <w:adjustRightInd w:val="0"/>
        <w:spacing w:after="240" w:line="276" w:lineRule="auto"/>
        <w:rPr>
          <w:lang w:val="en-US"/>
        </w:rPr>
      </w:pPr>
      <w:r>
        <w:rPr>
          <w:lang w:val="en-US"/>
        </w:rPr>
        <w:t xml:space="preserve">Web </w:t>
      </w:r>
      <w:r w:rsidR="009C75D2" w:rsidRPr="009C75D2">
        <w:rPr>
          <w:lang w:val="en-US"/>
        </w:rPr>
        <w:t>References</w:t>
      </w:r>
      <w:r w:rsidR="009C75D2" w:rsidRPr="009C75D2">
        <w:rPr>
          <w:lang w:val="en-US"/>
        </w:rPr>
        <w:tab/>
      </w:r>
      <w:r w:rsidR="009C75D2" w:rsidRPr="009C75D2">
        <w:rPr>
          <w:lang w:val="en-US"/>
        </w:rPr>
        <w:tab/>
      </w:r>
      <w:r w:rsidR="009C75D2" w:rsidRPr="009C75D2">
        <w:rPr>
          <w:lang w:val="en-US"/>
        </w:rPr>
        <w:tab/>
      </w:r>
      <w:r w:rsidR="009C75D2" w:rsidRPr="009C75D2">
        <w:rPr>
          <w:lang w:val="en-US"/>
        </w:rPr>
        <w:tab/>
      </w:r>
      <w:r w:rsidR="009C75D2" w:rsidRPr="009C75D2">
        <w:rPr>
          <w:lang w:val="en-US"/>
        </w:rPr>
        <w:tab/>
      </w:r>
      <w:r w:rsidR="009C75D2">
        <w:rPr>
          <w:lang w:val="en-US"/>
        </w:rPr>
        <w:tab/>
      </w:r>
      <w:r w:rsidR="009C75D2">
        <w:rPr>
          <w:lang w:val="en-US"/>
        </w:rPr>
        <w:tab/>
      </w:r>
      <w:r w:rsidR="009C75D2">
        <w:rPr>
          <w:lang w:val="en-US"/>
        </w:rPr>
        <w:tab/>
      </w:r>
      <w:r w:rsidR="009C75D2">
        <w:rPr>
          <w:lang w:val="en-US"/>
        </w:rPr>
        <w:tab/>
      </w:r>
      <w:r w:rsidR="009C75D2">
        <w:rPr>
          <w:lang w:val="en-US"/>
        </w:rPr>
        <w:tab/>
      </w:r>
      <w:r w:rsidR="009C75D2">
        <w:rPr>
          <w:lang w:val="en-US"/>
        </w:rPr>
        <w:tab/>
      </w:r>
      <w:r w:rsidR="009C75D2">
        <w:rPr>
          <w:lang w:val="en-US"/>
        </w:rPr>
        <w:tab/>
      </w:r>
      <w:r w:rsidR="009C75D2">
        <w:rPr>
          <w:lang w:val="en-US"/>
        </w:rPr>
        <w:tab/>
      </w:r>
      <w:r w:rsidR="009C75D2">
        <w:rPr>
          <w:lang w:val="en-US"/>
        </w:rPr>
        <w:tab/>
      </w:r>
      <w:r w:rsidR="009C75D2">
        <w:rPr>
          <w:lang w:val="en-US"/>
        </w:rPr>
        <w:tab/>
      </w:r>
      <w:r w:rsidR="009C75D2">
        <w:rPr>
          <w:lang w:val="en-US"/>
        </w:rPr>
        <w:tab/>
        <w:t>page 48</w:t>
      </w:r>
    </w:p>
    <w:p w14:paraId="2FEB9CA5" w14:textId="77777777" w:rsidR="009E4DDD" w:rsidRPr="00E85E7A" w:rsidRDefault="009E4DDD" w:rsidP="009E4DDD">
      <w:pPr>
        <w:autoSpaceDE w:val="0"/>
        <w:autoSpaceDN w:val="0"/>
        <w:adjustRightInd w:val="0"/>
        <w:spacing w:after="240" w:line="276" w:lineRule="auto"/>
        <w:rPr>
          <w:lang w:val="en-US"/>
        </w:rPr>
      </w:pPr>
    </w:p>
    <w:p w14:paraId="3EB2FB30" w14:textId="77777777" w:rsidR="009E4DDD" w:rsidRPr="00E85E7A" w:rsidRDefault="009E4DDD" w:rsidP="009E4DDD">
      <w:pPr>
        <w:autoSpaceDE w:val="0"/>
        <w:autoSpaceDN w:val="0"/>
        <w:adjustRightInd w:val="0"/>
        <w:spacing w:after="240" w:line="276" w:lineRule="auto"/>
        <w:rPr>
          <w:lang w:val="en-US"/>
        </w:rPr>
      </w:pPr>
    </w:p>
    <w:p w14:paraId="364F6AA8" w14:textId="4B7D6134" w:rsidR="00AB0FA7" w:rsidRPr="00E85E7A" w:rsidRDefault="00AB0FA7">
      <w:pPr>
        <w:rPr>
          <w:lang w:val="en-US"/>
        </w:rPr>
      </w:pPr>
    </w:p>
    <w:p w14:paraId="75CCC3B8" w14:textId="77777777" w:rsidR="00AB0FA7" w:rsidRPr="00E85E7A" w:rsidRDefault="00AB0FA7">
      <w:pPr>
        <w:rPr>
          <w:lang w:val="en-US"/>
        </w:rPr>
        <w:sectPr w:rsidR="00AB0FA7" w:rsidRPr="00E85E7A" w:rsidSect="002E3FEC">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08" w:footer="708" w:gutter="0"/>
          <w:pgNumType w:start="1"/>
          <w:cols w:space="708"/>
          <w:titlePg/>
          <w:docGrid w:linePitch="360"/>
        </w:sectPr>
      </w:pPr>
    </w:p>
    <w:p w14:paraId="78A19F6D" w14:textId="4C57BF5A" w:rsidR="007422D7" w:rsidRPr="008C32FC" w:rsidRDefault="00EA0480" w:rsidP="007422D7">
      <w:pPr>
        <w:spacing w:after="120" w:line="480" w:lineRule="auto"/>
        <w:rPr>
          <w:b/>
          <w:bCs/>
        </w:rPr>
      </w:pPr>
      <w:r w:rsidRPr="008C32FC">
        <w:rPr>
          <w:b/>
          <w:bCs/>
        </w:rPr>
        <w:lastRenderedPageBreak/>
        <w:t>W</w:t>
      </w:r>
      <w:r w:rsidR="002A2006" w:rsidRPr="008C32FC">
        <w:rPr>
          <w:b/>
          <w:bCs/>
        </w:rPr>
        <w:t>EB</w:t>
      </w:r>
      <w:r w:rsidRPr="008C32FC">
        <w:rPr>
          <w:b/>
          <w:bCs/>
        </w:rPr>
        <w:t xml:space="preserve"> A</w:t>
      </w:r>
      <w:r w:rsidR="002A2006" w:rsidRPr="008C32FC">
        <w:rPr>
          <w:b/>
          <w:bCs/>
        </w:rPr>
        <w:t>PPENDIX</w:t>
      </w:r>
      <w:r w:rsidRPr="008C32FC">
        <w:rPr>
          <w:b/>
          <w:bCs/>
        </w:rPr>
        <w:t xml:space="preserve"> 1</w:t>
      </w:r>
    </w:p>
    <w:p w14:paraId="6B6E0158" w14:textId="77777777" w:rsidR="007422D7" w:rsidRPr="00332DBB" w:rsidRDefault="007422D7" w:rsidP="007422D7">
      <w:pPr>
        <w:spacing w:line="480" w:lineRule="auto"/>
        <w:contextualSpacing/>
        <w:rPr>
          <w:rFonts w:eastAsiaTheme="minorEastAsia"/>
          <w:b/>
        </w:rPr>
      </w:pPr>
      <w:r w:rsidRPr="00332DBB">
        <w:rPr>
          <w:rFonts w:eastAsiaTheme="minorEastAsia"/>
          <w:b/>
        </w:rPr>
        <w:t>General formulas used in the delta method for the exact regression-based mediation effects</w:t>
      </w:r>
    </w:p>
    <w:p w14:paraId="76368AC5" w14:textId="77777777" w:rsidR="007422D7" w:rsidRPr="00332DBB" w:rsidRDefault="007422D7" w:rsidP="007422D7">
      <w:pPr>
        <w:spacing w:line="480" w:lineRule="auto"/>
        <w:contextualSpacing/>
        <w:rPr>
          <w:rFonts w:eastAsiaTheme="minorEastAsia"/>
          <w:b/>
        </w:rPr>
      </w:pPr>
      <w:r w:rsidRPr="00332DBB">
        <w:t xml:space="preserve">The formulas for calculating the confidence intervals of the natural effects on the odd ratio, risk ratio, and risk difference scales depend upon the nested counterfactual outcome probability </w:t>
      </w:r>
      <m:oMath>
        <m:r>
          <w:rPr>
            <w:rFonts w:ascii="Cambria Math" w:hAnsi="Cambria Math"/>
          </w:rPr>
          <m:t>P</m:t>
        </m:r>
        <m:d>
          <m:dPr>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a,M</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e>
            </m:d>
            <m:r>
              <w:rPr>
                <w:rFonts w:ascii="Cambria Math" w:hAnsi="Cambria Math"/>
              </w:rPr>
              <m:t>=1</m:t>
            </m:r>
          </m:e>
          <m:e>
            <m:r>
              <m:rPr>
                <m:sty m:val="bi"/>
              </m:rPr>
              <w:rPr>
                <w:rFonts w:ascii="Cambria Math" w:hAnsi="Cambria Math"/>
              </w:rPr>
              <m:t>C</m:t>
            </m:r>
            <m:r>
              <m:rPr>
                <m:sty m:val="bi"/>
              </m:rPr>
              <w:rPr>
                <w:rFonts w:ascii="Cambria Math" w:hAnsi="Cambria Math"/>
                <w:lang w:val="en-US"/>
              </w:rPr>
              <m:t>=</m:t>
            </m:r>
            <m:r>
              <m:rPr>
                <m:sty m:val="bi"/>
              </m:rPr>
              <w:rPr>
                <w:rFonts w:ascii="Cambria Math" w:hAnsi="Cambria Math"/>
              </w:rPr>
              <m:t>c</m:t>
            </m:r>
          </m:e>
        </m:d>
        <m:r>
          <w:rPr>
            <w:rFonts w:ascii="Cambria Math" w:hAnsi="Cambria Math"/>
          </w:rPr>
          <m:t xml:space="preserve"> </m:t>
        </m:r>
      </m:oMath>
      <w:r w:rsidRPr="00332DBB">
        <w:rPr>
          <w:rFonts w:eastAsiaTheme="minorEastAsia"/>
        </w:rPr>
        <w:t xml:space="preserve">and its gradient </w:t>
      </w:r>
      <w:r w:rsidRPr="00332DBB">
        <w:t xml:space="preserve">with respect to the coefficients of the mediator and outcome models </w:t>
      </w:r>
      <m:oMath>
        <m:d>
          <m:dPr>
            <m:ctrlPr>
              <w:rPr>
                <w:rFonts w:ascii="Cambria Math" w:eastAsiaTheme="minorEastAsia" w:hAnsi="Cambria Math"/>
                <w:i/>
                <w:lang w:val="en-US"/>
              </w:rPr>
            </m:ctrlPr>
          </m:dPr>
          <m:e>
            <m:r>
              <m:rPr>
                <m:sty m:val="bi"/>
              </m:rPr>
              <w:rPr>
                <w:rFonts w:ascii="Cambria Math" w:hAnsi="Cambria Math"/>
              </w:rPr>
              <m:t>β</m:t>
            </m:r>
            <m:r>
              <w:rPr>
                <w:rFonts w:ascii="Cambria Math" w:hAnsi="Cambria Math"/>
              </w:rPr>
              <m:t>,</m:t>
            </m:r>
            <m:r>
              <m:rPr>
                <m:sty m:val="bi"/>
              </m:rPr>
              <w:rPr>
                <w:rFonts w:ascii="Cambria Math" w:hAnsi="Cambria Math"/>
              </w:rPr>
              <m:t>θ</m:t>
            </m:r>
          </m:e>
        </m:d>
      </m:oMath>
      <w:r w:rsidRPr="00332DBB">
        <w:t xml:space="preserve">. The following equations will be used to derive the expression for the aforementioned gradient as well as those for the standard errors of estimates. </w:t>
      </w:r>
    </w:p>
    <w:p w14:paraId="2576A6DF" w14:textId="77777777" w:rsidR="007422D7" w:rsidRPr="00332DBB" w:rsidRDefault="007422D7" w:rsidP="007422D7">
      <w:pPr>
        <w:spacing w:before="240" w:after="120" w:line="480" w:lineRule="auto"/>
        <w:rPr>
          <w:rFonts w:eastAsiaTheme="minorEastAsia"/>
        </w:rPr>
      </w:pPr>
      <w:r w:rsidRPr="00332DBB">
        <w:t>For any scalar function</w:t>
      </w:r>
      <w:r w:rsidRPr="00332DBB">
        <w:rPr>
          <w:rFonts w:eastAsiaTheme="minorEastAsia"/>
        </w:rPr>
        <w:t xml:space="preserve"> </w:t>
      </w:r>
      <m:oMath>
        <m:r>
          <w:rPr>
            <w:rFonts w:ascii="Cambria Math" w:hAnsi="Cambria Math"/>
          </w:rPr>
          <m:t>φ</m:t>
        </m:r>
        <m:d>
          <m:dPr>
            <m:ctrlPr>
              <w:rPr>
                <w:rFonts w:ascii="Cambria Math" w:hAnsi="Cambria Math"/>
                <w:i/>
              </w:rPr>
            </m:ctrlPr>
          </m:dPr>
          <m:e>
            <m:r>
              <m:rPr>
                <m:sty m:val="bi"/>
              </m:rPr>
              <w:rPr>
                <w:rFonts w:ascii="Cambria Math" w:hAnsi="Cambria Math"/>
              </w:rPr>
              <m:t>α</m:t>
            </m:r>
          </m:e>
        </m:d>
      </m:oMath>
      <w:r w:rsidRPr="00332DBB">
        <w:rPr>
          <w:rFonts w:eastAsiaTheme="minorEastAsia"/>
        </w:rPr>
        <w:t xml:space="preserve"> </w:t>
      </w:r>
      <w:r w:rsidRPr="00332DBB">
        <w:t xml:space="preserve">differentiable </w:t>
      </w:r>
      <w:r w:rsidRPr="00332DBB">
        <w:rPr>
          <w:rFonts w:eastAsiaTheme="minorEastAsia"/>
        </w:rPr>
        <w:t xml:space="preserve">in </w:t>
      </w:r>
      <m:oMath>
        <m:sSup>
          <m:sSupPr>
            <m:ctrlPr>
              <w:rPr>
                <w:rFonts w:ascii="Cambria Math" w:eastAsiaTheme="minorEastAsia" w:hAnsi="Cambria Math"/>
                <w:i/>
              </w:rPr>
            </m:ctrlPr>
          </m:sSupPr>
          <m:e>
            <m:r>
              <m:rPr>
                <m:scr m:val="double-struck"/>
              </m:rPr>
              <w:rPr>
                <w:rFonts w:ascii="Cambria Math" w:eastAsiaTheme="minorEastAsia" w:hAnsi="Cambria Math"/>
              </w:rPr>
              <m:t>R</m:t>
            </m:r>
          </m:e>
          <m:sup>
            <m:r>
              <w:rPr>
                <w:rFonts w:ascii="Cambria Math" w:eastAsiaTheme="minorEastAsia" w:hAnsi="Cambria Math"/>
              </w:rPr>
              <m:t>n</m:t>
            </m:r>
          </m:sup>
        </m:sSup>
        <m:r>
          <w:rPr>
            <w:rFonts w:ascii="Cambria Math" w:eastAsiaTheme="minorEastAsia" w:hAnsi="Cambria Math"/>
          </w:rPr>
          <m:t>,</m:t>
        </m:r>
      </m:oMath>
      <w:r w:rsidRPr="00332DBB">
        <w:t xml:space="preserve"> where</w:t>
      </w:r>
      <w:r w:rsidRPr="00332DBB">
        <w:rPr>
          <w:rFonts w:eastAsiaTheme="minorEastAsia"/>
        </w:rPr>
        <w:t xml:space="preserve"> </w:t>
      </w:r>
      <m:oMath>
        <m:r>
          <m:rPr>
            <m:sty m:val="bi"/>
          </m:rPr>
          <w:rPr>
            <w:rFonts w:ascii="Cambria Math" w:hAnsi="Cambria Math"/>
          </w:rPr>
          <m:t>α=</m:t>
        </m:r>
        <m:d>
          <m:dPr>
            <m:ctrlPr>
              <w:rPr>
                <w:rFonts w:ascii="Cambria Math" w:hAnsi="Cambria Math"/>
                <w:b/>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n</m:t>
                </m:r>
              </m:sub>
            </m:sSub>
          </m:e>
        </m:d>
        <m:r>
          <w:rPr>
            <w:rFonts w:ascii="Cambria Math" w:eastAsiaTheme="minorEastAsia" w:hAnsi="Cambria Math"/>
          </w:rPr>
          <m:t>'</m:t>
        </m:r>
      </m:oMath>
      <w:r w:rsidRPr="00332DBB">
        <w:rPr>
          <w:rFonts w:eastAsiaTheme="minorEastAsia"/>
        </w:rPr>
        <w:t xml:space="preserve">, </w:t>
      </w:r>
      <w:r w:rsidRPr="00332DBB">
        <w:t xml:space="preserve">the partial derivatives of  </w:t>
      </w:r>
      <m:oMath>
        <m:r>
          <m:rPr>
            <m:sty m:val="p"/>
          </m:rPr>
          <w:rPr>
            <w:rFonts w:ascii="Cambria Math" w:eastAsiaTheme="minorEastAsia" w:hAnsi="Cambria Math"/>
          </w:rPr>
          <m:t>expit</m:t>
        </m:r>
        <m:d>
          <m:dPr>
            <m:ctrlPr>
              <w:rPr>
                <w:rFonts w:ascii="Cambria Math" w:eastAsiaTheme="minorEastAsia" w:hAnsi="Cambria Math"/>
                <w:iCs/>
              </w:rPr>
            </m:ctrlPr>
          </m:dPr>
          <m:e>
            <m:r>
              <w:rPr>
                <w:rFonts w:ascii="Cambria Math" w:hAnsi="Cambria Math"/>
              </w:rPr>
              <m:t>φ</m:t>
            </m:r>
            <m:d>
              <m:dPr>
                <m:ctrlPr>
                  <w:rPr>
                    <w:rFonts w:ascii="Cambria Math" w:hAnsi="Cambria Math"/>
                    <w:i/>
                  </w:rPr>
                </m:ctrlPr>
              </m:dPr>
              <m:e>
                <m:r>
                  <m:rPr>
                    <m:sty m:val="bi"/>
                  </m:rPr>
                  <w:rPr>
                    <w:rFonts w:ascii="Cambria Math" w:hAnsi="Cambria Math"/>
                  </w:rPr>
                  <m:t>α</m:t>
                </m:r>
              </m:e>
            </m:d>
          </m:e>
        </m:d>
      </m:oMath>
      <w:r w:rsidRPr="00332DBB">
        <w:t xml:space="preserve">  and  </w:t>
      </w:r>
      <m:oMath>
        <m:r>
          <w:rPr>
            <w:rFonts w:ascii="Cambria Math" w:hAnsi="Cambria Math"/>
          </w:rPr>
          <m:t>1-</m:t>
        </m:r>
        <m:r>
          <m:rPr>
            <m:sty m:val="p"/>
          </m:rPr>
          <w:rPr>
            <w:rFonts w:ascii="Cambria Math" w:eastAsiaTheme="minorEastAsia" w:hAnsi="Cambria Math"/>
          </w:rPr>
          <m:t>expit</m:t>
        </m:r>
        <m:d>
          <m:dPr>
            <m:ctrlPr>
              <w:rPr>
                <w:rFonts w:ascii="Cambria Math" w:eastAsiaTheme="minorEastAsia" w:hAnsi="Cambria Math"/>
                <w:iCs/>
              </w:rPr>
            </m:ctrlPr>
          </m:dPr>
          <m:e>
            <m:r>
              <w:rPr>
                <w:rFonts w:ascii="Cambria Math" w:hAnsi="Cambria Math"/>
              </w:rPr>
              <m:t>φ</m:t>
            </m:r>
            <m:d>
              <m:dPr>
                <m:ctrlPr>
                  <w:rPr>
                    <w:rFonts w:ascii="Cambria Math" w:hAnsi="Cambria Math"/>
                    <w:i/>
                  </w:rPr>
                </m:ctrlPr>
              </m:dPr>
              <m:e>
                <m:r>
                  <m:rPr>
                    <m:sty m:val="bi"/>
                  </m:rPr>
                  <w:rPr>
                    <w:rFonts w:ascii="Cambria Math" w:hAnsi="Cambria Math"/>
                  </w:rPr>
                  <m:t>α</m:t>
                </m:r>
              </m:e>
            </m:d>
          </m:e>
        </m:d>
      </m:oMath>
      <w:r w:rsidRPr="00332DBB">
        <w:rPr>
          <w:rFonts w:eastAsiaTheme="minorEastAsia"/>
          <w:iCs/>
        </w:rPr>
        <w:t xml:space="preserve">  </w:t>
      </w:r>
      <w:r w:rsidRPr="00332DBB">
        <w:t>are</w:t>
      </w:r>
      <w:r w:rsidRPr="00332DBB">
        <w:rPr>
          <w:rFonts w:eastAsiaTheme="minorEastAsia"/>
        </w:rPr>
        <w:t>:</w:t>
      </w:r>
    </w:p>
    <w:tbl>
      <w:tblPr>
        <w:tblW w:w="5000" w:type="pct"/>
        <w:tblLook w:val="04A0" w:firstRow="1" w:lastRow="0" w:firstColumn="1" w:lastColumn="0" w:noHBand="0" w:noVBand="1"/>
      </w:tblPr>
      <w:tblGrid>
        <w:gridCol w:w="8690"/>
        <w:gridCol w:w="670"/>
      </w:tblGrid>
      <w:tr w:rsidR="007422D7" w:rsidRPr="00332DBB" w14:paraId="7A95C14D" w14:textId="77777777" w:rsidTr="009C6F3E">
        <w:trPr>
          <w:trHeight w:val="1728"/>
        </w:trPr>
        <w:tc>
          <w:tcPr>
            <w:tcW w:w="8820" w:type="dxa"/>
            <w:vAlign w:val="center"/>
          </w:tcPr>
          <w:p w14:paraId="53EC83DD" w14:textId="77777777" w:rsidR="007422D7" w:rsidRPr="00332DBB" w:rsidRDefault="00404320" w:rsidP="009C6F3E">
            <w:pPr>
              <w:spacing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d>
                  <m:dPr>
                    <m:ctrlPr>
                      <w:rPr>
                        <w:rFonts w:ascii="Cambria Math" w:hAnsi="Cambria Math"/>
                        <w:i/>
                      </w:rPr>
                    </m:ctrlPr>
                  </m:dPr>
                  <m:e>
                    <m:f>
                      <m:fPr>
                        <m:ctrlPr>
                          <w:rPr>
                            <w:rFonts w:ascii="Cambria Math" w:hAnsi="Cambria Math"/>
                            <w:i/>
                          </w:rPr>
                        </m:ctrlPr>
                      </m:fPr>
                      <m:num>
                        <m:r>
                          <m:rPr>
                            <m:sty m:val="p"/>
                          </m:rPr>
                          <w:rPr>
                            <w:rFonts w:ascii="Cambria Math" w:hAnsi="Cambria Math"/>
                          </w:rPr>
                          <m:t>exp⁡</m:t>
                        </m:r>
                        <m:r>
                          <w:rPr>
                            <w:rFonts w:ascii="Cambria Math" w:hAnsi="Cambria Math"/>
                          </w:rPr>
                          <m:t>(φ(</m:t>
                        </m:r>
                        <m:r>
                          <m:rPr>
                            <m:sty m:val="bi"/>
                          </m:rPr>
                          <w:rPr>
                            <w:rFonts w:ascii="Cambria Math" w:hAnsi="Cambria Math"/>
                          </w:rPr>
                          <m:t>α</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(φ</m:t>
                        </m:r>
                        <m:d>
                          <m:dPr>
                            <m:ctrlPr>
                              <w:rPr>
                                <w:rFonts w:ascii="Cambria Math" w:hAnsi="Cambria Math"/>
                                <w:i/>
                              </w:rPr>
                            </m:ctrlPr>
                          </m:dPr>
                          <m:e>
                            <m:r>
                              <m:rPr>
                                <m:sty m:val="bi"/>
                              </m:rPr>
                              <w:rPr>
                                <w:rFonts w:ascii="Cambria Math" w:hAnsi="Cambria Math"/>
                              </w:rPr>
                              <m:t>α</m:t>
                            </m:r>
                          </m:e>
                        </m:d>
                        <m:r>
                          <w:rPr>
                            <w:rFonts w:ascii="Cambria Math" w:hAnsi="Cambria Math"/>
                          </w:rPr>
                          <m:t>)</m:t>
                        </m:r>
                      </m:den>
                    </m:f>
                  </m:e>
                </m:d>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(φ(</m:t>
                    </m:r>
                    <m:r>
                      <m:rPr>
                        <m:sty m:val="bi"/>
                      </m:rPr>
                      <w:rPr>
                        <w:rFonts w:ascii="Cambria Math" w:hAnsi="Cambria Math"/>
                      </w:rPr>
                      <m:t>α</m:t>
                    </m:r>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1+</m:t>
                            </m:r>
                            <m:r>
                              <m:rPr>
                                <m:sty m:val="p"/>
                              </m:rPr>
                              <w:rPr>
                                <w:rFonts w:ascii="Cambria Math" w:hAnsi="Cambria Math"/>
                              </w:rPr>
                              <m:t>exp⁡</m:t>
                            </m:r>
                            <m:r>
                              <w:rPr>
                                <w:rFonts w:ascii="Cambria Math" w:hAnsi="Cambria Math"/>
                              </w:rPr>
                              <m:t>(φ</m:t>
                            </m:r>
                            <m:d>
                              <m:dPr>
                                <m:ctrlPr>
                                  <w:rPr>
                                    <w:rFonts w:ascii="Cambria Math" w:hAnsi="Cambria Math"/>
                                    <w:i/>
                                  </w:rPr>
                                </m:ctrlPr>
                              </m:dPr>
                              <m:e>
                                <m:r>
                                  <m:rPr>
                                    <m:sty m:val="bi"/>
                                  </m:rPr>
                                  <w:rPr>
                                    <w:rFonts w:ascii="Cambria Math" w:hAnsi="Cambria Math"/>
                                  </w:rPr>
                                  <m:t>α</m:t>
                                </m:r>
                              </m:e>
                            </m:d>
                            <m:r>
                              <w:rPr>
                                <w:rFonts w:ascii="Cambria Math" w:hAnsi="Cambria Math"/>
                              </w:rPr>
                              <m:t>)</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∂φ</m:t>
                    </m:r>
                    <m:d>
                      <m:dPr>
                        <m:ctrlPr>
                          <w:rPr>
                            <w:rFonts w:ascii="Cambria Math" w:hAnsi="Cambria Math"/>
                            <w:i/>
                          </w:rPr>
                        </m:ctrlPr>
                      </m:dPr>
                      <m:e>
                        <m:r>
                          <m:rPr>
                            <m:sty m:val="bi"/>
                          </m:rPr>
                          <w:rPr>
                            <w:rFonts w:ascii="Cambria Math" w:hAnsi="Cambria Math"/>
                          </w:rPr>
                          <m:t>α</m:t>
                        </m:r>
                      </m:e>
                    </m:d>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eastAsiaTheme="minorEastAsia" w:hAnsi="Cambria Math"/>
                  </w:rPr>
                  <m:t>,</m:t>
                </m:r>
              </m:oMath>
            </m:oMathPara>
          </w:p>
          <w:p w14:paraId="338BA0BC" w14:textId="77777777" w:rsidR="007422D7" w:rsidRPr="00332DBB" w:rsidRDefault="00404320" w:rsidP="009C6F3E">
            <w:pPr>
              <w:spacing w:line="480" w:lineRule="auto"/>
              <w:contextualSpacing/>
              <w:jc w:val="center"/>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w:rPr>
                                    <w:rFonts w:ascii="Cambria Math" w:hAnsi="Cambria Math"/>
                                  </w:rPr>
                                  <m:t>φ</m:t>
                                </m:r>
                                <m:d>
                                  <m:dPr>
                                    <m:ctrlPr>
                                      <w:rPr>
                                        <w:rFonts w:ascii="Cambria Math" w:hAnsi="Cambria Math"/>
                                        <w:i/>
                                      </w:rPr>
                                    </m:ctrlPr>
                                  </m:dPr>
                                  <m:e>
                                    <m:r>
                                      <m:rPr>
                                        <m:sty m:val="bi"/>
                                      </m:rPr>
                                      <w:rPr>
                                        <w:rFonts w:ascii="Cambria Math" w:hAnsi="Cambria Math"/>
                                      </w:rPr>
                                      <m:t>α</m:t>
                                    </m:r>
                                  </m:e>
                                </m:d>
                              </m:e>
                            </m:d>
                          </m:e>
                        </m:func>
                      </m:den>
                    </m:f>
                  </m:e>
                </m:d>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φ</m:t>
                            </m:r>
                            <m:d>
                              <m:dPr>
                                <m:ctrlPr>
                                  <w:rPr>
                                    <w:rFonts w:ascii="Cambria Math" w:hAnsi="Cambria Math"/>
                                    <w:i/>
                                  </w:rPr>
                                </m:ctrlPr>
                              </m:dPr>
                              <m:e>
                                <m:r>
                                  <m:rPr>
                                    <m:sty m:val="bi"/>
                                  </m:rPr>
                                  <w:rPr>
                                    <w:rFonts w:ascii="Cambria Math" w:hAnsi="Cambria Math"/>
                                  </w:rPr>
                                  <m:t>α</m:t>
                                </m:r>
                              </m:e>
                            </m:d>
                          </m:e>
                        </m:d>
                      </m:e>
                    </m:func>
                  </m:num>
                  <m:den>
                    <m:sSup>
                      <m:sSupPr>
                        <m:ctrlPr>
                          <w:rPr>
                            <w:rFonts w:ascii="Cambria Math" w:hAnsi="Cambria Math"/>
                            <w:i/>
                          </w:rPr>
                        </m:ctrlPr>
                      </m:sSupPr>
                      <m:e>
                        <m:d>
                          <m:dPr>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r>
                                      <w:rPr>
                                        <w:rFonts w:ascii="Cambria Math" w:hAnsi="Cambria Math"/>
                                      </w:rPr>
                                      <m:t>φ</m:t>
                                    </m:r>
                                    <m:d>
                                      <m:dPr>
                                        <m:ctrlPr>
                                          <w:rPr>
                                            <w:rFonts w:ascii="Cambria Math" w:hAnsi="Cambria Math"/>
                                            <w:i/>
                                          </w:rPr>
                                        </m:ctrlPr>
                                      </m:dPr>
                                      <m:e>
                                        <m:r>
                                          <m:rPr>
                                            <m:sty m:val="bi"/>
                                          </m:rPr>
                                          <w:rPr>
                                            <w:rFonts w:ascii="Cambria Math" w:hAnsi="Cambria Math"/>
                                          </w:rPr>
                                          <m:t>α</m:t>
                                        </m:r>
                                      </m:e>
                                    </m:d>
                                  </m:e>
                                </m:d>
                              </m:e>
                            </m:func>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∂φ</m:t>
                    </m:r>
                    <m:d>
                      <m:dPr>
                        <m:ctrlPr>
                          <w:rPr>
                            <w:rFonts w:ascii="Cambria Math" w:hAnsi="Cambria Math"/>
                            <w:i/>
                          </w:rPr>
                        </m:ctrlPr>
                      </m:dPr>
                      <m:e>
                        <m:r>
                          <m:rPr>
                            <m:sty m:val="bi"/>
                          </m:rPr>
                          <w:rPr>
                            <w:rFonts w:ascii="Cambria Math" w:hAnsi="Cambria Math"/>
                          </w:rPr>
                          <m:t>α</m:t>
                        </m:r>
                      </m:e>
                    </m:d>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hAnsi="Cambria Math"/>
                  </w:rPr>
                  <m:t>,</m:t>
                </m:r>
              </m:oMath>
            </m:oMathPara>
          </w:p>
        </w:tc>
        <w:tc>
          <w:tcPr>
            <w:tcW w:w="540" w:type="dxa"/>
            <w:vAlign w:val="center"/>
          </w:tcPr>
          <w:p w14:paraId="0EA211E9" w14:textId="77777777" w:rsidR="007422D7" w:rsidRPr="00332DBB" w:rsidRDefault="007422D7" w:rsidP="009C6F3E">
            <w:pPr>
              <w:spacing w:line="480" w:lineRule="auto"/>
              <w:jc w:val="center"/>
              <w:rPr>
                <w:rFonts w:eastAsia="Calibri"/>
              </w:rPr>
            </w:pPr>
            <w:r w:rsidRPr="00332DBB">
              <w:rPr>
                <w:rFonts w:eastAsia="Calibri"/>
              </w:rPr>
              <w:t>(A1)</w:t>
            </w:r>
          </w:p>
        </w:tc>
      </w:tr>
    </w:tbl>
    <w:p w14:paraId="5E25A6E0" w14:textId="77777777" w:rsidR="007422D7" w:rsidRPr="00332DBB" w:rsidRDefault="007422D7" w:rsidP="007422D7">
      <w:pPr>
        <w:spacing w:line="480" w:lineRule="auto"/>
        <w:rPr>
          <w:rFonts w:eastAsiaTheme="minorEastAsia"/>
          <w:lang w:val="en-US"/>
        </w:rPr>
      </w:pPr>
      <w:r w:rsidRPr="00332DBB">
        <w:rPr>
          <w:rFonts w:eastAsiaTheme="minorEastAsia"/>
        </w:rPr>
        <w:t xml:space="preserve">where </w:t>
      </w:r>
      <m:oMath>
        <m:r>
          <w:rPr>
            <w:rFonts w:ascii="Cambria Math" w:eastAsiaTheme="minorEastAsia" w:hAnsi="Cambria Math"/>
          </w:rPr>
          <m:t>i=1, 2, …, n</m:t>
        </m:r>
      </m:oMath>
      <w:r w:rsidRPr="00332DBB">
        <w:rPr>
          <w:rFonts w:eastAsiaTheme="minorEastAsia"/>
        </w:rPr>
        <w:t>.</w:t>
      </w:r>
    </w:p>
    <w:p w14:paraId="657FBB9C" w14:textId="77777777" w:rsidR="007422D7" w:rsidRPr="00332DBB" w:rsidRDefault="007422D7" w:rsidP="007422D7">
      <w:pPr>
        <w:spacing w:line="480" w:lineRule="auto"/>
        <w:rPr>
          <w:rFonts w:eastAsiaTheme="minorEastAsia"/>
          <w:lang w:val="en-US"/>
        </w:rPr>
      </w:pPr>
      <w:r w:rsidRPr="00332DBB">
        <w:rPr>
          <w:rFonts w:eastAsiaTheme="minorEastAsia"/>
          <w:lang w:val="en-US"/>
        </w:rPr>
        <w:t>For any scalar functions</w:t>
      </w:r>
      <w:r w:rsidRPr="00332DBB">
        <w:rPr>
          <w:rFonts w:eastAsiaTheme="minorEastAsia"/>
        </w:rPr>
        <w:t xml:space="preserve"> </w:t>
      </w:r>
      <m:oMath>
        <m:r>
          <w:rPr>
            <w:rFonts w:ascii="Cambria Math" w:hAnsi="Cambria Math"/>
          </w:rPr>
          <m:t>f</m:t>
        </m:r>
        <m:d>
          <m:dPr>
            <m:ctrlPr>
              <w:rPr>
                <w:rFonts w:ascii="Cambria Math" w:hAnsi="Cambria Math"/>
                <w:i/>
              </w:rPr>
            </m:ctrlPr>
          </m:dPr>
          <m:e>
            <m:r>
              <m:rPr>
                <m:sty m:val="bi"/>
              </m:rPr>
              <w:rPr>
                <w:rFonts w:ascii="Cambria Math" w:hAnsi="Cambria Math"/>
              </w:rPr>
              <m:t>α</m:t>
            </m:r>
          </m:e>
        </m:d>
      </m:oMath>
      <w:r w:rsidRPr="00332DBB">
        <w:rPr>
          <w:rFonts w:eastAsiaTheme="minorEastAsia"/>
        </w:rPr>
        <w:t xml:space="preserve"> and </w:t>
      </w:r>
      <m:oMath>
        <m:r>
          <w:rPr>
            <w:rFonts w:ascii="Cambria Math" w:hAnsi="Cambria Math"/>
          </w:rPr>
          <m:t>g</m:t>
        </m:r>
        <m:d>
          <m:dPr>
            <m:ctrlPr>
              <w:rPr>
                <w:rFonts w:ascii="Cambria Math" w:hAnsi="Cambria Math"/>
                <w:i/>
              </w:rPr>
            </m:ctrlPr>
          </m:dPr>
          <m:e>
            <m:r>
              <m:rPr>
                <m:sty m:val="bi"/>
              </m:rPr>
              <w:rPr>
                <w:rFonts w:ascii="Cambria Math" w:hAnsi="Cambria Math"/>
              </w:rPr>
              <m:t>α</m:t>
            </m:r>
          </m:e>
        </m:d>
      </m:oMath>
      <w:r w:rsidRPr="00332DBB">
        <w:rPr>
          <w:rFonts w:eastAsiaTheme="minorEastAsia"/>
          <w:lang w:val="en-US"/>
        </w:rPr>
        <w:t xml:space="preserve">, differentiable </w:t>
      </w:r>
      <w:r w:rsidRPr="00332DBB">
        <w:rPr>
          <w:rFonts w:eastAsiaTheme="minorEastAsia"/>
        </w:rPr>
        <w:t xml:space="preserve">in </w:t>
      </w:r>
      <m:oMath>
        <m:sSup>
          <m:sSupPr>
            <m:ctrlPr>
              <w:rPr>
                <w:rFonts w:ascii="Cambria Math" w:eastAsiaTheme="minorEastAsia" w:hAnsi="Cambria Math"/>
                <w:i/>
              </w:rPr>
            </m:ctrlPr>
          </m:sSupPr>
          <m:e>
            <m:r>
              <m:rPr>
                <m:scr m:val="double-struck"/>
              </m:rPr>
              <w:rPr>
                <w:rFonts w:ascii="Cambria Math" w:eastAsiaTheme="minorEastAsia" w:hAnsi="Cambria Math"/>
              </w:rPr>
              <m:t>R</m:t>
            </m:r>
          </m:e>
          <m:sup>
            <m:r>
              <w:rPr>
                <w:rFonts w:ascii="Cambria Math" w:eastAsiaTheme="minorEastAsia" w:hAnsi="Cambria Math"/>
              </w:rPr>
              <m:t>n</m:t>
            </m:r>
          </m:sup>
        </m:sSup>
      </m:oMath>
      <w:r w:rsidRPr="00332DBB">
        <w:rPr>
          <w:rFonts w:eastAsiaTheme="minorEastAsia"/>
          <w:lang w:val="en-US"/>
        </w:rPr>
        <w:t xml:space="preserve">and </w:t>
      </w:r>
      <w:r w:rsidRPr="00332DBB">
        <w:rPr>
          <w:rFonts w:eastAsiaTheme="minorEastAsia"/>
        </w:rPr>
        <w:t xml:space="preserve">taking values in </w:t>
      </w:r>
      <m:oMath>
        <m:d>
          <m:dPr>
            <m:ctrlPr>
              <w:rPr>
                <w:rFonts w:ascii="Cambria Math" w:eastAsiaTheme="minorEastAsia" w:hAnsi="Cambria Math"/>
                <w:i/>
              </w:rPr>
            </m:ctrlPr>
          </m:dPr>
          <m:e>
            <m:r>
              <w:rPr>
                <w:rFonts w:ascii="Cambria Math" w:eastAsiaTheme="minorEastAsia" w:hAnsi="Cambria Math"/>
              </w:rPr>
              <m:t>0, 1</m:t>
            </m:r>
          </m:e>
        </m:d>
      </m:oMath>
      <w:r w:rsidRPr="00332DBB">
        <w:rPr>
          <w:rFonts w:eastAsiaTheme="minorEastAsia"/>
        </w:rPr>
        <w:t>:</w:t>
      </w:r>
    </w:p>
    <w:p w14:paraId="704D4083" w14:textId="77777777" w:rsidR="007422D7" w:rsidRPr="00332DBB" w:rsidRDefault="00404320" w:rsidP="007422D7">
      <w:pPr>
        <w:spacing w:after="120"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f</m:t>
                          </m:r>
                          <m:d>
                            <m:dPr>
                              <m:ctrlPr>
                                <w:rPr>
                                  <w:rFonts w:ascii="Cambria Math" w:hAnsi="Cambria Math"/>
                                  <w:i/>
                                </w:rPr>
                              </m:ctrlPr>
                            </m:dPr>
                            <m:e>
                              <m:r>
                                <m:rPr>
                                  <m:sty m:val="bi"/>
                                </m:rPr>
                                <w:rPr>
                                  <w:rFonts w:ascii="Cambria Math" w:hAnsi="Cambria Math"/>
                                </w:rPr>
                                <m:t>α</m:t>
                              </m:r>
                            </m:e>
                          </m:d>
                        </m:num>
                        <m:den>
                          <m:r>
                            <w:rPr>
                              <w:rFonts w:ascii="Cambria Math" w:hAnsi="Cambria Math"/>
                            </w:rPr>
                            <m:t>1-f</m:t>
                          </m:r>
                          <m:d>
                            <m:dPr>
                              <m:ctrlPr>
                                <w:rPr>
                                  <w:rFonts w:ascii="Cambria Math" w:hAnsi="Cambria Math"/>
                                  <w:i/>
                                </w:rPr>
                              </m:ctrlPr>
                            </m:dPr>
                            <m:e>
                              <m:r>
                                <m:rPr>
                                  <m:sty m:val="bi"/>
                                </m:rPr>
                                <w:rPr>
                                  <w:rFonts w:ascii="Cambria Math" w:hAnsi="Cambria Math"/>
                                </w:rPr>
                                <m:t>α</m:t>
                              </m:r>
                            </m:e>
                          </m:d>
                        </m:den>
                      </m:f>
                    </m:e>
                  </m:d>
                </m:e>
              </m:func>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f</m:t>
                      </m:r>
                      <m:d>
                        <m:dPr>
                          <m:ctrlPr>
                            <w:rPr>
                              <w:rFonts w:ascii="Cambria Math" w:hAnsi="Cambria Math"/>
                              <w:i/>
                            </w:rPr>
                          </m:ctrlPr>
                        </m:dPr>
                        <m:e>
                          <m:r>
                            <m:rPr>
                              <m:sty m:val="bi"/>
                            </m:rPr>
                            <w:rPr>
                              <w:rFonts w:ascii="Cambria Math" w:hAnsi="Cambria Math"/>
                            </w:rPr>
                            <m:t>α</m:t>
                          </m:r>
                        </m:e>
                      </m:d>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1-f</m:t>
                      </m:r>
                      <m:d>
                        <m:dPr>
                          <m:ctrlPr>
                            <w:rPr>
                              <w:rFonts w:ascii="Cambria Math" w:hAnsi="Cambria Math"/>
                              <w:i/>
                            </w:rPr>
                          </m:ctrlPr>
                        </m:dPr>
                        <m:e>
                          <m:r>
                            <m:rPr>
                              <m:sty m:val="bi"/>
                            </m:rPr>
                            <w:rPr>
                              <w:rFonts w:ascii="Cambria Math" w:hAnsi="Cambria Math"/>
                            </w:rPr>
                            <m:t>α</m:t>
                          </m:r>
                        </m:e>
                      </m:d>
                    </m:e>
                  </m:d>
                </m:e>
              </m:func>
            </m:e>
          </m:d>
        </m:oMath>
      </m:oMathPara>
    </w:p>
    <w:p w14:paraId="5EB0D08F" w14:textId="77777777" w:rsidR="007422D7" w:rsidRPr="00332DBB" w:rsidRDefault="007422D7" w:rsidP="007422D7">
      <w:pPr>
        <w:spacing w:after="120" w:line="480" w:lineRule="auto"/>
        <w:rPr>
          <w:rFonts w:eastAsiaTheme="minorEastAsia"/>
        </w:rPr>
      </w:pPr>
      <m:oMathPara>
        <m:oMath>
          <m:r>
            <w:rPr>
              <w:rFonts w:ascii="Cambria Math" w:hAnsi="Cambria Math"/>
              <w:lang w:val="en-US"/>
            </w:rPr>
            <m:t>=</m:t>
          </m:r>
          <m:f>
            <m:fPr>
              <m:ctrlPr>
                <w:rPr>
                  <w:rFonts w:ascii="Cambria Math" w:hAnsi="Cambria Math"/>
                  <w:i/>
                </w:rPr>
              </m:ctrlPr>
            </m:fPr>
            <m:num>
              <m:r>
                <w:rPr>
                  <w:rFonts w:ascii="Cambria Math" w:hAnsi="Cambria Math"/>
                </w:rPr>
                <m:t>1</m:t>
              </m:r>
            </m:num>
            <m:den>
              <m:r>
                <w:rPr>
                  <w:rFonts w:ascii="Cambria Math" w:hAnsi="Cambria Math"/>
                </w:rPr>
                <m:t>f</m:t>
              </m:r>
              <m:d>
                <m:dPr>
                  <m:ctrlPr>
                    <w:rPr>
                      <w:rFonts w:ascii="Cambria Math" w:hAnsi="Cambria Math"/>
                      <w:i/>
                    </w:rPr>
                  </m:ctrlPr>
                </m:dPr>
                <m:e>
                  <m:r>
                    <m:rPr>
                      <m:sty m:val="bi"/>
                    </m:rPr>
                    <w:rPr>
                      <w:rFonts w:ascii="Cambria Math" w:hAnsi="Cambria Math"/>
                    </w:rPr>
                    <m:t>α</m:t>
                  </m:r>
                </m:e>
              </m:d>
            </m:den>
          </m:f>
          <m:f>
            <m:fPr>
              <m:ctrlPr>
                <w:rPr>
                  <w:rFonts w:ascii="Cambria Math" w:hAnsi="Cambria Math"/>
                  <w:i/>
                </w:rPr>
              </m:ctrlPr>
            </m:fPr>
            <m:num>
              <m:r>
                <w:rPr>
                  <w:rFonts w:ascii="Cambria Math" w:hAnsi="Cambria Math"/>
                </w:rPr>
                <m:t>∂f</m:t>
              </m:r>
              <m:r>
                <w:rPr>
                  <w:rFonts w:ascii="Cambria Math" w:hAnsi="Cambria Math"/>
                  <w:lang w:val="en-US"/>
                </w:rPr>
                <m:t>(</m:t>
              </m:r>
              <m:r>
                <m:rPr>
                  <m:sty m:val="bi"/>
                </m:rPr>
                <w:rPr>
                  <w:rFonts w:ascii="Cambria Math" w:hAnsi="Cambria Math"/>
                </w:rPr>
                <m:t>α</m:t>
              </m:r>
              <m:r>
                <w:rPr>
                  <w:rFonts w:ascii="Cambria Math" w:hAnsi="Cambria Math"/>
                  <w:lang w:val="en-US"/>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hAnsi="Cambria Math"/>
              <w:lang w:val="en-US"/>
            </w:rPr>
            <m:t>+</m:t>
          </m:r>
          <m:f>
            <m:fPr>
              <m:ctrlPr>
                <w:rPr>
                  <w:rFonts w:ascii="Cambria Math" w:hAnsi="Cambria Math"/>
                  <w:i/>
                </w:rPr>
              </m:ctrlPr>
            </m:fPr>
            <m:num>
              <m:r>
                <w:rPr>
                  <w:rFonts w:ascii="Cambria Math" w:hAnsi="Cambria Math"/>
                </w:rPr>
                <m:t>1</m:t>
              </m:r>
            </m:num>
            <m:den>
              <m:r>
                <w:rPr>
                  <w:rFonts w:ascii="Cambria Math" w:hAnsi="Cambria Math"/>
                </w:rPr>
                <m:t>1-f</m:t>
              </m:r>
              <m:d>
                <m:dPr>
                  <m:ctrlPr>
                    <w:rPr>
                      <w:rFonts w:ascii="Cambria Math" w:hAnsi="Cambria Math"/>
                      <w:i/>
                    </w:rPr>
                  </m:ctrlPr>
                </m:dPr>
                <m:e>
                  <m:r>
                    <m:rPr>
                      <m:sty m:val="bi"/>
                    </m:rPr>
                    <w:rPr>
                      <w:rFonts w:ascii="Cambria Math" w:hAnsi="Cambria Math"/>
                    </w:rPr>
                    <m:t>α</m:t>
                  </m:r>
                </m:e>
              </m:d>
            </m:den>
          </m:f>
          <m:f>
            <m:fPr>
              <m:ctrlPr>
                <w:rPr>
                  <w:rFonts w:ascii="Cambria Math" w:hAnsi="Cambria Math"/>
                  <w:i/>
                </w:rPr>
              </m:ctrlPr>
            </m:fPr>
            <m:num>
              <m:r>
                <w:rPr>
                  <w:rFonts w:ascii="Cambria Math" w:hAnsi="Cambria Math"/>
                </w:rPr>
                <m:t>∂f</m:t>
              </m:r>
              <m:r>
                <w:rPr>
                  <w:rFonts w:ascii="Cambria Math" w:hAnsi="Cambria Math"/>
                  <w:lang w:val="en-US"/>
                </w:rPr>
                <m:t>(</m:t>
              </m:r>
              <m:r>
                <m:rPr>
                  <m:sty m:val="bi"/>
                </m:rPr>
                <w:rPr>
                  <w:rFonts w:ascii="Cambria Math" w:hAnsi="Cambria Math"/>
                </w:rPr>
                <m:t>α</m:t>
              </m:r>
              <m:r>
                <w:rPr>
                  <w:rFonts w:ascii="Cambria Math" w:hAnsi="Cambria Math"/>
                  <w:lang w:val="en-US"/>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hAnsi="Cambria Math"/>
              <w:lang w:val="en-US"/>
            </w:rPr>
            <m:t>=</m:t>
          </m:r>
          <m:f>
            <m:fPr>
              <m:ctrlPr>
                <w:rPr>
                  <w:rFonts w:ascii="Cambria Math" w:hAnsi="Cambria Math"/>
                  <w:i/>
                </w:rPr>
              </m:ctrlPr>
            </m:fPr>
            <m:num>
              <m:r>
                <w:rPr>
                  <w:rFonts w:ascii="Cambria Math" w:hAnsi="Cambria Math"/>
                </w:rPr>
                <m:t>1</m:t>
              </m:r>
            </m:num>
            <m:den>
              <m:r>
                <w:rPr>
                  <w:rFonts w:ascii="Cambria Math" w:hAnsi="Cambria Math"/>
                </w:rPr>
                <m:t>f</m:t>
              </m:r>
              <m:d>
                <m:dPr>
                  <m:ctrlPr>
                    <w:rPr>
                      <w:rFonts w:ascii="Cambria Math" w:hAnsi="Cambria Math"/>
                      <w:i/>
                    </w:rPr>
                  </m:ctrlPr>
                </m:dPr>
                <m:e>
                  <m:r>
                    <m:rPr>
                      <m:sty m:val="bi"/>
                    </m:rPr>
                    <w:rPr>
                      <w:rFonts w:ascii="Cambria Math" w:hAnsi="Cambria Math"/>
                    </w:rPr>
                    <m:t>α</m:t>
                  </m:r>
                </m:e>
              </m:d>
              <m:d>
                <m:dPr>
                  <m:ctrlPr>
                    <w:rPr>
                      <w:rFonts w:ascii="Cambria Math" w:hAnsi="Cambria Math"/>
                      <w:i/>
                    </w:rPr>
                  </m:ctrlPr>
                </m:dPr>
                <m:e>
                  <m:r>
                    <w:rPr>
                      <w:rFonts w:ascii="Cambria Math" w:hAnsi="Cambria Math"/>
                    </w:rPr>
                    <m:t>1-f</m:t>
                  </m:r>
                  <m:d>
                    <m:dPr>
                      <m:ctrlPr>
                        <w:rPr>
                          <w:rFonts w:ascii="Cambria Math" w:hAnsi="Cambria Math"/>
                          <w:i/>
                        </w:rPr>
                      </m:ctrlPr>
                    </m:dPr>
                    <m:e>
                      <m:r>
                        <m:rPr>
                          <m:sty m:val="bi"/>
                        </m:rPr>
                        <w:rPr>
                          <w:rFonts w:ascii="Cambria Math" w:hAnsi="Cambria Math"/>
                        </w:rPr>
                        <m:t>α</m:t>
                      </m:r>
                    </m:e>
                  </m:d>
                </m:e>
              </m:d>
            </m:den>
          </m:f>
          <m:f>
            <m:fPr>
              <m:ctrlPr>
                <w:rPr>
                  <w:rFonts w:ascii="Cambria Math" w:hAnsi="Cambria Math"/>
                  <w:i/>
                </w:rPr>
              </m:ctrlPr>
            </m:fPr>
            <m:num>
              <m:r>
                <w:rPr>
                  <w:rFonts w:ascii="Cambria Math" w:hAnsi="Cambria Math"/>
                </w:rPr>
                <m:t>∂f</m:t>
              </m:r>
              <m:r>
                <w:rPr>
                  <w:rFonts w:ascii="Cambria Math" w:hAnsi="Cambria Math"/>
                  <w:lang w:val="en-US"/>
                </w:rPr>
                <m:t>(</m:t>
              </m:r>
              <m:r>
                <m:rPr>
                  <m:sty m:val="bi"/>
                </m:rPr>
                <w:rPr>
                  <w:rFonts w:ascii="Cambria Math" w:hAnsi="Cambria Math"/>
                </w:rPr>
                <m:t>α</m:t>
              </m:r>
              <m:r>
                <w:rPr>
                  <w:rFonts w:ascii="Cambria Math" w:hAnsi="Cambria Math"/>
                  <w:lang w:val="en-US"/>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hAnsi="Cambria Math"/>
            </w:rPr>
            <m:t>,</m:t>
          </m:r>
        </m:oMath>
      </m:oMathPara>
    </w:p>
    <w:tbl>
      <w:tblPr>
        <w:tblW w:w="5000" w:type="pct"/>
        <w:tblLook w:val="04A0" w:firstRow="1" w:lastRow="0" w:firstColumn="1" w:lastColumn="0" w:noHBand="0" w:noVBand="1"/>
      </w:tblPr>
      <w:tblGrid>
        <w:gridCol w:w="8680"/>
        <w:gridCol w:w="680"/>
      </w:tblGrid>
      <w:tr w:rsidR="007422D7" w:rsidRPr="00332DBB" w14:paraId="760F97D1" w14:textId="77777777" w:rsidTr="009C6F3E">
        <w:trPr>
          <w:trHeight w:val="1800"/>
        </w:trPr>
        <w:tc>
          <w:tcPr>
            <w:tcW w:w="8546" w:type="dxa"/>
            <w:vAlign w:val="center"/>
          </w:tcPr>
          <w:p w14:paraId="403DD83D" w14:textId="77777777" w:rsidR="007422D7" w:rsidRPr="00332DBB" w:rsidRDefault="00404320" w:rsidP="009C6F3E">
            <w:pPr>
              <w:spacing w:line="480" w:lineRule="auto"/>
              <w:contextualSpacing/>
              <w:jc w:val="center"/>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f</m:t>
                                        </m:r>
                                        <m:d>
                                          <m:dPr>
                                            <m:ctrlPr>
                                              <w:rPr>
                                                <w:rFonts w:ascii="Cambria Math" w:hAnsi="Cambria Math"/>
                                                <w:i/>
                                              </w:rPr>
                                            </m:ctrlPr>
                                          </m:dPr>
                                          <m:e>
                                            <m:r>
                                              <m:rPr>
                                                <m:sty m:val="bi"/>
                                              </m:rPr>
                                              <w:rPr>
                                                <w:rFonts w:ascii="Cambria Math" w:hAnsi="Cambria Math"/>
                                              </w:rPr>
                                              <m:t>α</m:t>
                                            </m:r>
                                          </m:e>
                                        </m:d>
                                      </m:num>
                                      <m:den>
                                        <m:r>
                                          <w:rPr>
                                            <w:rFonts w:ascii="Cambria Math" w:hAnsi="Cambria Math"/>
                                          </w:rPr>
                                          <m:t>1-f</m:t>
                                        </m:r>
                                        <m:d>
                                          <m:dPr>
                                            <m:ctrlPr>
                                              <w:rPr>
                                                <w:rFonts w:ascii="Cambria Math" w:hAnsi="Cambria Math"/>
                                                <w:i/>
                                              </w:rPr>
                                            </m:ctrlPr>
                                          </m:dPr>
                                          <m:e>
                                            <m:r>
                                              <m:rPr>
                                                <m:sty m:val="bi"/>
                                              </m:rPr>
                                              <w:rPr>
                                                <w:rFonts w:ascii="Cambria Math" w:hAnsi="Cambria Math"/>
                                              </w:rPr>
                                              <m:t>α</m:t>
                                            </m:r>
                                          </m:e>
                                        </m:d>
                                      </m:den>
                                    </m:f>
                                  </m:e>
                                </m:d>
                              </m:num>
                              <m:den>
                                <m:d>
                                  <m:dPr>
                                    <m:ctrlPr>
                                      <w:rPr>
                                        <w:rFonts w:ascii="Cambria Math" w:hAnsi="Cambria Math"/>
                                        <w:i/>
                                      </w:rPr>
                                    </m:ctrlPr>
                                  </m:dPr>
                                  <m:e>
                                    <m:f>
                                      <m:fPr>
                                        <m:ctrlPr>
                                          <w:rPr>
                                            <w:rFonts w:ascii="Cambria Math" w:hAnsi="Cambria Math"/>
                                            <w:i/>
                                          </w:rPr>
                                        </m:ctrlPr>
                                      </m:fPr>
                                      <m:num>
                                        <m:r>
                                          <w:rPr>
                                            <w:rFonts w:ascii="Cambria Math" w:hAnsi="Cambria Math"/>
                                          </w:rPr>
                                          <m:t>g</m:t>
                                        </m:r>
                                        <m:d>
                                          <m:dPr>
                                            <m:ctrlPr>
                                              <w:rPr>
                                                <w:rFonts w:ascii="Cambria Math" w:hAnsi="Cambria Math"/>
                                                <w:i/>
                                              </w:rPr>
                                            </m:ctrlPr>
                                          </m:dPr>
                                          <m:e>
                                            <m:r>
                                              <m:rPr>
                                                <m:sty m:val="bi"/>
                                              </m:rPr>
                                              <w:rPr>
                                                <w:rFonts w:ascii="Cambria Math" w:hAnsi="Cambria Math"/>
                                              </w:rPr>
                                              <m:t>α</m:t>
                                            </m:r>
                                          </m:e>
                                        </m:d>
                                      </m:num>
                                      <m:den>
                                        <m:r>
                                          <w:rPr>
                                            <w:rFonts w:ascii="Cambria Math" w:hAnsi="Cambria Math"/>
                                          </w:rPr>
                                          <m:t>1-g</m:t>
                                        </m:r>
                                        <m:d>
                                          <m:dPr>
                                            <m:ctrlPr>
                                              <w:rPr>
                                                <w:rFonts w:ascii="Cambria Math" w:hAnsi="Cambria Math"/>
                                                <w:i/>
                                              </w:rPr>
                                            </m:ctrlPr>
                                          </m:dPr>
                                          <m:e>
                                            <m:r>
                                              <m:rPr>
                                                <m:sty m:val="bi"/>
                                              </m:rPr>
                                              <w:rPr>
                                                <w:rFonts w:ascii="Cambria Math" w:hAnsi="Cambria Math"/>
                                              </w:rPr>
                                              <m:t>α</m:t>
                                            </m:r>
                                          </m:e>
                                        </m:d>
                                      </m:den>
                                    </m:f>
                                  </m:e>
                                </m:d>
                              </m:den>
                            </m:f>
                          </m:e>
                        </m:d>
                      </m:e>
                    </m:func>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f</m:t>
                                </m:r>
                                <m:d>
                                  <m:dPr>
                                    <m:ctrlPr>
                                      <w:rPr>
                                        <w:rFonts w:ascii="Cambria Math" w:hAnsi="Cambria Math"/>
                                        <w:i/>
                                      </w:rPr>
                                    </m:ctrlPr>
                                  </m:dPr>
                                  <m:e>
                                    <m:r>
                                      <m:rPr>
                                        <m:sty m:val="bi"/>
                                      </m:rPr>
                                      <w:rPr>
                                        <w:rFonts w:ascii="Cambria Math" w:hAnsi="Cambria Math"/>
                                      </w:rPr>
                                      <m:t>α</m:t>
                                    </m:r>
                                  </m:e>
                                </m:d>
                              </m:num>
                              <m:den>
                                <m:r>
                                  <w:rPr>
                                    <w:rFonts w:ascii="Cambria Math" w:hAnsi="Cambria Math"/>
                                  </w:rPr>
                                  <m:t>1-f</m:t>
                                </m:r>
                                <m:d>
                                  <m:dPr>
                                    <m:ctrlPr>
                                      <w:rPr>
                                        <w:rFonts w:ascii="Cambria Math" w:hAnsi="Cambria Math"/>
                                        <w:i/>
                                      </w:rPr>
                                    </m:ctrlPr>
                                  </m:dPr>
                                  <m:e>
                                    <m:r>
                                      <m:rPr>
                                        <m:sty m:val="bi"/>
                                      </m:rPr>
                                      <w:rPr>
                                        <w:rFonts w:ascii="Cambria Math" w:hAnsi="Cambria Math"/>
                                      </w:rPr>
                                      <m:t>α</m:t>
                                    </m:r>
                                  </m:e>
                                </m:d>
                              </m:den>
                            </m:f>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g</m:t>
                                </m:r>
                                <m:d>
                                  <m:dPr>
                                    <m:ctrlPr>
                                      <w:rPr>
                                        <w:rFonts w:ascii="Cambria Math" w:hAnsi="Cambria Math"/>
                                        <w:i/>
                                      </w:rPr>
                                    </m:ctrlPr>
                                  </m:dPr>
                                  <m:e>
                                    <m:r>
                                      <m:rPr>
                                        <m:sty m:val="bi"/>
                                      </m:rPr>
                                      <w:rPr>
                                        <w:rFonts w:ascii="Cambria Math" w:hAnsi="Cambria Math"/>
                                      </w:rPr>
                                      <m:t>α</m:t>
                                    </m:r>
                                  </m:e>
                                </m:d>
                              </m:num>
                              <m:den>
                                <m:r>
                                  <w:rPr>
                                    <w:rFonts w:ascii="Cambria Math" w:hAnsi="Cambria Math"/>
                                  </w:rPr>
                                  <m:t>1-g</m:t>
                                </m:r>
                                <m:d>
                                  <m:dPr>
                                    <m:ctrlPr>
                                      <w:rPr>
                                        <w:rFonts w:ascii="Cambria Math" w:hAnsi="Cambria Math"/>
                                        <w:i/>
                                      </w:rPr>
                                    </m:ctrlPr>
                                  </m:dPr>
                                  <m:e>
                                    <m:r>
                                      <m:rPr>
                                        <m:sty m:val="bi"/>
                                      </m:rPr>
                                      <w:rPr>
                                        <w:rFonts w:ascii="Cambria Math" w:hAnsi="Cambria Math"/>
                                      </w:rPr>
                                      <m:t>α</m:t>
                                    </m:r>
                                  </m:e>
                                </m:d>
                              </m:den>
                            </m:f>
                          </m:e>
                        </m:d>
                      </m:e>
                    </m:func>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f</m:t>
                    </m:r>
                    <m:d>
                      <m:dPr>
                        <m:ctrlPr>
                          <w:rPr>
                            <w:rFonts w:ascii="Cambria Math" w:hAnsi="Cambria Math"/>
                            <w:i/>
                          </w:rPr>
                        </m:ctrlPr>
                      </m:dPr>
                      <m:e>
                        <m:r>
                          <m:rPr>
                            <m:sty m:val="bi"/>
                          </m:rPr>
                          <w:rPr>
                            <w:rFonts w:ascii="Cambria Math" w:hAnsi="Cambria Math"/>
                          </w:rPr>
                          <m:t>α</m:t>
                        </m:r>
                      </m:e>
                    </m:d>
                    <m:d>
                      <m:dPr>
                        <m:ctrlPr>
                          <w:rPr>
                            <w:rFonts w:ascii="Cambria Math" w:hAnsi="Cambria Math"/>
                            <w:i/>
                          </w:rPr>
                        </m:ctrlPr>
                      </m:dPr>
                      <m:e>
                        <m:r>
                          <w:rPr>
                            <w:rFonts w:ascii="Cambria Math" w:hAnsi="Cambria Math"/>
                          </w:rPr>
                          <m:t>1-f</m:t>
                        </m:r>
                        <m:d>
                          <m:dPr>
                            <m:ctrlPr>
                              <w:rPr>
                                <w:rFonts w:ascii="Cambria Math" w:hAnsi="Cambria Math"/>
                                <w:i/>
                              </w:rPr>
                            </m:ctrlPr>
                          </m:dPr>
                          <m:e>
                            <m:r>
                              <m:rPr>
                                <m:sty m:val="bi"/>
                              </m:rPr>
                              <w:rPr>
                                <w:rFonts w:ascii="Cambria Math" w:hAnsi="Cambria Math"/>
                              </w:rPr>
                              <m:t>α</m:t>
                            </m:r>
                          </m:e>
                        </m:d>
                      </m:e>
                    </m:d>
                  </m:den>
                </m:f>
                <m:f>
                  <m:fPr>
                    <m:ctrlPr>
                      <w:rPr>
                        <w:rFonts w:ascii="Cambria Math" w:hAnsi="Cambria Math"/>
                        <w:i/>
                      </w:rPr>
                    </m:ctrlPr>
                  </m:fPr>
                  <m:num>
                    <m:r>
                      <w:rPr>
                        <w:rFonts w:ascii="Cambria Math" w:hAnsi="Cambria Math"/>
                      </w:rPr>
                      <m:t>∂f</m:t>
                    </m:r>
                    <m:d>
                      <m:dPr>
                        <m:ctrlPr>
                          <w:rPr>
                            <w:rFonts w:ascii="Cambria Math" w:hAnsi="Cambria Math"/>
                            <w:i/>
                            <w:lang w:val="en-US"/>
                          </w:rPr>
                        </m:ctrlPr>
                      </m:dPr>
                      <m:e>
                        <m:r>
                          <m:rPr>
                            <m:sty m:val="bi"/>
                          </m:rPr>
                          <w:rPr>
                            <w:rFonts w:ascii="Cambria Math" w:hAnsi="Cambria Math"/>
                          </w:rPr>
                          <m:t>α</m:t>
                        </m:r>
                      </m:e>
                    </m:d>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g</m:t>
                    </m:r>
                    <m:d>
                      <m:dPr>
                        <m:ctrlPr>
                          <w:rPr>
                            <w:rFonts w:ascii="Cambria Math" w:hAnsi="Cambria Math"/>
                            <w:i/>
                          </w:rPr>
                        </m:ctrlPr>
                      </m:dPr>
                      <m:e>
                        <m:r>
                          <m:rPr>
                            <m:sty m:val="bi"/>
                          </m:rPr>
                          <w:rPr>
                            <w:rFonts w:ascii="Cambria Math" w:hAnsi="Cambria Math"/>
                          </w:rPr>
                          <m:t>α</m:t>
                        </m:r>
                      </m:e>
                    </m:d>
                    <m:d>
                      <m:dPr>
                        <m:ctrlPr>
                          <w:rPr>
                            <w:rFonts w:ascii="Cambria Math" w:hAnsi="Cambria Math"/>
                            <w:i/>
                          </w:rPr>
                        </m:ctrlPr>
                      </m:dPr>
                      <m:e>
                        <m:r>
                          <w:rPr>
                            <w:rFonts w:ascii="Cambria Math" w:hAnsi="Cambria Math"/>
                          </w:rPr>
                          <m:t>1-g</m:t>
                        </m:r>
                        <m:d>
                          <m:dPr>
                            <m:ctrlPr>
                              <w:rPr>
                                <w:rFonts w:ascii="Cambria Math" w:hAnsi="Cambria Math"/>
                                <w:i/>
                              </w:rPr>
                            </m:ctrlPr>
                          </m:dPr>
                          <m:e>
                            <m:r>
                              <m:rPr>
                                <m:sty m:val="bi"/>
                              </m:rPr>
                              <w:rPr>
                                <w:rFonts w:ascii="Cambria Math" w:hAnsi="Cambria Math"/>
                              </w:rPr>
                              <m:t>α</m:t>
                            </m:r>
                          </m:e>
                        </m:d>
                      </m:e>
                    </m:d>
                  </m:den>
                </m:f>
                <m:f>
                  <m:fPr>
                    <m:ctrlPr>
                      <w:rPr>
                        <w:rFonts w:ascii="Cambria Math" w:hAnsi="Cambria Math"/>
                        <w:i/>
                      </w:rPr>
                    </m:ctrlPr>
                  </m:fPr>
                  <m:num>
                    <m:r>
                      <w:rPr>
                        <w:rFonts w:ascii="Cambria Math" w:hAnsi="Cambria Math"/>
                      </w:rPr>
                      <m:t>∂g</m:t>
                    </m:r>
                    <m:d>
                      <m:dPr>
                        <m:ctrlPr>
                          <w:rPr>
                            <w:rFonts w:ascii="Cambria Math" w:hAnsi="Cambria Math"/>
                            <w:i/>
                            <w:lang w:val="en-US"/>
                          </w:rPr>
                        </m:ctrlPr>
                      </m:dPr>
                      <m:e>
                        <m:r>
                          <m:rPr>
                            <m:sty m:val="bi"/>
                          </m:rPr>
                          <w:rPr>
                            <w:rFonts w:ascii="Cambria Math" w:hAnsi="Cambria Math"/>
                          </w:rPr>
                          <m:t>α</m:t>
                        </m:r>
                      </m:e>
                    </m:d>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hAnsi="Cambria Math"/>
                  </w:rPr>
                  <m:t>,</m:t>
                </m:r>
              </m:oMath>
            </m:oMathPara>
          </w:p>
        </w:tc>
        <w:tc>
          <w:tcPr>
            <w:tcW w:w="670" w:type="dxa"/>
            <w:vAlign w:val="center"/>
          </w:tcPr>
          <w:p w14:paraId="1F9D7148" w14:textId="77777777" w:rsidR="007422D7" w:rsidRPr="00332DBB" w:rsidRDefault="007422D7" w:rsidP="009C6F3E">
            <w:pPr>
              <w:spacing w:line="480" w:lineRule="auto"/>
              <w:jc w:val="center"/>
              <w:rPr>
                <w:rFonts w:eastAsia="Calibri"/>
              </w:rPr>
            </w:pPr>
            <w:r w:rsidRPr="00332DBB">
              <w:rPr>
                <w:rFonts w:eastAsia="Calibri"/>
              </w:rPr>
              <w:t>(A2)</w:t>
            </w:r>
          </w:p>
        </w:tc>
      </w:tr>
      <w:tr w:rsidR="007422D7" w:rsidRPr="00332DBB" w14:paraId="68CC6431" w14:textId="77777777" w:rsidTr="009C6F3E">
        <w:trPr>
          <w:trHeight w:val="1008"/>
        </w:trPr>
        <w:tc>
          <w:tcPr>
            <w:tcW w:w="8546" w:type="dxa"/>
            <w:vAlign w:val="center"/>
          </w:tcPr>
          <w:p w14:paraId="4F4023C3" w14:textId="77777777" w:rsidR="007422D7" w:rsidRPr="00332DBB" w:rsidRDefault="00404320" w:rsidP="009C6F3E">
            <w:pPr>
              <w:spacing w:line="480" w:lineRule="auto"/>
              <w:contextualSpacing/>
              <w:jc w:val="center"/>
              <w:rPr>
                <w:rFonts w:ascii="Calibri" w:eastAsia="Times New Roman" w:hAnsi="Calibri"/>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f</m:t>
                                </m:r>
                                <m:d>
                                  <m:dPr>
                                    <m:ctrlPr>
                                      <w:rPr>
                                        <w:rFonts w:ascii="Cambria Math" w:hAnsi="Cambria Math"/>
                                        <w:i/>
                                      </w:rPr>
                                    </m:ctrlPr>
                                  </m:dPr>
                                  <m:e>
                                    <m:r>
                                      <m:rPr>
                                        <m:sty m:val="bi"/>
                                      </m:rPr>
                                      <w:rPr>
                                        <w:rFonts w:ascii="Cambria Math" w:hAnsi="Cambria Math"/>
                                      </w:rPr>
                                      <m:t>α</m:t>
                                    </m:r>
                                  </m:e>
                                </m:d>
                              </m:num>
                              <m:den>
                                <m:r>
                                  <w:rPr>
                                    <w:rFonts w:ascii="Cambria Math" w:hAnsi="Cambria Math"/>
                                  </w:rPr>
                                  <m:t>g</m:t>
                                </m:r>
                                <m:d>
                                  <m:dPr>
                                    <m:ctrlPr>
                                      <w:rPr>
                                        <w:rFonts w:ascii="Cambria Math" w:hAnsi="Cambria Math"/>
                                        <w:i/>
                                      </w:rPr>
                                    </m:ctrlPr>
                                  </m:dPr>
                                  <m:e>
                                    <m:r>
                                      <m:rPr>
                                        <m:sty m:val="bi"/>
                                      </m:rPr>
                                      <w:rPr>
                                        <w:rFonts w:ascii="Cambria Math" w:hAnsi="Cambria Math"/>
                                      </w:rPr>
                                      <m:t>α</m:t>
                                    </m:r>
                                  </m:e>
                                </m:d>
                              </m:den>
                            </m:f>
                          </m:e>
                        </m:d>
                      </m:e>
                    </m:func>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r>
                          <w:rPr>
                            <w:rFonts w:ascii="Cambria Math" w:hAnsi="Cambria Math"/>
                          </w:rPr>
                          <m:t>f</m:t>
                        </m:r>
                        <m:d>
                          <m:dPr>
                            <m:ctrlPr>
                              <w:rPr>
                                <w:rFonts w:ascii="Cambria Math" w:hAnsi="Cambria Math"/>
                                <w:i/>
                              </w:rPr>
                            </m:ctrlPr>
                          </m:dPr>
                          <m:e>
                            <m:r>
                              <m:rPr>
                                <m:sty m:val="bi"/>
                              </m:rPr>
                              <w:rPr>
                                <w:rFonts w:ascii="Cambria Math" w:hAnsi="Cambria Math"/>
                              </w:rPr>
                              <m:t>α</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r>
                          <w:rPr>
                            <w:rFonts w:ascii="Cambria Math" w:hAnsi="Cambria Math"/>
                          </w:rPr>
                          <m:t>g</m:t>
                        </m:r>
                        <m:d>
                          <m:dPr>
                            <m:ctrlPr>
                              <w:rPr>
                                <w:rFonts w:ascii="Cambria Math" w:hAnsi="Cambria Math"/>
                                <w:i/>
                              </w:rPr>
                            </m:ctrlPr>
                          </m:dPr>
                          <m:e>
                            <m:r>
                              <m:rPr>
                                <m:sty m:val="bi"/>
                              </m:rPr>
                              <w:rPr>
                                <w:rFonts w:ascii="Cambria Math" w:hAnsi="Cambria Math"/>
                              </w:rPr>
                              <m:t>α</m:t>
                            </m:r>
                          </m:e>
                        </m:d>
                      </m:e>
                    </m:func>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f</m:t>
                    </m:r>
                    <m:d>
                      <m:dPr>
                        <m:ctrlPr>
                          <w:rPr>
                            <w:rFonts w:ascii="Cambria Math" w:hAnsi="Cambria Math"/>
                            <w:i/>
                          </w:rPr>
                        </m:ctrlPr>
                      </m:dPr>
                      <m:e>
                        <m:r>
                          <m:rPr>
                            <m:sty m:val="bi"/>
                          </m:rPr>
                          <w:rPr>
                            <w:rFonts w:ascii="Cambria Math" w:hAnsi="Cambria Math"/>
                          </w:rPr>
                          <m:t>α</m:t>
                        </m:r>
                      </m:e>
                    </m:d>
                  </m:den>
                </m:f>
                <m:f>
                  <m:fPr>
                    <m:ctrlPr>
                      <w:rPr>
                        <w:rFonts w:ascii="Cambria Math" w:hAnsi="Cambria Math"/>
                        <w:i/>
                      </w:rPr>
                    </m:ctrlPr>
                  </m:fPr>
                  <m:num>
                    <m:r>
                      <w:rPr>
                        <w:rFonts w:ascii="Cambria Math" w:hAnsi="Cambria Math"/>
                      </w:rPr>
                      <m:t>∂f</m:t>
                    </m:r>
                    <m:d>
                      <m:dPr>
                        <m:ctrlPr>
                          <w:rPr>
                            <w:rFonts w:ascii="Cambria Math" w:hAnsi="Cambria Math"/>
                            <w:i/>
                            <w:lang w:val="en-US"/>
                          </w:rPr>
                        </m:ctrlPr>
                      </m:dPr>
                      <m:e>
                        <m:r>
                          <m:rPr>
                            <m:sty m:val="bi"/>
                          </m:rPr>
                          <w:rPr>
                            <w:rFonts w:ascii="Cambria Math" w:hAnsi="Cambria Math"/>
                          </w:rPr>
                          <m:t>α</m:t>
                        </m:r>
                      </m:e>
                    </m:d>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g</m:t>
                    </m:r>
                    <m:d>
                      <m:dPr>
                        <m:ctrlPr>
                          <w:rPr>
                            <w:rFonts w:ascii="Cambria Math" w:hAnsi="Cambria Math"/>
                            <w:i/>
                          </w:rPr>
                        </m:ctrlPr>
                      </m:dPr>
                      <m:e>
                        <m:r>
                          <m:rPr>
                            <m:sty m:val="bi"/>
                          </m:rPr>
                          <w:rPr>
                            <w:rFonts w:ascii="Cambria Math" w:hAnsi="Cambria Math"/>
                          </w:rPr>
                          <m:t>α</m:t>
                        </m:r>
                      </m:e>
                    </m:d>
                  </m:den>
                </m:f>
                <m:f>
                  <m:fPr>
                    <m:ctrlPr>
                      <w:rPr>
                        <w:rFonts w:ascii="Cambria Math" w:hAnsi="Cambria Math"/>
                        <w:i/>
                      </w:rPr>
                    </m:ctrlPr>
                  </m:fPr>
                  <m:num>
                    <m:r>
                      <w:rPr>
                        <w:rFonts w:ascii="Cambria Math" w:hAnsi="Cambria Math"/>
                      </w:rPr>
                      <m:t>∂g</m:t>
                    </m:r>
                    <m:d>
                      <m:dPr>
                        <m:ctrlPr>
                          <w:rPr>
                            <w:rFonts w:ascii="Cambria Math" w:hAnsi="Cambria Math"/>
                            <w:i/>
                            <w:lang w:val="en-US"/>
                          </w:rPr>
                        </m:ctrlPr>
                      </m:dPr>
                      <m:e>
                        <m:r>
                          <m:rPr>
                            <m:sty m:val="bi"/>
                          </m:rPr>
                          <w:rPr>
                            <w:rFonts w:ascii="Cambria Math" w:hAnsi="Cambria Math"/>
                          </w:rPr>
                          <m:t>α</m:t>
                        </m:r>
                      </m:e>
                    </m:d>
                  </m:num>
                  <m:den>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den>
                </m:f>
                <m:r>
                  <w:rPr>
                    <w:rFonts w:ascii="Cambria Math" w:hAnsi="Cambria Math"/>
                  </w:rPr>
                  <m:t>,</m:t>
                </m:r>
              </m:oMath>
            </m:oMathPara>
          </w:p>
        </w:tc>
        <w:tc>
          <w:tcPr>
            <w:tcW w:w="670" w:type="dxa"/>
            <w:vAlign w:val="center"/>
          </w:tcPr>
          <w:p w14:paraId="6AA8CCF9" w14:textId="77777777" w:rsidR="007422D7" w:rsidRPr="00332DBB" w:rsidRDefault="007422D7" w:rsidP="009C6F3E">
            <w:pPr>
              <w:spacing w:line="480" w:lineRule="auto"/>
              <w:jc w:val="center"/>
              <w:rPr>
                <w:rFonts w:eastAsia="Calibri"/>
              </w:rPr>
            </w:pPr>
            <w:r w:rsidRPr="00332DBB">
              <w:rPr>
                <w:rFonts w:eastAsia="Calibri"/>
              </w:rPr>
              <w:t>(A3)</w:t>
            </w:r>
          </w:p>
        </w:tc>
      </w:tr>
    </w:tbl>
    <w:p w14:paraId="042C8FAF" w14:textId="77777777" w:rsidR="007422D7" w:rsidRPr="00332DBB" w:rsidRDefault="007422D7" w:rsidP="007422D7">
      <w:pPr>
        <w:spacing w:before="240" w:after="240" w:line="480" w:lineRule="auto"/>
        <w:rPr>
          <w:rFonts w:eastAsiaTheme="minorEastAsia"/>
        </w:rPr>
      </w:pPr>
      <w:r w:rsidRPr="00332DBB">
        <w:rPr>
          <w:rFonts w:eastAsiaTheme="minorEastAsia"/>
        </w:rPr>
        <w:t xml:space="preserve">where </w:t>
      </w:r>
      <m:oMath>
        <m:r>
          <m:rPr>
            <m:sty m:val="bi"/>
          </m:rPr>
          <w:rPr>
            <w:rFonts w:ascii="Cambria Math" w:hAnsi="Cambria Math"/>
          </w:rPr>
          <m:t>α=</m:t>
        </m:r>
        <m:d>
          <m:dPr>
            <m:ctrlPr>
              <w:rPr>
                <w:rFonts w:ascii="Cambria Math" w:hAnsi="Cambria Math"/>
                <w:b/>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n</m:t>
                </m:r>
              </m:sub>
            </m:sSub>
          </m:e>
        </m:d>
        <m:r>
          <w:rPr>
            <w:rFonts w:ascii="Cambria Math" w:eastAsiaTheme="minorEastAsia" w:hAnsi="Cambria Math"/>
          </w:rPr>
          <m:t>'∈</m:t>
        </m:r>
        <m:sSup>
          <m:sSupPr>
            <m:ctrlPr>
              <w:rPr>
                <w:rFonts w:ascii="Cambria Math" w:eastAsiaTheme="minorEastAsia" w:hAnsi="Cambria Math"/>
                <w:i/>
              </w:rPr>
            </m:ctrlPr>
          </m:sSupPr>
          <m:e>
            <m:r>
              <m:rPr>
                <m:scr m:val="double-struck"/>
              </m:rPr>
              <w:rPr>
                <w:rFonts w:ascii="Cambria Math" w:eastAsiaTheme="minorEastAsia" w:hAnsi="Cambria Math"/>
              </w:rPr>
              <m:t>R</m:t>
            </m:r>
          </m:e>
          <m:sup>
            <m:r>
              <w:rPr>
                <w:rFonts w:ascii="Cambria Math" w:eastAsiaTheme="minorEastAsia" w:hAnsi="Cambria Math"/>
              </w:rPr>
              <m:t>n</m:t>
            </m:r>
          </m:sup>
        </m:sSup>
      </m:oMath>
      <w:r w:rsidRPr="00332DBB">
        <w:rPr>
          <w:rFonts w:eastAsiaTheme="minorEastAsia"/>
        </w:rPr>
        <w:t xml:space="preserve">, </w:t>
      </w:r>
      <m:oMath>
        <m:r>
          <w:rPr>
            <w:rFonts w:ascii="Cambria Math" w:eastAsiaTheme="minorEastAsia" w:hAnsi="Cambria Math"/>
          </w:rPr>
          <m:t>i=1, 2, …, n</m:t>
        </m:r>
      </m:oMath>
      <w:r w:rsidRPr="00332DBB">
        <w:rPr>
          <w:rFonts w:eastAsiaTheme="minorEastAsia"/>
        </w:rPr>
        <w:t>.</w:t>
      </w:r>
    </w:p>
    <w:p w14:paraId="3C90E4EC" w14:textId="77777777" w:rsidR="007422D7" w:rsidRPr="00332DBB" w:rsidRDefault="007422D7" w:rsidP="007422D7">
      <w:pPr>
        <w:spacing w:before="240" w:after="120" w:line="480" w:lineRule="auto"/>
        <w:rPr>
          <w:rFonts w:eastAsiaTheme="minorEastAsia"/>
          <w:b/>
        </w:rPr>
      </w:pPr>
      <w:r w:rsidRPr="00332DBB">
        <w:rPr>
          <w:rFonts w:eastAsiaTheme="minorEastAsia"/>
          <w:b/>
        </w:rPr>
        <w:t>Nested probability formulas based on the mediator and outcome logistic models</w:t>
      </w:r>
    </w:p>
    <w:p w14:paraId="1DAAFBFE" w14:textId="77777777" w:rsidR="007422D7" w:rsidRPr="00332DBB" w:rsidRDefault="007422D7" w:rsidP="007422D7">
      <w:pPr>
        <w:spacing w:line="480" w:lineRule="auto"/>
        <w:rPr>
          <w:rFonts w:eastAsiaTheme="minorEastAsia"/>
        </w:rPr>
      </w:pPr>
      <w:r w:rsidRPr="00332DBB">
        <w:rPr>
          <w:rFonts w:eastAsiaTheme="minorEastAsia"/>
        </w:rPr>
        <w:t xml:space="preserve">Let </w:t>
      </w:r>
      <m:oMath>
        <m:r>
          <m:rPr>
            <m:sty m:val="bi"/>
          </m:rPr>
          <w:rPr>
            <w:rFonts w:ascii="Cambria Math" w:hAnsi="Cambria Math"/>
          </w:rPr>
          <m:t>C</m:t>
        </m:r>
      </m:oMath>
      <w:r w:rsidRPr="00332DBB">
        <w:rPr>
          <w:rFonts w:eastAsiaTheme="minorEastAsia"/>
        </w:rPr>
        <w:t xml:space="preserve"> </w:t>
      </w:r>
      <m:oMath>
        <m:r>
          <m:rPr>
            <m:sty m:val="p"/>
          </m:rPr>
          <w:rPr>
            <w:rFonts w:ascii="Cambria Math" w:eastAsiaTheme="minorEastAsia" w:hAnsi="Cambria Math"/>
          </w:rPr>
          <m:t xml:space="preserve"> </m:t>
        </m:r>
      </m:oMath>
      <w:r w:rsidRPr="00332DBB">
        <w:rPr>
          <w:rFonts w:eastAsiaTheme="minorEastAsia"/>
        </w:rPr>
        <w:t xml:space="preserve">denote the set of adjustment variables. Under identifying and modeling assumptions (1-2) from the main text, the nested probability </w:t>
      </w:r>
      <m:oMath>
        <m:r>
          <w:rPr>
            <w:rFonts w:ascii="Cambria Math" w:hAnsi="Cambria Math"/>
          </w:rPr>
          <m:t>P</m:t>
        </m:r>
        <m:d>
          <m:dPr>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a,M</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e>
            </m:d>
            <m:r>
              <w:rPr>
                <w:rFonts w:ascii="Cambria Math" w:hAnsi="Cambria Math"/>
              </w:rPr>
              <m:t>=1</m:t>
            </m:r>
          </m:e>
          <m:e>
            <m:r>
              <m:rPr>
                <m:sty m:val="bi"/>
              </m:rPr>
              <w:rPr>
                <w:rFonts w:ascii="Cambria Math" w:hAnsi="Cambria Math"/>
              </w:rPr>
              <m:t>C</m:t>
            </m:r>
            <m:r>
              <m:rPr>
                <m:sty m:val="bi"/>
              </m:rPr>
              <w:rPr>
                <w:rFonts w:ascii="Cambria Math" w:hAnsi="Cambria Math"/>
                <w:lang w:val="en-US"/>
              </w:rPr>
              <m:t>=</m:t>
            </m:r>
            <m:r>
              <m:rPr>
                <m:sty m:val="bi"/>
              </m:rPr>
              <w:rPr>
                <w:rFonts w:ascii="Cambria Math" w:hAnsi="Cambria Math"/>
              </w:rPr>
              <m:t>c</m:t>
            </m:r>
          </m:e>
        </m:d>
      </m:oMath>
      <w:r w:rsidRPr="00332DBB">
        <w:rPr>
          <w:rFonts w:eastAsiaTheme="minorEastAsia"/>
        </w:rPr>
        <w:t xml:space="preserve"> for exposure levels </w:t>
      </w:r>
      <m:oMath>
        <m:r>
          <w:rPr>
            <w:rFonts w:ascii="Cambria Math" w:hAnsi="Cambria Math"/>
          </w:rPr>
          <m:t>a</m:t>
        </m:r>
      </m:oMath>
      <w:r w:rsidRPr="00332DBB">
        <w:rPr>
          <w:rFonts w:eastAsiaTheme="minorEastAsia"/>
        </w:rPr>
        <w:t xml:space="preserve"> and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oMath>
      <w:r w:rsidRPr="00332DBB">
        <w:rPr>
          <w:rFonts w:eastAsiaTheme="minorEastAsia"/>
        </w:rPr>
        <w:t>is expressed as follows:</w:t>
      </w:r>
    </w:p>
    <w:p w14:paraId="4391F2F9" w14:textId="77777777" w:rsidR="007422D7" w:rsidRPr="00332DBB" w:rsidRDefault="007422D7" w:rsidP="007422D7">
      <w:pPr>
        <w:spacing w:line="480" w:lineRule="auto"/>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a,M</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e>
              </m:d>
              <m:r>
                <w:rPr>
                  <w:rFonts w:ascii="Cambria Math" w:hAnsi="Cambria Math"/>
                </w:rPr>
                <m:t>=1</m:t>
              </m:r>
            </m:e>
            <m:e>
              <m:r>
                <m:rPr>
                  <m:sty m:val="bi"/>
                </m:rPr>
                <w:rPr>
                  <w:rFonts w:ascii="Cambria Math" w:hAnsi="Cambria Math"/>
                </w:rPr>
                <m:t>C=c</m:t>
              </m:r>
            </m:e>
          </m:d>
        </m:oMath>
      </m:oMathPara>
    </w:p>
    <w:p w14:paraId="51232108" w14:textId="77777777" w:rsidR="007422D7" w:rsidRPr="00332DBB" w:rsidRDefault="007422D7" w:rsidP="007422D7">
      <w:pPr>
        <w:spacing w:line="480" w:lineRule="auto"/>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Y=1</m:t>
              </m:r>
            </m:e>
            <m:e>
              <m:r>
                <w:rPr>
                  <w:rFonts w:ascii="Cambria Math" w:hAnsi="Cambria Math"/>
                </w:rPr>
                <m:t>A=a,M=1,</m:t>
              </m:r>
              <m:r>
                <m:rPr>
                  <m:sty m:val="bi"/>
                </m:rPr>
                <w:rPr>
                  <w:rFonts w:ascii="Cambria Math" w:hAnsi="Cambria Math"/>
                </w:rPr>
                <m:t>C</m:t>
              </m:r>
              <m:r>
                <m:rPr>
                  <m:sty m:val="bi"/>
                </m:rPr>
                <w:rPr>
                  <w:rFonts w:ascii="Cambria Math" w:hAnsi="Cambria Math"/>
                  <w:lang w:val="en-US"/>
                </w:rPr>
                <m:t>=</m:t>
              </m:r>
              <m:r>
                <m:rPr>
                  <m:sty m:val="bi"/>
                </m:rPr>
                <w:rPr>
                  <w:rFonts w:ascii="Cambria Math" w:hAnsi="Cambria Math"/>
                </w:rPr>
                <m:t>c</m:t>
              </m:r>
            </m:e>
          </m:d>
          <m:r>
            <w:rPr>
              <w:rFonts w:ascii="Cambria Math" w:hAnsi="Cambria Math"/>
            </w:rPr>
            <m:t>P</m:t>
          </m:r>
          <m:d>
            <m:dPr>
              <m:ctrlPr>
                <w:rPr>
                  <w:rFonts w:ascii="Cambria Math" w:hAnsi="Cambria Math"/>
                  <w:i/>
                </w:rPr>
              </m:ctrlPr>
            </m:dPr>
            <m:e>
              <m:r>
                <w:rPr>
                  <w:rFonts w:ascii="Cambria Math" w:hAnsi="Cambria Math"/>
                </w:rPr>
                <m:t>M=1</m:t>
              </m:r>
            </m:e>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m:rPr>
                  <m:sty m:val="bi"/>
                </m:rPr>
                <w:rPr>
                  <w:rFonts w:ascii="Cambria Math" w:hAnsi="Cambria Math"/>
                  <w:lang w:val="en-US"/>
                </w:rPr>
                <m:t>=</m:t>
              </m:r>
              <m:r>
                <m:rPr>
                  <m:sty m:val="bi"/>
                </m:rPr>
                <w:rPr>
                  <w:rFonts w:ascii="Cambria Math" w:hAnsi="Cambria Math"/>
                </w:rPr>
                <m:t>c</m:t>
              </m:r>
            </m:e>
          </m:d>
        </m:oMath>
      </m:oMathPara>
    </w:p>
    <w:p w14:paraId="4BB7234C" w14:textId="77777777" w:rsidR="007422D7" w:rsidRPr="00332DBB" w:rsidRDefault="007422D7" w:rsidP="007422D7">
      <w:pPr>
        <w:spacing w:line="480" w:lineRule="auto"/>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Y=1</m:t>
              </m:r>
            </m:e>
            <m:e>
              <m:r>
                <w:rPr>
                  <w:rFonts w:ascii="Cambria Math" w:hAnsi="Cambria Math"/>
                </w:rPr>
                <m:t>A=a,M=0,</m:t>
              </m:r>
              <m:r>
                <m:rPr>
                  <m:sty m:val="bi"/>
                </m:rPr>
                <w:rPr>
                  <w:rFonts w:ascii="Cambria Math" w:hAnsi="Cambria Math"/>
                </w:rPr>
                <m:t>C</m:t>
              </m:r>
              <m:r>
                <m:rPr>
                  <m:sty m:val="bi"/>
                </m:rPr>
                <w:rPr>
                  <w:rFonts w:ascii="Cambria Math" w:hAnsi="Cambria Math"/>
                  <w:lang w:val="en-US"/>
                </w:rPr>
                <m:t>=</m:t>
              </m:r>
              <m:r>
                <m:rPr>
                  <m:sty m:val="bi"/>
                </m:rPr>
                <w:rPr>
                  <w:rFonts w:ascii="Cambria Math" w:hAnsi="Cambria Math"/>
                </w:rPr>
                <m:t>c</m:t>
              </m:r>
            </m:e>
          </m:d>
          <m:r>
            <w:rPr>
              <w:rFonts w:ascii="Cambria Math" w:hAnsi="Cambria Math"/>
            </w:rPr>
            <m:t>P</m:t>
          </m:r>
          <m:d>
            <m:dPr>
              <m:ctrlPr>
                <w:rPr>
                  <w:rFonts w:ascii="Cambria Math" w:hAnsi="Cambria Math"/>
                  <w:i/>
                </w:rPr>
              </m:ctrlPr>
            </m:dPr>
            <m:e>
              <m:r>
                <w:rPr>
                  <w:rFonts w:ascii="Cambria Math" w:hAnsi="Cambria Math"/>
                </w:rPr>
                <m:t>M=0</m:t>
              </m:r>
            </m:e>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m:rPr>
                  <m:sty m:val="bi"/>
                </m:rPr>
                <w:rPr>
                  <w:rFonts w:ascii="Cambria Math" w:hAnsi="Cambria Math"/>
                  <w:lang w:val="en-US"/>
                </w:rPr>
                <m:t>=</m:t>
              </m:r>
              <m:r>
                <m:rPr>
                  <m:sty m:val="bi"/>
                </m:rPr>
                <w:rPr>
                  <w:rFonts w:ascii="Cambria Math" w:hAnsi="Cambria Math"/>
                </w:rPr>
                <m:t>c</m:t>
              </m:r>
            </m:e>
          </m:d>
        </m:oMath>
      </m:oMathPara>
    </w:p>
    <w:p w14:paraId="4BD1E9F5" w14:textId="77777777" w:rsidR="007422D7" w:rsidRPr="00332DBB" w:rsidRDefault="007422D7" w:rsidP="007422D7">
      <w:pPr>
        <w:spacing w:line="480" w:lineRule="auto"/>
        <w:rPr>
          <w:rFonts w:eastAsiaTheme="minorEastAsia"/>
        </w:rPr>
      </w:pPr>
      <m:oMathPara>
        <m:oMath>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e>
                  </m:d>
                </m:e>
              </m:func>
            </m:num>
            <m:den>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sSub>
                        <m:sSubPr>
                          <m:ctrlPr>
                            <w:rPr>
                              <w:rFonts w:ascii="Cambria Math" w:hAnsi="Cambria Math"/>
                              <w:b/>
                              <w:i/>
                            </w:rPr>
                          </m:ctrlPr>
                        </m:sSubPr>
                        <m:e>
                          <m:r>
                            <m:rPr>
                              <m:sty m:val="bi"/>
                            </m:rPr>
                            <w:rPr>
                              <w:rFonts w:ascii="Cambria Math" w:hAnsi="Cambria Math"/>
                            </w:rPr>
                            <m:t>c</m:t>
                          </m:r>
                        </m:e>
                        <m:sub>
                          <m:r>
                            <w:rPr>
                              <w:rFonts w:ascii="Cambria Math" w:hAnsi="Cambria Math"/>
                            </w:rPr>
                            <m:t>2</m:t>
                          </m:r>
                        </m:sub>
                      </m:sSub>
                    </m:e>
                  </m:d>
                </m:e>
              </m:func>
            </m:den>
          </m:f>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num>
            <m:den>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den>
          </m:f>
        </m:oMath>
      </m:oMathPara>
    </w:p>
    <w:p w14:paraId="4F09438E" w14:textId="77777777" w:rsidR="007422D7" w:rsidRPr="00332DBB" w:rsidRDefault="007422D7" w:rsidP="007422D7">
      <w:pPr>
        <w:spacing w:line="480" w:lineRule="auto"/>
      </w:pPr>
      <m:oMathPara>
        <m:oMath>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e>
                  </m:d>
                </m:e>
              </m:func>
            </m:num>
            <m:den>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e>
                  </m:d>
                </m:e>
              </m:func>
            </m:den>
          </m:f>
          <m:r>
            <w:rPr>
              <w:rFonts w:ascii="Cambria Math" w:hAnsi="Cambria Math"/>
            </w:rPr>
            <m:t>∙</m:t>
          </m:r>
          <m:f>
            <m:fPr>
              <m:ctrlPr>
                <w:rPr>
                  <w:rFonts w:ascii="Cambria Math" w:hAnsi="Cambria Math"/>
                  <w:i/>
                </w:rPr>
              </m:ctrlPr>
            </m:fPr>
            <m:num>
              <m:r>
                <m:rPr>
                  <m:sty m:val="p"/>
                </m:rPr>
                <w:rPr>
                  <w:rFonts w:ascii="Cambria Math" w:hAnsi="Cambria Math"/>
                </w:rPr>
                <m:t>1</m:t>
              </m:r>
            </m:num>
            <m:den>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den>
          </m:f>
          <m:r>
            <w:rPr>
              <w:rFonts w:ascii="Cambria Math" w:hAnsi="Cambria Math"/>
            </w:rPr>
            <m:t>.</m:t>
          </m:r>
        </m:oMath>
      </m:oMathPara>
    </w:p>
    <w:p w14:paraId="3171797A" w14:textId="77777777" w:rsidR="007422D7" w:rsidRPr="00332DBB" w:rsidRDefault="007422D7" w:rsidP="007422D7">
      <w:pPr>
        <w:spacing w:line="480" w:lineRule="auto"/>
        <w:rPr>
          <w:rFonts w:eastAsiaTheme="minorEastAsia"/>
          <w:lang w:val="en-US"/>
        </w:rPr>
      </w:pPr>
      <w:r w:rsidRPr="00332DBB">
        <w:t xml:space="preserve">Let </w:t>
      </w:r>
      <m:oMath>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oMath>
      <w:r w:rsidRPr="00332DBB">
        <w:rPr>
          <w:rFonts w:eastAsiaTheme="minorEastAsia"/>
        </w:rPr>
        <w:t xml:space="preserve"> </w:t>
      </w:r>
      <w:r w:rsidRPr="00332DBB">
        <w:t>denote this last expression:</w:t>
      </w:r>
    </w:p>
    <w:tbl>
      <w:tblPr>
        <w:tblW w:w="5000" w:type="pct"/>
        <w:tblLook w:val="04A0" w:firstRow="1" w:lastRow="0" w:firstColumn="1" w:lastColumn="0" w:noHBand="0" w:noVBand="1"/>
      </w:tblPr>
      <w:tblGrid>
        <w:gridCol w:w="8690"/>
        <w:gridCol w:w="670"/>
      </w:tblGrid>
      <w:tr w:rsidR="007422D7" w:rsidRPr="00332DBB" w14:paraId="7E574200" w14:textId="77777777" w:rsidTr="009C6F3E">
        <w:trPr>
          <w:trHeight w:val="1872"/>
        </w:trPr>
        <w:tc>
          <w:tcPr>
            <w:tcW w:w="8690" w:type="dxa"/>
            <w:vAlign w:val="center"/>
          </w:tcPr>
          <w:p w14:paraId="694DFD75" w14:textId="77777777" w:rsidR="007422D7" w:rsidRPr="00332DBB" w:rsidRDefault="007422D7" w:rsidP="009C6F3E">
            <w:pPr>
              <w:spacing w:after="240" w:line="480" w:lineRule="auto"/>
            </w:pPr>
            <m:oMathPara>
              <m:oMath>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den>
                </m:f>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r>
                      <w:rPr>
                        <w:rFonts w:ascii="Cambria Math" w:hAnsi="Cambria Math"/>
                      </w:rPr>
                      <m:t>)</m:t>
                    </m:r>
                  </m:den>
                </m:f>
              </m:oMath>
            </m:oMathPara>
          </w:p>
          <w:p w14:paraId="70015DEC" w14:textId="77777777" w:rsidR="007422D7" w:rsidRPr="00332DBB" w:rsidRDefault="007422D7" w:rsidP="009C6F3E">
            <w:pPr>
              <w:spacing w:line="480" w:lineRule="auto"/>
              <w:rPr>
                <w:rFonts w:eastAsiaTheme="minorEastAsia"/>
              </w:rPr>
            </w:pPr>
            <m:oMathPara>
              <m:oMath>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den>
                </m:f>
                <m:r>
                  <w:rPr>
                    <w:rFonts w:ascii="Cambria Math" w:hAnsi="Cambria Math"/>
                  </w:rPr>
                  <m:t>∙</m:t>
                </m:r>
                <m:f>
                  <m:fPr>
                    <m:ctrlPr>
                      <w:rPr>
                        <w:rFonts w:ascii="Cambria Math" w:hAnsi="Cambria Math"/>
                        <w:i/>
                      </w:rPr>
                    </m:ctrlPr>
                  </m:fPr>
                  <m:num>
                    <m:r>
                      <m:rPr>
                        <m:sty m:val="p"/>
                      </m:rPr>
                      <w:rPr>
                        <w:rFonts w:ascii="Cambria Math" w:hAnsi="Cambria Math"/>
                      </w:rPr>
                      <m:t>1</m:t>
                    </m:r>
                  </m:num>
                  <m:den>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den>
                </m:f>
                <m:r>
                  <w:rPr>
                    <w:rFonts w:ascii="Cambria Math" w:eastAsiaTheme="minorEastAsia" w:hAnsi="Cambria Math"/>
                  </w:rPr>
                  <m:t>.</m:t>
                </m:r>
              </m:oMath>
            </m:oMathPara>
          </w:p>
        </w:tc>
        <w:tc>
          <w:tcPr>
            <w:tcW w:w="670" w:type="dxa"/>
            <w:vAlign w:val="center"/>
          </w:tcPr>
          <w:p w14:paraId="7F7D2090" w14:textId="77777777" w:rsidR="007422D7" w:rsidRPr="00332DBB" w:rsidRDefault="007422D7" w:rsidP="009C6F3E">
            <w:pPr>
              <w:spacing w:line="480" w:lineRule="auto"/>
              <w:jc w:val="center"/>
              <w:rPr>
                <w:rFonts w:eastAsia="Calibri"/>
              </w:rPr>
            </w:pPr>
            <w:r w:rsidRPr="00332DBB">
              <w:rPr>
                <w:rFonts w:eastAsia="Calibri"/>
              </w:rPr>
              <w:t>(A4)</w:t>
            </w:r>
          </w:p>
        </w:tc>
      </w:tr>
    </w:tbl>
    <w:p w14:paraId="748BE66B" w14:textId="77777777" w:rsidR="007422D7" w:rsidRPr="00332DBB" w:rsidRDefault="007422D7" w:rsidP="007422D7">
      <w:pPr>
        <w:spacing w:before="360" w:line="480" w:lineRule="auto"/>
        <w:rPr>
          <w:rFonts w:eastAsiaTheme="minorEastAsia"/>
          <w:lang w:val="en-US"/>
        </w:rPr>
      </w:pPr>
      <w:r w:rsidRPr="00332DBB">
        <w:t xml:space="preserve">Then, using general formulas (A1), the partial derivatives of </w:t>
      </w:r>
      <m:oMath>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oMath>
      <w:r w:rsidRPr="00332DBB">
        <w:rPr>
          <w:rFonts w:eastAsiaTheme="minorEastAsia"/>
        </w:rPr>
        <w:t xml:space="preserve"> </w:t>
      </w:r>
      <w:r w:rsidRPr="00332DBB">
        <w:t>with respect to each of the coefficients are</w:t>
      </w:r>
      <w:r w:rsidRPr="00332DBB">
        <w:rPr>
          <w:rFonts w:eastAsiaTheme="minorEastAsia"/>
          <w:lang w:val="en-US"/>
        </w:rPr>
        <w:t>:</w:t>
      </w:r>
    </w:p>
    <w:p w14:paraId="361390C8"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den>
          </m:f>
        </m:oMath>
      </m:oMathPara>
    </w:p>
    <w:p w14:paraId="27A61084" w14:textId="77777777" w:rsidR="007422D7" w:rsidRPr="00332DBB" w:rsidRDefault="007422D7" w:rsidP="007422D7">
      <w:pPr>
        <w:spacing w:line="480" w:lineRule="auto"/>
      </w:pPr>
      <m:oMathPara>
        <m:oMath>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den>
          </m:f>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r>
                        <w:rPr>
                          <w:rFonts w:ascii="Cambria Math" w:hAnsi="Cambria Math"/>
                        </w:rPr>
                        <m:t>)</m:t>
                      </m:r>
                    </m:e>
                  </m:d>
                </m:e>
                <m:sup>
                  <m:r>
                    <w:rPr>
                      <w:rFonts w:ascii="Cambria Math" w:hAnsi="Cambria Math"/>
                    </w:rPr>
                    <m:t>2</m:t>
                  </m:r>
                </m:sup>
              </m:sSup>
            </m:den>
          </m:f>
        </m:oMath>
      </m:oMathPara>
    </w:p>
    <w:p w14:paraId="28D452D9" w14:textId="77777777" w:rsidR="007422D7" w:rsidRPr="00332DBB" w:rsidRDefault="007422D7" w:rsidP="007422D7">
      <w:pPr>
        <w:spacing w:line="480" w:lineRule="auto"/>
        <w:rPr>
          <w:rFonts w:eastAsiaTheme="minorEastAsia"/>
        </w:rPr>
      </w:pPr>
      <m:oMathPara>
        <m:oMath>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den>
          </m:f>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r>
                        <w:rPr>
                          <w:rFonts w:ascii="Cambria Math" w:hAnsi="Cambria Math"/>
                        </w:rPr>
                        <m:t>)</m:t>
                      </m:r>
                    </m:e>
                  </m:d>
                </m:e>
                <m:sup>
                  <m:r>
                    <w:rPr>
                      <w:rFonts w:ascii="Cambria Math" w:hAnsi="Cambria Math"/>
                    </w:rPr>
                    <m:t>2</m:t>
                  </m:r>
                </m:sup>
              </m:sSup>
            </m:den>
          </m:f>
        </m:oMath>
      </m:oMathPara>
    </w:p>
    <w:p w14:paraId="747B1FD4" w14:textId="77777777" w:rsidR="007422D7" w:rsidRPr="00332DBB" w:rsidRDefault="007422D7" w:rsidP="007422D7">
      <w:pPr>
        <w:spacing w:line="480" w:lineRule="auto"/>
        <w:rPr>
          <w:rFonts w:eastAsiaTheme="minorEastAsia"/>
        </w:rPr>
      </w:pPr>
      <m:oMathPara>
        <m:oMath>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num>
            <m:den>
              <m:sSup>
                <m:sSupPr>
                  <m:ctrlPr>
                    <w:rPr>
                      <w:rFonts w:ascii="Cambria Math" w:hAnsi="Cambria Math"/>
                      <w:i/>
                    </w:rPr>
                  </m:ctrlPr>
                </m:sSupPr>
                <m:e>
                  <m:d>
                    <m:dPr>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e>
                  </m:d>
                </m:e>
                <m:sup>
                  <m:r>
                    <w:rPr>
                      <w:rFonts w:ascii="Cambria Math" w:hAnsi="Cambria Math"/>
                    </w:rPr>
                    <m:t>2</m:t>
                  </m:r>
                </m:sup>
              </m:sSup>
            </m:den>
          </m:f>
        </m:oMath>
      </m:oMathPara>
    </w:p>
    <w:p w14:paraId="3280EF6B" w14:textId="77777777" w:rsidR="007422D7" w:rsidRPr="00332DBB" w:rsidRDefault="007422D7" w:rsidP="007422D7">
      <w:pPr>
        <w:spacing w:line="480" w:lineRule="auto"/>
        <w:rPr>
          <w:rFonts w:eastAsiaTheme="minorEastAsia"/>
        </w:rPr>
      </w:pPr>
      <m:oMathPara>
        <m:oMath>
          <m:r>
            <w:rPr>
              <w:rFonts w:ascii="Cambria Math" w:hAnsi="Cambria Math"/>
            </w:rPr>
            <m:t>×</m:t>
          </m:r>
          <m:d>
            <m:dPr>
              <m:ctrlPr>
                <w:rPr>
                  <w:rFonts w:ascii="Cambria Math" w:hAnsi="Cambria Math"/>
                  <w:i/>
                </w:rPr>
              </m:ctrlPr>
            </m:dPr>
            <m:e>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den>
              </m:f>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den>
              </m:f>
            </m:e>
          </m:d>
          <m:r>
            <w:rPr>
              <w:rFonts w:ascii="Cambria Math" w:hAnsi="Cambria Math"/>
            </w:rPr>
            <m:t>,</m:t>
          </m:r>
        </m:oMath>
      </m:oMathPara>
    </w:p>
    <w:p w14:paraId="176DA8D3"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den>
          </m:f>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den>
          </m:f>
          <m:r>
            <w:rPr>
              <w:rFonts w:ascii="Cambria Math" w:hAnsi="Cambria Math"/>
            </w:rPr>
            <m:t>,</m:t>
          </m:r>
        </m:oMath>
      </m:oMathPara>
    </w:p>
    <w:p w14:paraId="64F26F08"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lang w:val="en-US"/>
                    </w:rPr>
                    <m:t xml:space="preserve"> </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2i</m:t>
                  </m:r>
                </m:sub>
              </m:sSub>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lang w:val="en-US"/>
                    </w:rPr>
                    <m:t xml:space="preserve"> </m:t>
                  </m:r>
                </m:e>
              </m:d>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den>
          </m:f>
          <m:r>
            <w:rPr>
              <w:rFonts w:ascii="Cambria Math" w:hAnsi="Cambria Math"/>
            </w:rPr>
            <m:t>,  i=1,…,k,</m:t>
          </m:r>
        </m:oMath>
      </m:oMathPara>
    </w:p>
    <w:p w14:paraId="439A7194"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lang w:val="en-US"/>
                    </w:rPr>
                    <m:t xml:space="preserve"> </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den>
          </m:f>
        </m:oMath>
      </m:oMathPara>
    </w:p>
    <w:p w14:paraId="17041548" w14:textId="77777777" w:rsidR="007422D7" w:rsidRPr="00332DBB" w:rsidRDefault="007422D7" w:rsidP="007422D7">
      <w:pPr>
        <w:spacing w:line="480" w:lineRule="auto"/>
      </w:pPr>
      <m:oMathPara>
        <m:oMath>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e>
                  </m:d>
                </m:e>
                <m:sup>
                  <m:r>
                    <w:rPr>
                      <w:rFonts w:ascii="Cambria Math" w:hAnsi="Cambria Math"/>
                    </w:rPr>
                    <m:t>2</m:t>
                  </m:r>
                </m:sup>
              </m:sSup>
            </m:den>
          </m:f>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r>
                <w:rPr>
                  <w:rFonts w:ascii="Cambria Math" w:hAnsi="Cambria Math"/>
                </w:rPr>
                <m:t>)</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r>
                <w:rPr>
                  <w:rFonts w:ascii="Cambria Math" w:hAnsi="Cambria Math"/>
                </w:rPr>
                <m:t>)</m:t>
              </m:r>
            </m:den>
          </m:f>
        </m:oMath>
      </m:oMathPara>
    </w:p>
    <w:p w14:paraId="12B12ED2" w14:textId="77777777" w:rsidR="007422D7" w:rsidRPr="00332DBB" w:rsidRDefault="007422D7" w:rsidP="007422D7">
      <w:pPr>
        <w:spacing w:line="480" w:lineRule="auto"/>
        <w:rPr>
          <w:rFonts w:eastAsiaTheme="minorEastAsia"/>
        </w:rPr>
      </w:pPr>
      <m:oMathPara>
        <m:oMath>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e>
                  </m:d>
                </m:e>
                <m:sup>
                  <m:r>
                    <w:rPr>
                      <w:rFonts w:ascii="Cambria Math" w:hAnsi="Cambria Math"/>
                    </w:rPr>
                    <m:t>2</m:t>
                  </m:r>
                </m:sup>
              </m:sSup>
            </m:den>
          </m:f>
          <m:r>
            <w:rPr>
              <w:rFonts w:ascii="Cambria Math" w:hAnsi="Cambria Math"/>
            </w:rPr>
            <m:t>∙</m:t>
          </m:r>
          <m:f>
            <m:fPr>
              <m:ctrlPr>
                <w:rPr>
                  <w:rFonts w:ascii="Cambria Math" w:hAnsi="Cambria Math"/>
                  <w:i/>
                </w:rPr>
              </m:ctrlPr>
            </m:fPr>
            <m:num>
              <m:r>
                <m:rPr>
                  <m:sty m:val="p"/>
                </m:rPr>
                <w:rPr>
                  <w:rFonts w:ascii="Cambria Math" w:hAnsi="Cambria Math"/>
                </w:rPr>
                <m:t>1</m:t>
              </m:r>
            </m:num>
            <m:den>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den>
          </m:f>
          <m:r>
            <w:rPr>
              <w:rFonts w:ascii="Cambria Math" w:hAnsi="Cambria Math"/>
            </w:rPr>
            <m:t>,</m:t>
          </m:r>
        </m:oMath>
      </m:oMathPara>
    </w:p>
    <w:p w14:paraId="325DE297"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den>
          </m:f>
          <m:r>
            <w:rPr>
              <w:rFonts w:ascii="Cambria Math" w:hAnsi="Cambria Math"/>
            </w:rPr>
            <m:t>=a∙</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den>
          </m:f>
          <m:r>
            <w:rPr>
              <w:rFonts w:ascii="Cambria Math" w:hAnsi="Cambria Math"/>
            </w:rPr>
            <m:t>,</m:t>
          </m:r>
        </m:oMath>
      </m:oMathPara>
    </w:p>
    <w:p w14:paraId="56CA8C74"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den>
          </m:f>
        </m:oMath>
      </m:oMathPara>
    </w:p>
    <w:p w14:paraId="337B1090" w14:textId="77777777" w:rsidR="007422D7" w:rsidRPr="00332DBB" w:rsidRDefault="007422D7" w:rsidP="007422D7">
      <w:pPr>
        <w:spacing w:line="480" w:lineRule="auto"/>
        <w:rPr>
          <w:rFonts w:eastAsiaTheme="minorEastAsia"/>
        </w:rPr>
      </w:pPr>
      <m:oMathPara>
        <m:oMath>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m:t>
                      </m:r>
                    </m:e>
                  </m:d>
                </m:e>
                <m:sup>
                  <m:r>
                    <w:rPr>
                      <w:rFonts w:ascii="Cambria Math" w:hAnsi="Cambria Math"/>
                    </w:rPr>
                    <m:t>2</m:t>
                  </m:r>
                </m:sup>
              </m:sSup>
            </m:den>
          </m:f>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num>
            <m:den>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m:t>
                          </m:r>
                        </m:sup>
                      </m:sSubSup>
                      <m:r>
                        <m:rPr>
                          <m:sty m:val="bi"/>
                        </m:rPr>
                        <w:rPr>
                          <w:rFonts w:ascii="Cambria Math" w:hAnsi="Cambria Math"/>
                        </w:rPr>
                        <m:t>c</m:t>
                      </m:r>
                    </m:e>
                  </m:d>
                </m:e>
              </m:func>
            </m:den>
          </m:f>
          <m:r>
            <w:rPr>
              <w:rFonts w:ascii="Cambria Math" w:hAnsi="Cambria Math"/>
            </w:rPr>
            <m:t>,</m:t>
          </m:r>
        </m:oMath>
      </m:oMathPara>
    </w:p>
    <w:p w14:paraId="133736A9"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den>
          </m:f>
          <m:r>
            <w:rPr>
              <w:rFonts w:ascii="Cambria Math" w:hAnsi="Cambria Math"/>
            </w:rPr>
            <m:t>=a∙</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den>
          </m:f>
          <m:r>
            <w:rPr>
              <w:rFonts w:ascii="Cambria Math" w:hAnsi="Cambria Math"/>
            </w:rPr>
            <m:t>,</m:t>
          </m:r>
        </m:oMath>
      </m:oMathPara>
    </w:p>
    <w:p w14:paraId="4838BCC6" w14:textId="77777777" w:rsidR="007422D7" w:rsidRPr="00332DBB" w:rsidRDefault="00404320" w:rsidP="007422D7">
      <w:pPr>
        <w:spacing w:line="480" w:lineRule="auto"/>
        <w:rPr>
          <w:rFonts w:eastAsiaTheme="minorEastAsia"/>
          <w:lang w:val="en-US"/>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lang w:val="en-US"/>
                    </w:rPr>
                    <m:t>4</m:t>
                  </m:r>
                  <m:r>
                    <w:rPr>
                      <w:rFonts w:ascii="Cambria Math" w:hAnsi="Cambria Math"/>
                    </w:rPr>
                    <m:t>i</m:t>
                  </m:r>
                </m:sub>
              </m:sSub>
            </m:den>
          </m:f>
          <m:r>
            <w:rPr>
              <w:rFonts w:ascii="Cambria Math" w:hAnsi="Cambria Math"/>
              <w:lang w:val="en-US"/>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lang w:val="en-US"/>
                    </w:rPr>
                    <m:t>0</m:t>
                  </m:r>
                </m:sub>
              </m:sSub>
            </m:den>
          </m:f>
          <m:r>
            <w:rPr>
              <w:rFonts w:ascii="Cambria Math" w:hAnsi="Cambria Math"/>
              <w:lang w:val="en-US"/>
            </w:rPr>
            <m:t xml:space="preserve">,  </m:t>
          </m:r>
          <m:r>
            <w:rPr>
              <w:rFonts w:ascii="Cambria Math" w:hAnsi="Cambria Math"/>
            </w:rPr>
            <m:t>i</m:t>
          </m:r>
          <m:r>
            <w:rPr>
              <w:rFonts w:ascii="Cambria Math" w:hAnsi="Cambria Math"/>
              <w:lang w:val="en-US"/>
            </w:rPr>
            <m:t xml:space="preserve">=1,…,k, </m:t>
          </m:r>
        </m:oMath>
      </m:oMathPara>
    </w:p>
    <w:p w14:paraId="43AEC76E" w14:textId="77777777" w:rsidR="007422D7" w:rsidRPr="00332DBB" w:rsidRDefault="007422D7" w:rsidP="007422D7">
      <w:pPr>
        <w:spacing w:line="480" w:lineRule="auto"/>
        <w:rPr>
          <w:rFonts w:eastAsiaTheme="minorEastAsia"/>
        </w:rPr>
      </w:pPr>
      <w:r w:rsidRPr="00332DBB">
        <w:rPr>
          <w:rFonts w:eastAsiaTheme="minorEastAsia"/>
          <w:lang w:val="en-US"/>
        </w:rPr>
        <w:t xml:space="preserve">where </w:t>
      </w:r>
      <m:oMath>
        <m:r>
          <w:rPr>
            <w:rFonts w:ascii="Cambria Math" w:hAnsi="Cambria Math"/>
            <w:lang w:val="en-US"/>
          </w:rPr>
          <m:t>k</m:t>
        </m:r>
      </m:oMath>
      <w:r w:rsidRPr="00332DBB">
        <w:rPr>
          <w:rFonts w:eastAsiaTheme="minorEastAsia"/>
          <w:lang w:val="en-US"/>
        </w:rPr>
        <w:t xml:space="preserve"> is the cardinal number of</w:t>
      </w:r>
      <m:oMath>
        <m:r>
          <w:rPr>
            <w:rFonts w:ascii="Cambria Math" w:eastAsiaTheme="minorEastAsia" w:hAnsi="Cambria Math"/>
            <w:lang w:val="en-US"/>
          </w:rPr>
          <m:t xml:space="preserve"> </m:t>
        </m:r>
        <m:r>
          <m:rPr>
            <m:sty m:val="bi"/>
          </m:rPr>
          <w:rPr>
            <w:rFonts w:ascii="Cambria Math" w:eastAsiaTheme="minorEastAsia" w:hAnsi="Cambria Math"/>
          </w:rPr>
          <m:t>C</m:t>
        </m:r>
      </m:oMath>
      <w:r w:rsidRPr="00332DBB">
        <w:rPr>
          <w:rFonts w:eastAsiaTheme="minorEastAsia"/>
        </w:rPr>
        <w:t>.</w:t>
      </w:r>
    </w:p>
    <w:p w14:paraId="23259616" w14:textId="77777777" w:rsidR="007422D7" w:rsidRPr="00332DBB" w:rsidRDefault="007422D7" w:rsidP="007422D7">
      <w:pPr>
        <w:spacing w:line="480" w:lineRule="auto"/>
        <w:rPr>
          <w:rFonts w:eastAsiaTheme="minorEastAsia"/>
          <w:lang w:val="en-US"/>
        </w:rPr>
      </w:pPr>
      <w:r w:rsidRPr="00332DBB">
        <w:rPr>
          <w:rFonts w:eastAsiaTheme="minorEastAsia"/>
        </w:rPr>
        <w:t xml:space="preserve">Thus, the gradient of the scalar function </w:t>
      </w:r>
      <m:oMath>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oMath>
      <w:r w:rsidRPr="00332DBB">
        <w:rPr>
          <w:rFonts w:eastAsiaTheme="minorEastAsia"/>
          <w:lang w:val="en-US"/>
        </w:rPr>
        <w:t xml:space="preserve"> with respect to the vector </w:t>
      </w:r>
    </w:p>
    <w:p w14:paraId="73FB9CA3" w14:textId="77777777" w:rsidR="007422D7" w:rsidRPr="00332DBB" w:rsidRDefault="00404320" w:rsidP="007422D7">
      <w:pPr>
        <w:spacing w:line="480" w:lineRule="auto"/>
        <w:rPr>
          <w:rFonts w:eastAsiaTheme="minorEastAsia"/>
          <w:lang w:val="en-US"/>
        </w:rPr>
      </w:pPr>
      <m:oMathPara>
        <m:oMath>
          <m:d>
            <m:dPr>
              <m:ctrlPr>
                <w:rPr>
                  <w:rFonts w:ascii="Cambria Math" w:eastAsiaTheme="minorEastAsia" w:hAnsi="Cambria Math"/>
                  <w:i/>
                  <w:lang w:val="en-US"/>
                </w:rPr>
              </m:ctrlPr>
            </m:dPr>
            <m:e>
              <m:r>
                <m:rPr>
                  <m:sty m:val="bi"/>
                </m:rPr>
                <w:rPr>
                  <w:rFonts w:ascii="Cambria Math" w:hAnsi="Cambria Math"/>
                </w:rPr>
                <m:t>β</m:t>
              </m:r>
              <m:r>
                <w:rPr>
                  <w:rFonts w:ascii="Cambria Math" w:hAnsi="Cambria Math"/>
                </w:rPr>
                <m:t>,</m:t>
              </m:r>
              <m:r>
                <m:rPr>
                  <m:sty m:val="bi"/>
                </m:rPr>
                <w:rPr>
                  <w:rFonts w:ascii="Cambria Math" w:hAnsi="Cambria Math"/>
                </w:rPr>
                <m:t>θ</m:t>
              </m:r>
            </m:e>
          </m:d>
          <m:r>
            <w:rPr>
              <w:rFonts w:ascii="Cambria Math" w:eastAsiaTheme="minorEastAsia" w:hAnsi="Cambria Math"/>
              <w:lang w:val="en-US"/>
            </w:rPr>
            <m:t>=</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2k</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4k</m:t>
                  </m:r>
                </m:sub>
              </m:sSub>
              <m:r>
                <w:rPr>
                  <w:rFonts w:ascii="Cambria Math" w:hAnsi="Cambria Math"/>
                </w:rPr>
                <m:t xml:space="preserve"> </m:t>
              </m:r>
            </m:e>
          </m:d>
          <m:r>
            <w:rPr>
              <w:rFonts w:ascii="Cambria Math" w:eastAsiaTheme="minorEastAsia" w:hAnsi="Cambria Math"/>
              <w:lang w:val="en-US"/>
            </w:rPr>
            <m:t>'</m:t>
          </m:r>
        </m:oMath>
      </m:oMathPara>
    </w:p>
    <w:p w14:paraId="16B50078" w14:textId="77777777" w:rsidR="007422D7" w:rsidRPr="00332DBB" w:rsidRDefault="007422D7" w:rsidP="007422D7">
      <w:pPr>
        <w:spacing w:line="480" w:lineRule="auto"/>
        <w:rPr>
          <w:rFonts w:eastAsiaTheme="minorEastAsia"/>
          <w:lang w:val="en-US"/>
        </w:rPr>
      </w:pPr>
      <w:r w:rsidRPr="00332DBB">
        <w:rPr>
          <w:rFonts w:eastAsiaTheme="minorEastAsia"/>
          <w:lang w:val="en-US"/>
        </w:rPr>
        <w:t>is</w:t>
      </w:r>
    </w:p>
    <w:tbl>
      <w:tblPr>
        <w:tblW w:w="5000" w:type="pct"/>
        <w:tblLook w:val="04A0" w:firstRow="1" w:lastRow="0" w:firstColumn="1" w:lastColumn="0" w:noHBand="0" w:noVBand="1"/>
      </w:tblPr>
      <w:tblGrid>
        <w:gridCol w:w="8690"/>
        <w:gridCol w:w="670"/>
      </w:tblGrid>
      <w:tr w:rsidR="007422D7" w:rsidRPr="00332DBB" w14:paraId="4D0BD2F3" w14:textId="77777777" w:rsidTr="009C6F3E">
        <w:trPr>
          <w:trHeight w:val="720"/>
        </w:trPr>
        <w:tc>
          <w:tcPr>
            <w:tcW w:w="8820" w:type="dxa"/>
            <w:vAlign w:val="center"/>
          </w:tcPr>
          <w:p w14:paraId="38DFBAC2" w14:textId="77777777" w:rsidR="007422D7" w:rsidRPr="00332DBB" w:rsidRDefault="007422D7" w:rsidP="009C6F3E">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r>
                  <m:rPr>
                    <m:sty m:val="p"/>
                  </m:rPr>
                  <w:rPr>
                    <w:rFonts w:ascii="Cambria Math" w:eastAsiaTheme="minorEastAsia" w:hAnsi="Cambria Math"/>
                  </w:rPr>
                  <m:t xml:space="preserve"> </m:t>
                </m:r>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num>
                          <m:den>
                            <m:r>
                              <w:rPr>
                                <w:rFonts w:ascii="Cambria Math" w:hAnsi="Cambria Math"/>
                              </w:rPr>
                              <m:t>∂</m:t>
                            </m:r>
                            <m:r>
                              <m:rPr>
                                <m:sty m:val="bi"/>
                              </m:rPr>
                              <w:rPr>
                                <w:rFonts w:ascii="Cambria Math" w:hAnsi="Cambria Math"/>
                              </w:rPr>
                              <m:t>β</m:t>
                            </m:r>
                          </m:den>
                        </m:f>
                        <m:r>
                          <w:rPr>
                            <w:rFonts w:ascii="Cambria Math" w:hAnsi="Cambria Math"/>
                          </w:rPr>
                          <m:t xml:space="preserve">, </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num>
                          <m:den>
                            <m:r>
                              <w:rPr>
                                <w:rFonts w:ascii="Cambria Math" w:hAnsi="Cambria Math"/>
                              </w:rPr>
                              <m:t>∂</m:t>
                            </m:r>
                            <m:r>
                              <m:rPr>
                                <m:sty m:val="bi"/>
                              </m:rPr>
                              <w:rPr>
                                <w:rFonts w:ascii="Cambria Math" w:hAnsi="Cambria Math"/>
                              </w:rPr>
                              <m:t>θ</m:t>
                            </m:r>
                          </m:den>
                        </m:f>
                      </m:e>
                    </m:d>
                  </m:e>
                  <m:sup>
                    <m:r>
                      <w:rPr>
                        <w:rFonts w:ascii="Cambria Math" w:eastAsiaTheme="minorEastAsia" w:hAnsi="Cambria Math"/>
                      </w:rPr>
                      <m:t>'</m:t>
                    </m:r>
                  </m:sup>
                </m:sSup>
              </m:oMath>
            </m:oMathPara>
          </w:p>
        </w:tc>
        <w:tc>
          <w:tcPr>
            <w:tcW w:w="540" w:type="dxa"/>
            <w:vAlign w:val="center"/>
          </w:tcPr>
          <w:p w14:paraId="7A0C8308" w14:textId="77777777" w:rsidR="007422D7" w:rsidRPr="00332DBB" w:rsidRDefault="007422D7" w:rsidP="009C6F3E">
            <w:pPr>
              <w:spacing w:line="480" w:lineRule="auto"/>
              <w:jc w:val="center"/>
              <w:rPr>
                <w:rFonts w:eastAsia="Calibri"/>
              </w:rPr>
            </w:pPr>
            <w:r w:rsidRPr="00332DBB">
              <w:rPr>
                <w:rFonts w:eastAsia="Calibri"/>
              </w:rPr>
              <w:t>(A5)</w:t>
            </w:r>
          </w:p>
        </w:tc>
      </w:tr>
    </w:tbl>
    <w:p w14:paraId="59A896A8" w14:textId="77777777" w:rsidR="007422D7" w:rsidRPr="00332DBB" w:rsidRDefault="007422D7" w:rsidP="007422D7">
      <w:pPr>
        <w:spacing w:line="480" w:lineRule="auto"/>
        <w:rPr>
          <w:rFonts w:eastAsiaTheme="minorEastAsia"/>
        </w:rPr>
      </w:pPr>
      <w:r w:rsidRPr="00332DBB">
        <w:rPr>
          <w:rFonts w:eastAsiaTheme="minorEastAsia"/>
        </w:rPr>
        <w:t xml:space="preserve">where </w:t>
      </w:r>
    </w:p>
    <w:p w14:paraId="33A897D4"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r>
                <m:rPr>
                  <m:sty m:val="bi"/>
                </m:rPr>
                <w:rPr>
                  <w:rFonts w:ascii="Cambria Math" w:hAnsi="Cambria Math"/>
                </w:rPr>
                <m:t>β</m:t>
              </m:r>
            </m:den>
          </m:f>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sSub>
                    <m:sSubPr>
                      <m:ctrlPr>
                        <w:rPr>
                          <w:rFonts w:ascii="Cambria Math" w:hAnsi="Cambria Math"/>
                          <w:i/>
                        </w:rPr>
                      </m:ctrlPr>
                    </m:sSubPr>
                    <m:e>
                      <m:r>
                        <w:rPr>
                          <w:rFonts w:ascii="Cambria Math" w:hAnsi="Cambria Math"/>
                        </w:rPr>
                        <m:t>β</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21</m:t>
                      </m:r>
                    </m:sub>
                  </m:sSub>
                </m:den>
              </m:f>
              <m:r>
                <w:rPr>
                  <w:rFonts w:ascii="Cambria Math" w:hAnsi="Cambria Math"/>
                </w:rPr>
                <m:t>, …,</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2k</m:t>
                      </m:r>
                    </m:sub>
                  </m:sSub>
                </m:den>
              </m:f>
            </m:e>
          </m:d>
          <m:r>
            <w:rPr>
              <w:rFonts w:ascii="Cambria Math" w:eastAsiaTheme="minorEastAsia" w:hAnsi="Cambria Math"/>
            </w:rPr>
            <m:t>,</m:t>
          </m:r>
        </m:oMath>
      </m:oMathPara>
    </w:p>
    <w:p w14:paraId="65D56FF6" w14:textId="77777777" w:rsidR="007422D7" w:rsidRPr="00332DBB" w:rsidRDefault="00404320" w:rsidP="007422D7">
      <w:pPr>
        <w:spacing w:after="360" w:line="480" w:lineRule="auto"/>
        <w:rPr>
          <w:rFonts w:eastAsiaTheme="minorEastAsia"/>
        </w:rPr>
      </w:pPr>
      <m:oMathPara>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r>
                <m:rPr>
                  <m:sty m:val="bi"/>
                </m:rPr>
                <w:rPr>
                  <w:rFonts w:ascii="Cambria Math" w:hAnsi="Cambria Math"/>
                </w:rPr>
                <m:t>θ</m:t>
              </m:r>
            </m:den>
          </m:f>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41</m:t>
                      </m:r>
                    </m:sub>
                  </m:sSub>
                </m:den>
              </m:f>
              <m:r>
                <w:rPr>
                  <w:rFonts w:ascii="Cambria Math" w:hAnsi="Cambria Math"/>
                </w:rPr>
                <m:t>, …,</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4k</m:t>
                      </m:r>
                    </m:sub>
                  </m:sSub>
                </m:den>
              </m:f>
            </m:e>
          </m:d>
          <m:r>
            <w:rPr>
              <w:rFonts w:ascii="Cambria Math" w:eastAsiaTheme="minorEastAsia" w:hAnsi="Cambria Math"/>
            </w:rPr>
            <m:t>.</m:t>
          </m:r>
        </m:oMath>
      </m:oMathPara>
    </w:p>
    <w:p w14:paraId="4835294D" w14:textId="77777777" w:rsidR="007422D7" w:rsidRPr="00332DBB" w:rsidRDefault="007422D7" w:rsidP="007422D7">
      <w:pPr>
        <w:spacing w:before="240" w:line="480" w:lineRule="auto"/>
        <w:rPr>
          <w:rFonts w:eastAsiaTheme="minorEastAsia"/>
          <w:b/>
        </w:rPr>
      </w:pPr>
      <w:r w:rsidRPr="00332DBB">
        <w:rPr>
          <w:rFonts w:eastAsiaTheme="minorEastAsia"/>
          <w:b/>
        </w:rPr>
        <w:t>Delta method for mediation exact regression-based odds ratios</w:t>
      </w:r>
    </w:p>
    <w:p w14:paraId="3A7E4F42" w14:textId="77777777" w:rsidR="007422D7" w:rsidRPr="00332DBB" w:rsidRDefault="007422D7" w:rsidP="007422D7">
      <w:pPr>
        <w:spacing w:before="240" w:line="480" w:lineRule="auto"/>
        <w:rPr>
          <w:rFonts w:eastAsiaTheme="minorEastAsia"/>
          <w:bCs/>
        </w:rPr>
      </w:pPr>
      <w:r w:rsidRPr="00332DBB">
        <w:rPr>
          <w:rFonts w:eastAsiaTheme="minorEastAsia"/>
          <w:bCs/>
        </w:rPr>
        <w:t xml:space="preserve">We define the following notation: </w:t>
      </w:r>
    </w:p>
    <w:p w14:paraId="1AB35A1D" w14:textId="77777777" w:rsidR="007422D7" w:rsidRPr="00332DBB" w:rsidRDefault="007422D7" w:rsidP="007422D7">
      <w:pPr>
        <w:spacing w:line="480" w:lineRule="auto"/>
        <w:rPr>
          <w:rFonts w:eastAsiaTheme="minorEastAsia"/>
        </w:rPr>
      </w:pPr>
      <m:oMathPara>
        <m:oMath>
          <m:r>
            <w:rPr>
              <w:rFonts w:ascii="Cambria Math" w:eastAsiaTheme="minorEastAsia" w:hAnsi="Cambria Math"/>
            </w:rPr>
            <m:t xml:space="preserve">  </m:t>
          </m:r>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lang w:val="en-US"/>
                </w:rPr>
                <m:t>,</m:t>
              </m:r>
              <m:r>
                <m:rPr>
                  <m:sty m:val="bi"/>
                </m:rPr>
                <w:rPr>
                  <w:rFonts w:ascii="Cambria Math" w:hAnsi="Cambria Math"/>
                </w:rPr>
                <m:t>c</m:t>
              </m:r>
            </m:e>
          </m:d>
          <m:r>
            <w:rPr>
              <w:rFonts w:ascii="Cambria Math" w:eastAsiaTheme="minorEastAsia" w:hAnsi="Cambria Math"/>
            </w:rPr>
            <m:t>=</m:t>
          </m:r>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lang w:val="en-US"/>
                </w:rPr>
                <m:t>,</m:t>
              </m:r>
              <m:r>
                <m:rPr>
                  <m:sty m:val="bi"/>
                </m:rPr>
                <w:rPr>
                  <w:rFonts w:ascii="Cambria Math" w:hAnsi="Cambria Math"/>
                </w:rPr>
                <m:t>c</m:t>
              </m:r>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mr>
                <m:mr>
                  <m:e>
                    <m:d>
                      <m:dPr>
                        <m:ctrlPr>
                          <w:rPr>
                            <w:rFonts w:ascii="Cambria Math" w:eastAsiaTheme="minorEastAsia" w:hAnsi="Cambria Math"/>
                            <w:i/>
                            <w:lang w:val="en-US"/>
                          </w:rPr>
                        </m:ctrlPr>
                      </m:dPr>
                      <m:e>
                        <m:r>
                          <m:rPr>
                            <m:sty m:val="bi"/>
                          </m:rPr>
                          <w:rPr>
                            <w:rFonts w:ascii="Cambria Math" w:hAnsi="Cambria Math"/>
                          </w:rPr>
                          <m:t>β</m:t>
                        </m:r>
                        <m:r>
                          <w:rPr>
                            <w:rFonts w:ascii="Cambria Math" w:hAnsi="Cambria Math"/>
                          </w:rPr>
                          <m:t>,</m:t>
                        </m:r>
                        <m:r>
                          <m:rPr>
                            <m:sty m:val="bi"/>
                          </m:rPr>
                          <w:rPr>
                            <w:rFonts w:ascii="Cambria Math" w:hAnsi="Cambria Math"/>
                          </w:rPr>
                          <m:t>θ</m:t>
                        </m:r>
                      </m:e>
                    </m:d>
                    <m:r>
                      <w:rPr>
                        <w:rFonts w:ascii="Cambria Math" w:eastAsiaTheme="minorEastAsia" w:hAnsi="Cambria Math"/>
                        <w:lang w:val="en-US"/>
                      </w:rPr>
                      <m:t>=</m:t>
                    </m:r>
                    <m:d>
                      <m:dPr>
                        <m:ctrlPr>
                          <w:rPr>
                            <w:rFonts w:ascii="Cambria Math" w:eastAsiaTheme="minorEastAsia" w:hAnsi="Cambria Math"/>
                            <w:i/>
                            <w:lang w:val="en-US"/>
                          </w:rPr>
                        </m:ctrlPr>
                      </m:dPr>
                      <m:e>
                        <m:acc>
                          <m:accPr>
                            <m:ctrlPr>
                              <w:rPr>
                                <w:rFonts w:ascii="Cambria Math" w:hAnsi="Cambria Math"/>
                                <w:b/>
                                <w:i/>
                              </w:rPr>
                            </m:ctrlPr>
                          </m:accPr>
                          <m:e>
                            <m:r>
                              <m:rPr>
                                <m:sty m:val="bi"/>
                              </m:rPr>
                              <w:rPr>
                                <w:rFonts w:ascii="Cambria Math" w:hAnsi="Cambria Math"/>
                              </w:rPr>
                              <m:t>β</m:t>
                            </m:r>
                          </m:e>
                        </m:acc>
                        <m:r>
                          <w:rPr>
                            <w:rFonts w:ascii="Cambria Math" w:hAnsi="Cambria Math"/>
                          </w:rPr>
                          <m:t>,</m:t>
                        </m:r>
                        <m:acc>
                          <m:accPr>
                            <m:ctrlPr>
                              <w:rPr>
                                <w:rFonts w:ascii="Cambria Math" w:hAnsi="Cambria Math"/>
                                <w:b/>
                                <w:i/>
                              </w:rPr>
                            </m:ctrlPr>
                          </m:accPr>
                          <m:e>
                            <m:r>
                              <m:rPr>
                                <m:sty m:val="bi"/>
                              </m:rPr>
                              <w:rPr>
                                <w:rFonts w:ascii="Cambria Math" w:hAnsi="Cambria Math"/>
                              </w:rPr>
                              <m:t>θ</m:t>
                            </m:r>
                          </m:e>
                        </m:acc>
                      </m:e>
                    </m:d>
                  </m:e>
                </m:mr>
              </m:m>
            </m:e>
          </m:d>
          <m:r>
            <w:rPr>
              <w:rFonts w:ascii="Cambria Math" w:eastAsiaTheme="minorEastAsia" w:hAnsi="Cambria Math"/>
            </w:rPr>
            <m:t xml:space="preserve"> ,</m:t>
          </m:r>
        </m:oMath>
      </m:oMathPara>
    </w:p>
    <w:p w14:paraId="6D94DAC8" w14:textId="0963A3B7" w:rsidR="007422D7" w:rsidRPr="00332DBB" w:rsidRDefault="00747782" w:rsidP="007422D7">
      <w:pPr>
        <w:spacing w:line="480" w:lineRule="auto"/>
        <w:rPr>
          <w:rFonts w:eastAsiaTheme="minorEastAsia"/>
          <w:lang w:val="en-US"/>
        </w:rPr>
      </w:pPr>
      <m:oMathPara>
        <m:oMath>
          <m:r>
            <m:rPr>
              <m:sty m:val="b"/>
            </m:rPr>
            <w:rPr>
              <w:rFonts w:ascii="Cambria Math" w:eastAsiaTheme="minorEastAsia" w:hAnsi="Cambria Math"/>
              <w:lang w:val="en-US"/>
            </w:rPr>
            <m:t>∇</m:t>
          </m:r>
          <m:r>
            <m:rPr>
              <m:sty m:val="p"/>
            </m:rPr>
            <w:rPr>
              <w:rFonts w:ascii="Cambria Math" w:eastAsiaTheme="minorEastAsia" w:hAnsi="Cambria Math"/>
              <w:lang w:val="en-US"/>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lang w:val="en-US"/>
                    </w:rPr>
                    <m:t>,</m:t>
                  </m:r>
                  <m:r>
                    <m:rPr>
                      <m:sty m:val="bi"/>
                    </m:rPr>
                    <w:rPr>
                      <w:rFonts w:ascii="Cambria Math" w:hAnsi="Cambria Math"/>
                    </w:rPr>
                    <m:t>c</m:t>
                  </m:r>
                </m:e>
              </m:d>
            </m:e>
          </m:d>
          <m:r>
            <w:rPr>
              <w:rFonts w:ascii="Cambria Math" w:eastAsiaTheme="minorEastAsia" w:hAnsi="Cambria Math"/>
            </w:rPr>
            <m:t>=</m:t>
          </m:r>
          <m:r>
            <m:rPr>
              <m:sty m:val="b"/>
            </m:rPr>
            <w:rPr>
              <w:rFonts w:ascii="Cambria Math" w:eastAsiaTheme="minorEastAsia" w:hAnsi="Cambria Math"/>
              <w:lang w:val="en-US"/>
            </w:rPr>
            <m:t>∇</m:t>
          </m:r>
          <m:r>
            <m:rPr>
              <m:sty m:val="p"/>
            </m:rPr>
            <w:rPr>
              <w:rFonts w:ascii="Cambria Math" w:eastAsiaTheme="minorEastAsia" w:hAnsi="Cambria Math"/>
              <w:lang w:val="en-US"/>
            </w:rPr>
            <m:t xml:space="preserve"> </m:t>
          </m:r>
          <m:d>
            <m:dPr>
              <m:ctrlPr>
                <w:rPr>
                  <w:rFonts w:ascii="Cambria Math" w:eastAsiaTheme="minorEastAsia" w:hAnsi="Cambria Math"/>
                  <w:i/>
                </w:rPr>
              </m:ctrlPr>
            </m:dPr>
            <m:e>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lang w:val="en-US"/>
                    </w:rPr>
                    <m:t>,</m:t>
                  </m:r>
                  <m:r>
                    <m:rPr>
                      <m:sty m:val="bi"/>
                    </m:rPr>
                    <w:rPr>
                      <w:rFonts w:ascii="Cambria Math" w:hAnsi="Cambria Math"/>
                    </w:rPr>
                    <m:t>c</m:t>
                  </m:r>
                </m:e>
              </m:d>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mr>
                <m:mr>
                  <m:e>
                    <m:d>
                      <m:dPr>
                        <m:ctrlPr>
                          <w:rPr>
                            <w:rFonts w:ascii="Cambria Math" w:eastAsiaTheme="minorEastAsia" w:hAnsi="Cambria Math"/>
                            <w:i/>
                            <w:lang w:val="en-US"/>
                          </w:rPr>
                        </m:ctrlPr>
                      </m:dPr>
                      <m:e>
                        <m:r>
                          <m:rPr>
                            <m:sty m:val="bi"/>
                          </m:rPr>
                          <w:rPr>
                            <w:rFonts w:ascii="Cambria Math" w:hAnsi="Cambria Math"/>
                          </w:rPr>
                          <m:t>β</m:t>
                        </m:r>
                        <m:r>
                          <w:rPr>
                            <w:rFonts w:ascii="Cambria Math" w:hAnsi="Cambria Math"/>
                          </w:rPr>
                          <m:t>,</m:t>
                        </m:r>
                        <m:r>
                          <m:rPr>
                            <m:sty m:val="bi"/>
                          </m:rPr>
                          <w:rPr>
                            <w:rFonts w:ascii="Cambria Math" w:hAnsi="Cambria Math"/>
                          </w:rPr>
                          <m:t>θ</m:t>
                        </m:r>
                      </m:e>
                    </m:d>
                    <m:r>
                      <w:rPr>
                        <w:rFonts w:ascii="Cambria Math" w:eastAsiaTheme="minorEastAsia" w:hAnsi="Cambria Math"/>
                        <w:lang w:val="en-US"/>
                      </w:rPr>
                      <m:t>=</m:t>
                    </m:r>
                    <m:d>
                      <m:dPr>
                        <m:ctrlPr>
                          <w:rPr>
                            <w:rFonts w:ascii="Cambria Math" w:eastAsiaTheme="minorEastAsia" w:hAnsi="Cambria Math"/>
                            <w:i/>
                            <w:lang w:val="en-US"/>
                          </w:rPr>
                        </m:ctrlPr>
                      </m:dPr>
                      <m:e>
                        <m:acc>
                          <m:accPr>
                            <m:ctrlPr>
                              <w:rPr>
                                <w:rFonts w:ascii="Cambria Math" w:hAnsi="Cambria Math"/>
                                <w:b/>
                                <w:i/>
                              </w:rPr>
                            </m:ctrlPr>
                          </m:accPr>
                          <m:e>
                            <m:r>
                              <m:rPr>
                                <m:sty m:val="bi"/>
                              </m:rPr>
                              <w:rPr>
                                <w:rFonts w:ascii="Cambria Math" w:hAnsi="Cambria Math"/>
                              </w:rPr>
                              <m:t>β</m:t>
                            </m:r>
                          </m:e>
                        </m:acc>
                        <m:r>
                          <w:rPr>
                            <w:rFonts w:ascii="Cambria Math" w:hAnsi="Cambria Math"/>
                          </w:rPr>
                          <m:t>,</m:t>
                        </m:r>
                        <m:acc>
                          <m:accPr>
                            <m:ctrlPr>
                              <w:rPr>
                                <w:rFonts w:ascii="Cambria Math" w:hAnsi="Cambria Math"/>
                                <w:b/>
                                <w:i/>
                              </w:rPr>
                            </m:ctrlPr>
                          </m:accPr>
                          <m:e>
                            <m:r>
                              <m:rPr>
                                <m:sty m:val="bi"/>
                              </m:rPr>
                              <w:rPr>
                                <w:rFonts w:ascii="Cambria Math" w:hAnsi="Cambria Math"/>
                              </w:rPr>
                              <m:t>θ</m:t>
                            </m:r>
                          </m:e>
                        </m:acc>
                      </m:e>
                    </m:d>
                  </m:e>
                </m:mr>
              </m:m>
              <m:r>
                <w:rPr>
                  <w:rFonts w:ascii="Cambria Math" w:eastAsiaTheme="minorEastAsia" w:hAnsi="Cambria Math"/>
                </w:rPr>
                <m:t xml:space="preserve"> ,</m:t>
              </m:r>
            </m:e>
          </m:d>
        </m:oMath>
      </m:oMathPara>
    </w:p>
    <w:p w14:paraId="029A191B" w14:textId="77777777" w:rsidR="007422D7" w:rsidRPr="00332DBB" w:rsidRDefault="007422D7" w:rsidP="007422D7">
      <w:pPr>
        <w:spacing w:before="240" w:line="480" w:lineRule="auto"/>
        <w:rPr>
          <w:rFonts w:eastAsiaTheme="minorEastAsia"/>
        </w:rPr>
      </w:pPr>
      <w:r w:rsidRPr="00332DBB">
        <w:rPr>
          <w:rFonts w:eastAsiaTheme="minorEastAsia"/>
        </w:rPr>
        <w:t xml:space="preserve">where </w:t>
      </w:r>
      <m:oMath>
        <m:r>
          <m:rPr>
            <m:sty m:val="b"/>
          </m:rPr>
          <w:rPr>
            <w:rFonts w:ascii="Cambria Math" w:eastAsiaTheme="minorEastAsia" w:hAnsi="Cambria Math"/>
          </w:rPr>
          <m:t>∇</m:t>
        </m:r>
        <m:d>
          <m:dPr>
            <m:ctrlPr>
              <w:rPr>
                <w:rFonts w:ascii="Cambria Math" w:eastAsiaTheme="minorEastAsia" w:hAnsi="Cambria Math"/>
              </w:rPr>
            </m:ctrlPr>
          </m:dPr>
          <m:e>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oMath>
      <w:r w:rsidRPr="00332DBB">
        <w:rPr>
          <w:rFonts w:eastAsiaTheme="minorEastAsia"/>
        </w:rPr>
        <w:t xml:space="preserve"> is defined in (A5).</w:t>
      </w:r>
    </w:p>
    <w:p w14:paraId="6CC1CA64" w14:textId="77777777" w:rsidR="007422D7" w:rsidRPr="00332DBB" w:rsidRDefault="007422D7" w:rsidP="007422D7">
      <w:pPr>
        <w:spacing w:before="240" w:line="480" w:lineRule="auto"/>
        <w:rPr>
          <w:rFonts w:eastAsiaTheme="minorEastAsia"/>
          <w:lang w:val="en-US"/>
        </w:rPr>
      </w:pPr>
      <w:r w:rsidRPr="00332DBB">
        <w:rPr>
          <w:rFonts w:eastAsiaTheme="minorEastAsia"/>
          <w:lang w:val="en-US"/>
        </w:rPr>
        <w:t xml:space="preserve">We can express the regression-based exact </w:t>
      </w:r>
      <m:oMath>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oMath>
      <w:r w:rsidRPr="00332DBB">
        <w:rPr>
          <w:rFonts w:eastAsiaTheme="minorEastAsia"/>
          <w:lang w:val="en-US"/>
        </w:rPr>
        <w:t xml:space="preserve"> and </w:t>
      </w:r>
      <m:oMath>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oMath>
      <w:r w:rsidRPr="00332DBB">
        <w:rPr>
          <w:rFonts w:eastAsiaTheme="minorEastAsia"/>
          <w:lang w:val="en-US"/>
        </w:rPr>
        <w:t xml:space="preserve"> in terms of </w:t>
      </w:r>
      <m:oMath>
        <m:r>
          <w:rPr>
            <w:rFonts w:ascii="Cambria Math" w:hAnsi="Cambria Math"/>
          </w:rPr>
          <m:t>g</m:t>
        </m:r>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r>
              <w:rPr>
                <w:rFonts w:ascii="Cambria Math" w:hAnsi="Cambria Math"/>
                <w:lang w:val="en-US"/>
              </w:rPr>
              <m:t xml:space="preserve"> </m:t>
            </m:r>
          </m:e>
        </m:d>
        <m:r>
          <w:rPr>
            <w:rFonts w:ascii="Cambria Math" w:eastAsiaTheme="minorEastAsia" w:hAnsi="Cambria Math"/>
          </w:rPr>
          <m:t xml:space="preserve"> </m:t>
        </m:r>
      </m:oMath>
      <w:r w:rsidRPr="00332DBB">
        <w:rPr>
          <w:rFonts w:eastAsiaTheme="minorEastAsia"/>
        </w:rPr>
        <w:t xml:space="preserve">defined in (A4) </w:t>
      </w:r>
      <w:r w:rsidRPr="00332DBB">
        <w:rPr>
          <w:rFonts w:eastAsiaTheme="minorEastAsia"/>
          <w:lang w:val="en-US"/>
        </w:rPr>
        <w:t>as follows:</w:t>
      </w:r>
    </w:p>
    <w:p w14:paraId="617E5743" w14:textId="77777777" w:rsidR="007422D7" w:rsidRPr="00332DBB" w:rsidRDefault="00404320" w:rsidP="007422D7">
      <w:pPr>
        <w:spacing w:line="480" w:lineRule="auto"/>
        <w:rPr>
          <w:rFonts w:eastAsiaTheme="minorEastAsia"/>
        </w:rPr>
      </w:pPr>
      <m:oMathPara>
        <m:oMath>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r>
                    <w:rPr>
                      <w:rFonts w:ascii="Cambria Math" w:hAnsi="Cambria Math"/>
                    </w:rPr>
                    <m:t xml:space="preserve"> </m:t>
                  </m:r>
                </m:e>
              </m:d>
            </m:sub>
            <m:sup>
              <m:r>
                <w:rPr>
                  <w:rFonts w:ascii="Cambria Math" w:hAnsi="Cambria Math"/>
                </w:rPr>
                <m:t>NDE</m:t>
              </m:r>
            </m:sup>
          </m:sSubSup>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1-g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den>
              </m:f>
            </m:num>
            <m:den>
              <m:f>
                <m:fPr>
                  <m:ctrlPr>
                    <w:rPr>
                      <w:rFonts w:ascii="Cambria Math" w:hAnsi="Cambria Math"/>
                      <w:i/>
                    </w:rPr>
                  </m:ctrlPr>
                </m:fPr>
                <m:num>
                  <m:r>
                    <w:rPr>
                      <w:rFonts w:ascii="Cambria Math" w:hAnsi="Cambria Math"/>
                    </w:rPr>
                    <m:t>g</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1-g</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den>
              </m:f>
            </m:den>
          </m:f>
          <m:r>
            <w:rPr>
              <w:rFonts w:ascii="Cambria Math" w:hAnsi="Cambria Math"/>
            </w:rPr>
            <m:t xml:space="preserve">,     </m:t>
          </m:r>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c</m:t>
              </m:r>
              <m:r>
                <w:rPr>
                  <w:rFonts w:ascii="Cambria Math" w:hAnsi="Cambria Math"/>
                </w:rPr>
                <m:t xml:space="preserve"> </m:t>
              </m:r>
            </m:sub>
            <m:sup>
              <m:r>
                <w:rPr>
                  <w:rFonts w:ascii="Cambria Math" w:hAnsi="Cambria Math"/>
                </w:rPr>
                <m:t>NIE</m:t>
              </m:r>
            </m:sup>
          </m:sSubSup>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a,a,</m:t>
                      </m:r>
                      <m:r>
                        <m:rPr>
                          <m:sty m:val="bi"/>
                        </m:rPr>
                        <w:rPr>
                          <w:rFonts w:ascii="Cambria Math" w:hAnsi="Cambria Math"/>
                        </w:rPr>
                        <m:t>c</m:t>
                      </m:r>
                      <m:r>
                        <w:rPr>
                          <w:rFonts w:ascii="Cambria Math" w:hAnsi="Cambria Math"/>
                        </w:rPr>
                        <m:t xml:space="preserve"> </m:t>
                      </m:r>
                    </m:e>
                  </m:d>
                </m:num>
                <m:den>
                  <m:r>
                    <w:rPr>
                      <w:rFonts w:ascii="Cambria Math" w:hAnsi="Cambria Math"/>
                    </w:rPr>
                    <m:t>1-g</m:t>
                  </m:r>
                  <m:d>
                    <m:dPr>
                      <m:ctrlPr>
                        <w:rPr>
                          <w:rFonts w:ascii="Cambria Math" w:hAnsi="Cambria Math"/>
                          <w:i/>
                        </w:rPr>
                      </m:ctrlPr>
                    </m:dPr>
                    <m:e>
                      <m:r>
                        <w:rPr>
                          <w:rFonts w:ascii="Cambria Math" w:hAnsi="Cambria Math"/>
                        </w:rPr>
                        <m:t>a,a,</m:t>
                      </m:r>
                      <m:r>
                        <m:rPr>
                          <m:sty m:val="bi"/>
                        </m:rPr>
                        <w:rPr>
                          <w:rFonts w:ascii="Cambria Math" w:hAnsi="Cambria Math"/>
                        </w:rPr>
                        <m:t>c</m:t>
                      </m:r>
                      <m:r>
                        <w:rPr>
                          <w:rFonts w:ascii="Cambria Math" w:hAnsi="Cambria Math"/>
                        </w:rPr>
                        <m:t xml:space="preserve"> </m:t>
                      </m:r>
                    </m:e>
                  </m:d>
                </m:den>
              </m:f>
            </m:num>
            <m:den>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num>
                <m:den>
                  <m:r>
                    <w:rPr>
                      <w:rFonts w:ascii="Cambria Math" w:hAnsi="Cambria Math"/>
                    </w:rPr>
                    <m:t>1-g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den>
              </m:f>
            </m:den>
          </m:f>
          <m:r>
            <w:rPr>
              <w:rFonts w:ascii="Cambria Math" w:hAnsi="Cambria Math"/>
            </w:rPr>
            <m:t>.</m:t>
          </m:r>
        </m:oMath>
      </m:oMathPara>
    </w:p>
    <w:p w14:paraId="46E69CB3" w14:textId="5535C3DA" w:rsidR="007422D7" w:rsidRPr="00332DBB" w:rsidRDefault="007422D7" w:rsidP="007422D7">
      <w:pPr>
        <w:spacing w:line="480" w:lineRule="auto"/>
        <w:rPr>
          <w:rFonts w:eastAsiaTheme="minorEastAsia"/>
        </w:rPr>
      </w:pPr>
      <w:r w:rsidRPr="00332DBB">
        <w:t xml:space="preserve">To construct the 95% confidence intervals (CIs) for the </w:t>
      </w:r>
      <w:r w:rsidRPr="00332DBB">
        <w:rPr>
          <w:rFonts w:eastAsiaTheme="minorEastAsia"/>
          <w:lang w:val="en-US"/>
        </w:rPr>
        <w:t xml:space="preserve">exact natural effect OR </w:t>
      </w:r>
      <w:r w:rsidRPr="00332DBB">
        <w:rPr>
          <w:lang w:val="en-US"/>
        </w:rPr>
        <w:t xml:space="preserve">by first-order multivariate delta method </w:t>
      </w:r>
      <w:r w:rsidRPr="00332DBB">
        <w:rPr>
          <w:lang w:val="en-US"/>
        </w:rPr>
        <w:fldChar w:fldCharType="begin"/>
      </w:r>
      <w:r w:rsidR="00736488">
        <w:rPr>
          <w:lang w:val="en-US"/>
        </w:rPr>
        <w:instrText xml:space="preserve"> ADDIN EN.CITE &lt;EndNote&gt;&lt;Cite&gt;&lt;Author&gt;Xu&lt;/Author&gt;&lt;Year&gt;2005&lt;/Year&gt;&lt;RecNum&gt;18&lt;/RecNum&gt;&lt;DisplayText&gt;&lt;style font="Times New Roman" size="12"&gt;(1)&lt;/style&gt;&lt;/DisplayText&gt;&lt;record&gt;&lt;rec-number&gt;18&lt;/rec-number&gt;&lt;foreign-keys&gt;&lt;key app="EN" db-id="2f2ftwxe4zwfd5eaa53pzxfm552wdszsxa9d" timestamp="1582384154"&gt;18&lt;/key&gt;&lt;/foreign-keys&gt;&lt;ref-type name="Journal Article"&gt;17&lt;/ref-type&gt;&lt;contributors&gt;&lt;authors&gt;&lt;author&gt;Xu, Jun&lt;/author&gt;&lt;author&gt;Long, J Scott&lt;/author&gt;&lt;/authors&gt;&lt;/contributors&gt;&lt;titles&gt;&lt;title&gt;Confidence intervals for predicted outcomes in regression models for categorical outcomes&lt;/title&gt;&lt;secondary-title&gt;The Stata Journal&lt;/secondary-title&gt;&lt;/titles&gt;&lt;periodical&gt;&lt;full-title&gt;The Stata Journal&lt;/full-title&gt;&lt;/periodical&gt;&lt;pages&gt;537-559&lt;/pages&gt;&lt;volume&gt;5&lt;/volume&gt;&lt;number&gt;4&lt;/number&gt;&lt;dates&gt;&lt;year&gt;2005&lt;/year&gt;&lt;/dates&gt;&lt;isbn&gt;1536-867X&lt;/isbn&gt;&lt;urls&gt;&lt;/urls&gt;&lt;/record&gt;&lt;/Cite&gt;&lt;/EndNote&gt;</w:instrText>
      </w:r>
      <w:r w:rsidRPr="00332DBB">
        <w:rPr>
          <w:lang w:val="en-US"/>
        </w:rPr>
        <w:fldChar w:fldCharType="separate"/>
      </w:r>
      <w:r w:rsidR="00736488">
        <w:rPr>
          <w:noProof/>
          <w:lang w:val="en-US"/>
        </w:rPr>
        <w:t>(</w:t>
      </w:r>
      <w:hyperlink w:anchor="_ENREF_1" w:tooltip="Xu, 2005 #18" w:history="1">
        <w:r w:rsidR="00C20B78" w:rsidRPr="00C20B78">
          <w:rPr>
            <w:rStyle w:val="Hyperlink"/>
          </w:rPr>
          <w:t>1</w:t>
        </w:r>
      </w:hyperlink>
      <w:r w:rsidR="00736488">
        <w:rPr>
          <w:noProof/>
          <w:lang w:val="en-US"/>
        </w:rPr>
        <w:t>)</w:t>
      </w:r>
      <w:r w:rsidRPr="00332DBB">
        <w:rPr>
          <w:lang w:val="en-US"/>
        </w:rPr>
        <w:fldChar w:fldCharType="end"/>
      </w:r>
      <w:r w:rsidRPr="00332DBB">
        <w:rPr>
          <w:rFonts w:eastAsiaTheme="minorEastAsia"/>
          <w:lang w:val="en-US"/>
        </w:rPr>
        <w:t xml:space="preserve">, we have applied the same approach as in </w:t>
      </w:r>
      <w:r w:rsidRPr="00332DBB">
        <w:rPr>
          <w:rFonts w:eastAsiaTheme="minorEastAsia"/>
          <w:lang w:val="en-US"/>
        </w:rPr>
        <w:fldChar w:fldCharType="begin"/>
      </w:r>
      <w:r w:rsidRPr="00332DBB">
        <w:rPr>
          <w:rFonts w:eastAsiaTheme="minorEastAsia"/>
          <w:lang w:val="en-US"/>
        </w:rPr>
        <w:instrText xml:space="preserve"> ADDIN EN.CITE &lt;EndNote&gt;&lt;Cite&gt;&lt;Author&gt;VanderWeele&lt;/Author&gt;&lt;Year&gt;2010&lt;/Year&gt;&lt;RecNum&gt;61&lt;/RecNum&gt;&lt;DisplayText&gt;&lt;style font="Times New Roman" size="12"&gt;(2)&lt;/style&gt;&lt;/DisplayText&gt;&lt;record&gt;&lt;rec-number&gt;61&lt;/rec-number&gt;&lt;foreign-keys&gt;&lt;key app="EN" db-id="2f2ftwxe4zwfd5eaa53pzxfm552wdszsxa9d" timestamp="1582426169"&gt;61&lt;/key&gt;&lt;/foreign-keys&gt;&lt;ref-type name="Journal Article"&gt;17&lt;/ref-type&gt;&lt;contributors&gt;&lt;authors&gt;&lt;author&gt;VanderWeele,T.J.&lt;/author&gt;&lt;author&gt;Vansteelandt,S.&lt;/author&gt;&lt;/authors&gt;&lt;/contributors&gt;&lt;auth-address&gt;Department of Epidemiology, Harvard School of Public Health, 677 Huntington Avenue, Boston, MA 02115, USA. tvanderw@hsph.harvard.edu&lt;/auth-address&gt;&lt;titles&gt;&lt;title&gt;Odds ratios for mediation analysis for a dichotomous outcome&lt;/title&gt;&lt;secondary-title&gt;Am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epidemiology&lt;/abbr-1&gt;&lt;/alt-periodical&gt;&lt;pages&gt;1339-48&lt;/pages&gt;&lt;volume&gt;172&lt;/volume&gt;&lt;number&gt;12&lt;/number&gt;&lt;edition&gt;2010/11/03&lt;/edition&gt;&lt;keywords&gt;&lt;keyword&gt;Case-Control Studies&lt;/keyword&gt;&lt;keyword&gt;*Causality&lt;/keyword&gt;&lt;keyword&gt;Humans&lt;/keyword&gt;&lt;keyword&gt;*Linear Models&lt;/keyword&gt;&lt;keyword&gt;*Logistic Models&lt;/keyword&gt;&lt;keyword&gt;*Odds Ratio&lt;/keyword&gt;&lt;keyword&gt;Reproducibility of Results&lt;/keyword&gt;&lt;keyword&gt;Treatment Outcome&lt;/keyword&gt;&lt;/keywords&gt;&lt;dates&gt;&lt;year&gt;2010&lt;/year&gt;&lt;pub-dates&gt;&lt;date&gt;Dec 15&lt;/date&gt;&lt;/pub-dates&gt;&lt;/dates&gt;&lt;isbn&gt;0002-9262&lt;/isbn&gt;&lt;accession-num&gt;21036955&lt;/accession-num&gt;&lt;urls&gt;&lt;/urls&gt;&lt;custom2&gt;Pmc2998205&lt;/custom2&gt;&lt;electronic-resource-num&gt;10.1093/aje/kwq332&lt;/electronic-resource-num&gt;&lt;remote-database-provider&gt;NLM&lt;/remote-database-provider&gt;&lt;language&gt;eng&lt;/language&gt;&lt;/record&gt;&lt;/Cite&gt;&lt;/EndNote&gt;</w:instrText>
      </w:r>
      <w:r w:rsidRPr="00332DBB">
        <w:rPr>
          <w:rFonts w:eastAsiaTheme="minorEastAsia"/>
          <w:lang w:val="en-US"/>
        </w:rPr>
        <w:fldChar w:fldCharType="separate"/>
      </w:r>
      <w:r w:rsidRPr="00332DBB">
        <w:rPr>
          <w:rFonts w:eastAsiaTheme="minorEastAsia"/>
          <w:noProof/>
          <w:lang w:val="en-US"/>
        </w:rPr>
        <w:t>(</w:t>
      </w:r>
      <w:hyperlink w:anchor="_ENREF_2" w:tooltip="VanderWeele, 2010 #61" w:history="1">
        <w:r w:rsidR="00C20B78" w:rsidRPr="00C20B78">
          <w:rPr>
            <w:rStyle w:val="Hyperlink"/>
          </w:rPr>
          <w:t>2</w:t>
        </w:r>
      </w:hyperlink>
      <w:r w:rsidRPr="00332DBB">
        <w:rPr>
          <w:rFonts w:eastAsiaTheme="minorEastAsia"/>
          <w:noProof/>
          <w:lang w:val="en-US"/>
        </w:rPr>
        <w:t>)</w:t>
      </w:r>
      <w:r w:rsidRPr="00332DBB">
        <w:rPr>
          <w:rFonts w:eastAsiaTheme="minorEastAsia"/>
          <w:lang w:val="en-US"/>
        </w:rPr>
        <w:fldChar w:fldCharType="end"/>
      </w:r>
      <w:r w:rsidRPr="00332DBB">
        <w:rPr>
          <w:rFonts w:eastAsiaTheme="minorEastAsia"/>
          <w:lang w:val="en-US"/>
        </w:rPr>
        <w:t>,</w:t>
      </w:r>
      <w:r w:rsidRPr="00332DBB">
        <w:rPr>
          <w:rFonts w:eastAsiaTheme="minorEastAsia"/>
          <w:lang w:val="en-US"/>
        </w:rPr>
        <w:fldChar w:fldCharType="begin"/>
      </w:r>
      <w:r w:rsidRPr="00332DBB">
        <w:rPr>
          <w:rFonts w:eastAsiaTheme="minorEastAsia"/>
          <w:lang w:val="en-US"/>
        </w:rPr>
        <w:instrText xml:space="preserve"> ADDIN EN.CITE &lt;EndNote&gt;&lt;Cite Hidden="1"&gt;&lt;Author&gt;VanderWeele&lt;/Author&gt;&lt;Year&gt;2010&lt;/Year&gt;&lt;RecNum&gt;61&lt;/RecNum&gt;&lt;record&gt;&lt;rec-number&gt;61&lt;/rec-number&gt;&lt;foreign-keys&gt;&lt;key app="EN" db-id="2f2ftwxe4zwfd5eaa53pzxfm552wdszsxa9d" timestamp="1582426169"&gt;61&lt;/key&gt;&lt;/foreign-keys&gt;&lt;ref-type name="Journal Article"&gt;17&lt;/ref-type&gt;&lt;contributors&gt;&lt;authors&gt;&lt;author&gt;VanderWeele,T.J.&lt;/author&gt;&lt;author&gt;Vansteelandt,S.&lt;/author&gt;&lt;/authors&gt;&lt;/contributors&gt;&lt;auth-address&gt;Department of Epidemiology, Harvard School of Public Health, 677 Huntington Avenue, Boston, MA 02115, USA. tvanderw@hsph.harvard.edu&lt;/auth-address&gt;&lt;titles&gt;&lt;title&gt;Odds ratios for mediation analysis for a dichotomous outcome&lt;/title&gt;&lt;secondary-title&gt;Am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epidemiology&lt;/abbr-1&gt;&lt;/alt-periodical&gt;&lt;pages&gt;1339-48&lt;/pages&gt;&lt;volume&gt;172&lt;/volume&gt;&lt;number&gt;12&lt;/number&gt;&lt;edition&gt;2010/11/03&lt;/edition&gt;&lt;keywords&gt;&lt;keyword&gt;Case-Control Studies&lt;/keyword&gt;&lt;keyword&gt;*Causality&lt;/keyword&gt;&lt;keyword&gt;Humans&lt;/keyword&gt;&lt;keyword&gt;*Linear Models&lt;/keyword&gt;&lt;keyword&gt;*Logistic Models&lt;/keyword&gt;&lt;keyword&gt;*Odds Ratio&lt;/keyword&gt;&lt;keyword&gt;Reproducibility of Results&lt;/keyword&gt;&lt;keyword&gt;Treatment Outcome&lt;/keyword&gt;&lt;/keywords&gt;&lt;dates&gt;&lt;year&gt;2010&lt;/year&gt;&lt;pub-dates&gt;&lt;date&gt;Dec 15&lt;/date&gt;&lt;/pub-dates&gt;&lt;/dates&gt;&lt;isbn&gt;0002-9262&lt;/isbn&gt;&lt;accession-num&gt;21036955&lt;/accession-num&gt;&lt;urls&gt;&lt;/urls&gt;&lt;custom2&gt;Pmc2998205&lt;/custom2&gt;&lt;electronic-resource-num&gt;10.1093/aje/kwq332&lt;/electronic-resource-num&gt;&lt;remote-database-provider&gt;NLM&lt;/remote-database-provider&gt;&lt;language&gt;eng&lt;/language&gt;&lt;/record&gt;&lt;/Cite&gt;&lt;/EndNote&gt;</w:instrText>
      </w:r>
      <w:r w:rsidRPr="00332DBB">
        <w:rPr>
          <w:rFonts w:eastAsiaTheme="minorEastAsia"/>
          <w:lang w:val="en-US"/>
        </w:rPr>
        <w:fldChar w:fldCharType="end"/>
      </w:r>
      <w:r w:rsidRPr="00332DBB">
        <w:rPr>
          <w:rFonts w:eastAsiaTheme="minorEastAsia"/>
          <w:lang w:val="en-US"/>
        </w:rPr>
        <w:t xml:space="preserve"> that is we have expressed </w:t>
      </w:r>
      <w:r w:rsidRPr="00332DBB">
        <w:rPr>
          <w:lang w:val="en-US"/>
        </w:rPr>
        <w:t xml:space="preserve">standard errors (se) for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oMath>
      <w:r w:rsidRPr="00332DBB">
        <w:rPr>
          <w:rFonts w:eastAsiaTheme="minorEastAsia"/>
        </w:rPr>
        <w:t xml:space="preserve"> and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oMath>
      <w:r w:rsidRPr="00332DBB">
        <w:rPr>
          <w:rFonts w:eastAsiaTheme="minorEastAsia"/>
        </w:rPr>
        <w:t xml:space="preserve"> according to the following approximate formulas: </w:t>
      </w:r>
    </w:p>
    <w:p w14:paraId="1816666E" w14:textId="77777777" w:rsidR="007422D7" w:rsidRPr="00332DBB" w:rsidRDefault="007422D7" w:rsidP="007422D7">
      <w:pPr>
        <w:spacing w:line="480" w:lineRule="auto"/>
        <w:rPr>
          <w:rFonts w:eastAsiaTheme="minorEastAsia"/>
          <w:lang w:val="en-US"/>
        </w:rPr>
      </w:pPr>
      <m:oMathPara>
        <m:oMath>
          <m:r>
            <m:rPr>
              <m:sty m:val="p"/>
            </m:rPr>
            <w:rPr>
              <w:rFonts w:ascii="Cambria Math" w:eastAsiaTheme="minorEastAsia" w:hAnsi="Cambria Math"/>
              <w:lang w:val="en-US"/>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r>
            <w:rPr>
              <w:rFonts w:ascii="Cambria Math" w:eastAsiaTheme="minorEastAsia" w:hAnsi="Cambria Math"/>
              <w:lang w:val="en-US"/>
            </w:rPr>
            <m:t>≈</m:t>
          </m:r>
          <m:rad>
            <m:radPr>
              <m:degHide m:val="1"/>
              <m:ctrlPr>
                <w:rPr>
                  <w:rFonts w:ascii="Cambria Math" w:eastAsiaTheme="minorEastAsia" w:hAnsi="Cambria Math"/>
                  <w:i/>
                </w:rPr>
              </m:ctrlPr>
            </m:radPr>
            <m:deg/>
            <m:e>
              <m:r>
                <m:rPr>
                  <m:sty m:val="b"/>
                </m:rP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e>
                <m:sup>
                  <m:r>
                    <w:rPr>
                      <w:rFonts w:ascii="Cambria Math" w:eastAsiaTheme="minorEastAsia" w:hAnsi="Cambria Math"/>
                      <w:lang w:val="en-US"/>
                    </w:rPr>
                    <m:t>'</m:t>
                  </m:r>
                </m:sup>
              </m:sSup>
              <m:r>
                <w:rPr>
                  <w:rFonts w:ascii="Cambria Math" w:eastAsiaTheme="minorEastAsia" w:hAnsi="Cambria Math"/>
                  <w:lang w:val="en-US"/>
                </w:rPr>
                <m:t>∙</m:t>
              </m:r>
              <m:r>
                <m:rPr>
                  <m:sty m:val="b"/>
                </m:rPr>
                <w:rPr>
                  <w:rFonts w:ascii="Cambria Math" w:eastAsiaTheme="minorEastAsia" w:hAnsi="Cambria Math"/>
                  <w:lang w:val="en-US"/>
                </w:rPr>
                <m:t>∑</m:t>
              </m:r>
              <m:r>
                <w:rPr>
                  <w:rFonts w:ascii="Cambria Math" w:eastAsiaTheme="minorEastAsia" w:hAnsi="Cambria Math"/>
                  <w:lang w:val="en-US"/>
                </w:rPr>
                <m:t>∙</m:t>
              </m:r>
              <m:sSup>
                <m:sSupPr>
                  <m:ctrlPr>
                    <w:rPr>
                      <w:rFonts w:ascii="Cambria Math" w:eastAsiaTheme="minorEastAsia" w:hAnsi="Cambria Math"/>
                    </w:rPr>
                  </m:ctrlPr>
                </m:sSupPr>
                <m:e>
                  <m:r>
                    <m:rPr>
                      <m:sty m:val="b"/>
                    </m:rPr>
                    <w:rPr>
                      <w:rFonts w:ascii="Cambria Math" w:eastAsiaTheme="minorEastAsia" w:hAnsi="Cambria Math"/>
                      <w:lang w:val="en-US"/>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e>
                <m:sup/>
              </m:sSup>
            </m:e>
          </m:rad>
          <m:r>
            <w:rPr>
              <w:rFonts w:ascii="Cambria Math" w:eastAsiaTheme="minorEastAsia" w:hAnsi="Cambria Math"/>
            </w:rPr>
            <m:t>,</m:t>
          </m:r>
        </m:oMath>
      </m:oMathPara>
    </w:p>
    <w:p w14:paraId="2E6456EA" w14:textId="77777777" w:rsidR="007422D7" w:rsidRPr="00332DBB" w:rsidRDefault="007422D7" w:rsidP="007422D7">
      <w:pPr>
        <w:spacing w:line="480" w:lineRule="auto"/>
        <w:rPr>
          <w:rFonts w:eastAsiaTheme="minorEastAsia"/>
          <w:i/>
          <w:lang w:val="en-US"/>
        </w:rPr>
      </w:pPr>
      <m:oMathPara>
        <m:oMath>
          <m:r>
            <m:rPr>
              <m:sty m:val="p"/>
            </m:rPr>
            <w:rPr>
              <w:rFonts w:ascii="Cambria Math" w:eastAsiaTheme="minorEastAsia" w:hAnsi="Cambria Math"/>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r>
            <w:rPr>
              <w:rFonts w:ascii="Cambria Math" w:eastAsiaTheme="minorEastAsia" w:hAnsi="Cambria Math"/>
            </w:rPr>
            <m:t>≈</m:t>
          </m:r>
          <m:rad>
            <m:radPr>
              <m:degHide m:val="1"/>
              <m:ctrlPr>
                <w:rPr>
                  <w:rFonts w:ascii="Cambria Math" w:eastAsiaTheme="minorEastAsia" w:hAnsi="Cambria Math"/>
                  <w:i/>
                </w:rPr>
              </m:ctrlPr>
            </m:radPr>
            <m:deg/>
            <m:e>
              <m:r>
                <m:rPr>
                  <m:sty m:val="b"/>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e>
                <m:sup>
                  <m:r>
                    <w:rPr>
                      <w:rFonts w:ascii="Cambria Math" w:eastAsiaTheme="minorEastAsia" w:hAnsi="Cambria Math"/>
                    </w:rPr>
                    <m:t>'</m:t>
                  </m:r>
                </m:sup>
              </m:sSup>
              <m:r>
                <w:rPr>
                  <w:rFonts w:ascii="Cambria Math" w:eastAsiaTheme="minorEastAsia" w:hAnsi="Cambria Math"/>
                </w:rPr>
                <m:t>∙</m:t>
              </m:r>
              <m:r>
                <m:rPr>
                  <m:sty m:val="b"/>
                </m:rPr>
                <w:rPr>
                  <w:rFonts w:ascii="Cambria Math" w:eastAsiaTheme="minorEastAsia" w:hAnsi="Cambria Math"/>
                  <w:lang w:val="en-US"/>
                </w:rPr>
                <m:t>∑</m:t>
              </m:r>
              <m:r>
                <w:rPr>
                  <w:rFonts w:ascii="Cambria Math" w:eastAsiaTheme="minorEastAsia" w:hAnsi="Cambria Math"/>
                </w:rPr>
                <m:t>∙</m:t>
              </m:r>
              <m:sSup>
                <m:sSupPr>
                  <m:ctrlPr>
                    <w:rPr>
                      <w:rFonts w:ascii="Cambria Math" w:eastAsiaTheme="minorEastAsia" w:hAnsi="Cambria Math"/>
                    </w:rPr>
                  </m:ctrlPr>
                </m:sSupPr>
                <m:e>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e>
                <m:sup/>
              </m:sSup>
            </m:e>
          </m:rad>
          <m:r>
            <w:rPr>
              <w:rFonts w:ascii="Cambria Math" w:eastAsiaTheme="minorEastAsia" w:hAnsi="Cambria Math"/>
            </w:rPr>
            <m:t>,</m:t>
          </m:r>
        </m:oMath>
      </m:oMathPara>
    </w:p>
    <w:p w14:paraId="5A671763" w14:textId="16D10232" w:rsidR="007422D7" w:rsidRPr="00332DBB" w:rsidRDefault="007422D7" w:rsidP="007422D7">
      <w:pPr>
        <w:spacing w:after="360" w:line="480" w:lineRule="auto"/>
        <w:rPr>
          <w:rFonts w:eastAsiaTheme="minorEastAsia"/>
          <w:lang w:val="en-US"/>
        </w:rPr>
      </w:pPr>
      <w:r w:rsidRPr="00332DBB">
        <w:rPr>
          <w:rFonts w:eastAsiaTheme="minorEastAsia"/>
        </w:rPr>
        <w:t xml:space="preserve">where </w:t>
      </w:r>
      <m:oMath>
        <m:r>
          <m:rPr>
            <m:sty m:val="b"/>
          </m:rPr>
          <w:rPr>
            <w:rFonts w:ascii="Cambria Math" w:eastAsiaTheme="minorEastAsia" w:hAnsi="Cambria Math"/>
            <w:lang w:val="en-US"/>
          </w:rPr>
          <m:t>∑</m:t>
        </m:r>
        <m:r>
          <w:rPr>
            <w:rFonts w:ascii="Cambria Math" w:eastAsiaTheme="minorEastAsia" w:hAnsi="Cambria Math"/>
            <w:lang w:val="en-US"/>
          </w:rPr>
          <m:t>=</m:t>
        </m:r>
        <m:r>
          <w:rPr>
            <w:rFonts w:ascii="Cambria Math" w:eastAsiaTheme="minorEastAsia" w:hAnsi="Cambria Math"/>
          </w:rPr>
          <m:t>diag</m:t>
        </m:r>
        <m:d>
          <m:dPr>
            <m:begChr m:val="{"/>
            <m:endChr m:val="}"/>
            <m:ctrlPr>
              <w:rPr>
                <w:rFonts w:ascii="Cambria Math" w:eastAsiaTheme="minorEastAsia" w:hAnsi="Cambria Math"/>
                <w:i/>
              </w:rPr>
            </m:ctrlPr>
          </m:dPr>
          <m:e>
            <m:sSub>
              <m:sSubPr>
                <m:ctrlPr>
                  <w:rPr>
                    <w:rFonts w:ascii="Cambria Math" w:eastAsiaTheme="minorEastAsia" w:hAnsi="Cambria Math"/>
                    <w:i/>
                    <w:lang w:val="en-US"/>
                  </w:rPr>
                </m:ctrlPr>
              </m:sSubPr>
              <m:e>
                <m:r>
                  <m:rPr>
                    <m:sty m:val="b"/>
                  </m:rPr>
                  <w:rPr>
                    <w:rFonts w:ascii="Cambria Math" w:eastAsiaTheme="minorEastAsia" w:hAnsi="Cambria Math"/>
                    <w:lang w:val="en-US"/>
                  </w:rPr>
                  <m:t>∑</m:t>
                </m:r>
              </m:e>
              <m:sub>
                <m:acc>
                  <m:accPr>
                    <m:ctrlPr>
                      <w:rPr>
                        <w:rFonts w:ascii="Cambria Math" w:hAnsi="Cambria Math"/>
                        <w:b/>
                        <w:i/>
                      </w:rPr>
                    </m:ctrlPr>
                  </m:accPr>
                  <m:e>
                    <m:r>
                      <m:rPr>
                        <m:sty m:val="bi"/>
                      </m:rPr>
                      <w:rPr>
                        <w:rFonts w:ascii="Cambria Math" w:hAnsi="Cambria Math"/>
                      </w:rPr>
                      <m:t>β</m:t>
                    </m:r>
                  </m:e>
                </m:acc>
              </m:sub>
            </m:sSub>
            <m:r>
              <w:rPr>
                <w:rFonts w:ascii="Cambria Math" w:eastAsiaTheme="minorEastAsia" w:hAnsi="Cambria Math"/>
                <w:lang w:val="en-US"/>
              </w:rPr>
              <m:t>,</m:t>
            </m:r>
            <m:sSub>
              <m:sSubPr>
                <m:ctrlPr>
                  <w:rPr>
                    <w:rFonts w:ascii="Cambria Math" w:eastAsiaTheme="minorEastAsia" w:hAnsi="Cambria Math"/>
                    <w:i/>
                    <w:lang w:val="en-US"/>
                  </w:rPr>
                </m:ctrlPr>
              </m:sSubPr>
              <m:e>
                <m:r>
                  <m:rPr>
                    <m:sty m:val="b"/>
                  </m:rPr>
                  <w:rPr>
                    <w:rFonts w:ascii="Cambria Math" w:eastAsiaTheme="minorEastAsia" w:hAnsi="Cambria Math"/>
                    <w:lang w:val="en-US"/>
                  </w:rPr>
                  <m:t>∑</m:t>
                </m:r>
              </m:e>
              <m:sub>
                <m:acc>
                  <m:accPr>
                    <m:ctrlPr>
                      <w:rPr>
                        <w:rFonts w:ascii="Cambria Math" w:hAnsi="Cambria Math"/>
                        <w:b/>
                        <w:i/>
                      </w:rPr>
                    </m:ctrlPr>
                  </m:accPr>
                  <m:e>
                    <m:r>
                      <m:rPr>
                        <m:sty m:val="bi"/>
                      </m:rPr>
                      <w:rPr>
                        <w:rFonts w:ascii="Cambria Math" w:hAnsi="Cambria Math"/>
                      </w:rPr>
                      <m:t>θ</m:t>
                    </m:r>
                  </m:e>
                </m:acc>
              </m:sub>
            </m:sSub>
          </m:e>
        </m:d>
      </m:oMath>
      <w:r w:rsidRPr="00332DBB">
        <w:rPr>
          <w:rFonts w:eastAsiaTheme="minorEastAsia"/>
          <w:lang w:val="en-US"/>
        </w:rPr>
        <w:t xml:space="preserve"> is a block matrix, </w:t>
      </w:r>
      <m:oMath>
        <m:sSub>
          <m:sSubPr>
            <m:ctrlPr>
              <w:rPr>
                <w:rFonts w:ascii="Cambria Math" w:eastAsiaTheme="minorEastAsia" w:hAnsi="Cambria Math"/>
                <w:i/>
                <w:lang w:val="en-US"/>
              </w:rPr>
            </m:ctrlPr>
          </m:sSubPr>
          <m:e>
            <m:r>
              <m:rPr>
                <m:sty m:val="b"/>
              </m:rPr>
              <w:rPr>
                <w:rFonts w:ascii="Cambria Math" w:eastAsiaTheme="minorEastAsia" w:hAnsi="Cambria Math"/>
                <w:lang w:val="en-US"/>
              </w:rPr>
              <m:t>∑</m:t>
            </m:r>
          </m:e>
          <m:sub>
            <m:acc>
              <m:accPr>
                <m:ctrlPr>
                  <w:rPr>
                    <w:rFonts w:ascii="Cambria Math" w:hAnsi="Cambria Math"/>
                    <w:b/>
                    <w:i/>
                  </w:rPr>
                </m:ctrlPr>
              </m:accPr>
              <m:e>
                <m:r>
                  <m:rPr>
                    <m:sty m:val="bi"/>
                  </m:rPr>
                  <w:rPr>
                    <w:rFonts w:ascii="Cambria Math" w:hAnsi="Cambria Math"/>
                  </w:rPr>
                  <m:t>β</m:t>
                </m:r>
              </m:e>
            </m:acc>
          </m:sub>
        </m:sSub>
      </m:oMath>
      <w:r w:rsidRPr="00332DBB">
        <w:rPr>
          <w:rFonts w:eastAsiaTheme="minorEastAsia"/>
          <w:lang w:val="en-US"/>
        </w:rPr>
        <w:t xml:space="preserve"> and </w:t>
      </w:r>
      <m:oMath>
        <m:sSub>
          <m:sSubPr>
            <m:ctrlPr>
              <w:rPr>
                <w:rFonts w:ascii="Cambria Math" w:eastAsiaTheme="minorEastAsia" w:hAnsi="Cambria Math"/>
                <w:i/>
                <w:lang w:val="en-US"/>
              </w:rPr>
            </m:ctrlPr>
          </m:sSubPr>
          <m:e>
            <m:r>
              <m:rPr>
                <m:sty m:val="b"/>
              </m:rPr>
              <w:rPr>
                <w:rFonts w:ascii="Cambria Math" w:eastAsiaTheme="minorEastAsia" w:hAnsi="Cambria Math"/>
                <w:lang w:val="en-US"/>
              </w:rPr>
              <m:t>∑</m:t>
            </m:r>
          </m:e>
          <m:sub>
            <m:acc>
              <m:accPr>
                <m:ctrlPr>
                  <w:rPr>
                    <w:rFonts w:ascii="Cambria Math" w:hAnsi="Cambria Math"/>
                    <w:b/>
                    <w:i/>
                  </w:rPr>
                </m:ctrlPr>
              </m:accPr>
              <m:e>
                <m:r>
                  <m:rPr>
                    <m:sty m:val="bi"/>
                  </m:rPr>
                  <w:rPr>
                    <w:rFonts w:ascii="Cambria Math" w:hAnsi="Cambria Math"/>
                  </w:rPr>
                  <m:t>θ</m:t>
                </m:r>
              </m:e>
            </m:acc>
          </m:sub>
        </m:sSub>
      </m:oMath>
      <w:r w:rsidRPr="00332DBB">
        <w:rPr>
          <w:rFonts w:eastAsiaTheme="minorEastAsia"/>
          <w:lang w:val="en-US"/>
        </w:rPr>
        <w:t xml:space="preserve"> are the covariance matrices for the vectors</w:t>
      </w:r>
      <m:oMath>
        <m:r>
          <m:rPr>
            <m:sty m:val="bi"/>
          </m:rPr>
          <w:rPr>
            <w:rFonts w:ascii="Cambria Math" w:hAnsi="Cambria Math"/>
            <w:lang w:val="en-US"/>
          </w:rPr>
          <m:t xml:space="preserve"> </m:t>
        </m:r>
        <m:acc>
          <m:accPr>
            <m:ctrlPr>
              <w:rPr>
                <w:rFonts w:ascii="Cambria Math" w:hAnsi="Cambria Math"/>
                <w:b/>
                <w:i/>
                <w:lang w:val="en-US"/>
              </w:rPr>
            </m:ctrlPr>
          </m:accPr>
          <m:e>
            <m:r>
              <m:rPr>
                <m:sty m:val="bi"/>
              </m:rPr>
              <w:rPr>
                <w:rFonts w:ascii="Cambria Math" w:hAnsi="Cambria Math"/>
              </w:rPr>
              <m:t>β</m:t>
            </m:r>
          </m:e>
        </m:acc>
      </m:oMath>
      <w:r w:rsidRPr="00332DBB">
        <w:rPr>
          <w:rFonts w:eastAsiaTheme="minorEastAsia"/>
          <w:b/>
          <w:lang w:val="en-US"/>
        </w:rPr>
        <w:t xml:space="preserve"> </w:t>
      </w:r>
      <w:r w:rsidRPr="00332DBB">
        <w:rPr>
          <w:rFonts w:eastAsiaTheme="minorEastAsia"/>
          <w:bCs/>
          <w:lang w:val="en-US"/>
        </w:rPr>
        <w:t xml:space="preserve">and </w:t>
      </w:r>
      <m:oMath>
        <m:acc>
          <m:accPr>
            <m:ctrlPr>
              <w:rPr>
                <w:rFonts w:ascii="Cambria Math" w:eastAsiaTheme="minorEastAsia" w:hAnsi="Cambria Math"/>
                <w:bCs/>
                <w:i/>
                <w:lang w:val="en-US"/>
              </w:rPr>
            </m:ctrlPr>
          </m:accPr>
          <m:e>
            <m:r>
              <m:rPr>
                <m:sty m:val="bi"/>
              </m:rPr>
              <w:rPr>
                <w:rFonts w:ascii="Cambria Math" w:hAnsi="Cambria Math"/>
              </w:rPr>
              <m:t>θ</m:t>
            </m:r>
          </m:e>
        </m:acc>
      </m:oMath>
      <w:r w:rsidRPr="00332DBB">
        <w:rPr>
          <w:rFonts w:eastAsiaTheme="minorEastAsia"/>
          <w:bCs/>
          <w:lang w:val="en-US"/>
        </w:rPr>
        <w:t xml:space="preserve">, respectively. The gradients of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oMath>
      <w:r w:rsidRPr="00332DBB">
        <w:rPr>
          <w:rFonts w:eastAsiaTheme="minorEastAsia"/>
        </w:rPr>
        <w:t xml:space="preserve"> and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c</m:t>
                    </m:r>
                  </m:sub>
                  <m:sup>
                    <m:r>
                      <w:rPr>
                        <w:rFonts w:ascii="Cambria Math" w:hAnsi="Cambria Math"/>
                      </w:rPr>
                      <m:t>NIE</m:t>
                    </m:r>
                  </m:sup>
                </m:sSubSup>
              </m:e>
            </m:d>
          </m:e>
        </m:func>
      </m:oMath>
      <w:r w:rsidRPr="00332DBB">
        <w:rPr>
          <w:rFonts w:eastAsiaTheme="minorEastAsia"/>
        </w:rPr>
        <w:t xml:space="preserve"> are expressed using </w:t>
      </w:r>
      <m:oMath>
        <m:r>
          <m:rPr>
            <m:sty m:val="b"/>
          </m:rPr>
          <w:rPr>
            <w:rFonts w:ascii="Cambria Math" w:eastAsiaTheme="minorEastAsia" w:hAnsi="Cambria Math"/>
          </w:rPr>
          <m:t>∇</m:t>
        </m:r>
        <m:d>
          <m:dPr>
            <m:ctrlPr>
              <w:rPr>
                <w:rFonts w:ascii="Cambria Math" w:eastAsiaTheme="minorEastAsia" w:hAnsi="Cambria Math"/>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oMath>
      <w:r w:rsidRPr="00332DBB">
        <w:rPr>
          <w:rFonts w:eastAsiaTheme="minorEastAsia"/>
        </w:rPr>
        <w:t xml:space="preserve"> </w:t>
      </w:r>
      <w:r w:rsidRPr="00332DBB">
        <w:rPr>
          <w:rFonts w:eastAsiaTheme="minorEastAsia"/>
          <w:lang w:val="en-US"/>
        </w:rPr>
        <w:t>as follows:</w:t>
      </w:r>
    </w:p>
    <w:p w14:paraId="3FF91CA3" w14:textId="77777777" w:rsidR="007422D7" w:rsidRPr="00332DBB" w:rsidRDefault="007422D7" w:rsidP="007422D7">
      <w:pPr>
        <w:spacing w:line="480" w:lineRule="auto"/>
        <w:rPr>
          <w:rFonts w:eastAsiaTheme="minorEastAsia"/>
        </w:rPr>
      </w:pPr>
      <m:oMathPara>
        <m:oMathParaPr>
          <m:jc m:val="center"/>
        </m:oMathParaPr>
        <m:oMath>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oMath>
      </m:oMathPara>
    </w:p>
    <w:p w14:paraId="52CC73BA" w14:textId="77777777" w:rsidR="007422D7" w:rsidRPr="00332DBB" w:rsidRDefault="007422D7" w:rsidP="007422D7">
      <w:pPr>
        <w:spacing w:after="360" w:line="480" w:lineRule="auto"/>
        <w:rPr>
          <w:rFonts w:eastAsiaTheme="minorEastAsia"/>
        </w:rPr>
      </w:pPr>
      <m:oMathPara>
        <m:oMath>
          <m:r>
            <w:rPr>
              <w:rFonts w:ascii="Cambria Math" w:eastAsiaTheme="minorEastAsia" w:hAnsi="Cambria Math"/>
            </w:rPr>
            <m:t>=</m:t>
          </m:r>
          <m:f>
            <m:fPr>
              <m:ctrlPr>
                <w:rPr>
                  <w:rFonts w:ascii="Cambria Math" w:hAnsi="Cambria Math"/>
                  <w:i/>
                </w:rPr>
              </m:ctrlPr>
            </m:fPr>
            <m:num>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num>
            <m:den>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den>
          </m:f>
          <m:r>
            <w:rPr>
              <w:rFonts w:ascii="Cambria Math" w:eastAsiaTheme="minorEastAsia" w:hAnsi="Cambria Math"/>
            </w:rPr>
            <m:t>-</m:t>
          </m:r>
          <m:f>
            <m:fPr>
              <m:ctrlPr>
                <w:rPr>
                  <w:rFonts w:ascii="Cambria Math" w:hAnsi="Cambria Math"/>
                  <w:i/>
                </w:rPr>
              </m:ctrlPr>
            </m:fPr>
            <m:num>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num>
            <m:den>
              <m:acc>
                <m:accPr>
                  <m:ctrlPr>
                    <w:rPr>
                      <w:rFonts w:ascii="Cambria Math" w:hAnsi="Cambria Math"/>
                      <w:i/>
                    </w:rPr>
                  </m:ctrlPr>
                </m:accPr>
                <m:e>
                  <m:r>
                    <w:rPr>
                      <w:rFonts w:ascii="Cambria Math" w:hAnsi="Cambria Math"/>
                    </w:rPr>
                    <m:t>g</m:t>
                  </m:r>
                </m:e>
              </m:acc>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e>
              </m:d>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g</m:t>
                      </m:r>
                    </m:e>
                  </m:acc>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e>
              </m:d>
            </m:den>
          </m:f>
          <m:r>
            <w:rPr>
              <w:rFonts w:ascii="Cambria Math" w:hAnsi="Cambria Math"/>
            </w:rPr>
            <m:t>,</m:t>
          </m:r>
        </m:oMath>
      </m:oMathPara>
    </w:p>
    <w:p w14:paraId="08809099" w14:textId="77777777" w:rsidR="007422D7" w:rsidRPr="00332DBB" w:rsidRDefault="007422D7" w:rsidP="007422D7">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oMath>
      </m:oMathPara>
    </w:p>
    <w:p w14:paraId="4737F1E2" w14:textId="77777777" w:rsidR="007422D7" w:rsidRPr="00332DBB" w:rsidRDefault="007422D7" w:rsidP="007422D7">
      <w:pPr>
        <w:spacing w:line="480" w:lineRule="auto"/>
        <w:rPr>
          <w:rFonts w:eastAsiaTheme="minorEastAsia"/>
          <w:lang w:val="en-US"/>
        </w:rPr>
      </w:pPr>
      <m:oMathPara>
        <m:oMath>
          <m:r>
            <w:rPr>
              <w:rFonts w:ascii="Cambria Math" w:eastAsiaTheme="minorEastAsia" w:hAnsi="Cambria Math"/>
              <w:lang w:val="en-US"/>
            </w:rPr>
            <m:t>=</m:t>
          </m:r>
          <m:f>
            <m:fPr>
              <m:ctrlPr>
                <w:rPr>
                  <w:rFonts w:ascii="Cambria Math" w:hAnsi="Cambria Math"/>
                  <w:i/>
                </w:rPr>
              </m:ctrlPr>
            </m:fPr>
            <m:num>
              <m:r>
                <m:rPr>
                  <m:sty m:val="b"/>
                </m:rPr>
                <w:rPr>
                  <w:rFonts w:ascii="Cambria Math" w:eastAsiaTheme="minorEastAsia" w:hAnsi="Cambria Math"/>
                  <w:lang w:val="en-US"/>
                </w:rPr>
                <m:t>∇</m:t>
              </m:r>
              <m:r>
                <m:rPr>
                  <m:sty m:val="p"/>
                </m:rPr>
                <w:rPr>
                  <w:rFonts w:ascii="Cambria Math" w:eastAsiaTheme="minorEastAsia" w:hAnsi="Cambria Math"/>
                  <w:lang w:val="en-US"/>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r>
                        <w:rPr>
                          <w:rFonts w:ascii="Cambria Math" w:hAnsi="Cambria Math"/>
                          <w:lang w:val="en-US"/>
                        </w:rPr>
                        <m:t>,</m:t>
                      </m:r>
                      <m:r>
                        <w:rPr>
                          <w:rFonts w:ascii="Cambria Math" w:hAnsi="Cambria Math"/>
                        </w:rPr>
                        <m:t>a</m:t>
                      </m:r>
                      <m:r>
                        <w:rPr>
                          <w:rFonts w:ascii="Cambria Math" w:hAnsi="Cambria Math"/>
                          <w:lang w:val="en-US"/>
                        </w:rPr>
                        <m:t>,</m:t>
                      </m:r>
                      <m:r>
                        <m:rPr>
                          <m:sty m:val="bi"/>
                        </m:rPr>
                        <w:rPr>
                          <w:rFonts w:ascii="Cambria Math" w:hAnsi="Cambria Math"/>
                        </w:rPr>
                        <m:t>c</m:t>
                      </m:r>
                    </m:e>
                  </m:d>
                </m:e>
              </m:d>
            </m:num>
            <m:den>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a,a,</m:t>
                  </m:r>
                  <m:r>
                    <m:rPr>
                      <m:sty m:val="bi"/>
                    </m:rPr>
                    <w:rPr>
                      <w:rFonts w:ascii="Cambria Math" w:hAnsi="Cambria Math"/>
                    </w:rPr>
                    <m:t>c</m:t>
                  </m:r>
                  <m:r>
                    <w:rPr>
                      <w:rFonts w:ascii="Cambria Math" w:hAnsi="Cambria Math"/>
                    </w:rPr>
                    <m:t xml:space="preserve"> </m:t>
                  </m:r>
                </m:e>
              </m:d>
              <m:d>
                <m:dPr>
                  <m:ctrlPr>
                    <w:rPr>
                      <w:rFonts w:ascii="Cambria Math" w:hAnsi="Cambria Math"/>
                      <w:i/>
                    </w:rPr>
                  </m:ctrlPr>
                </m:dPr>
                <m:e>
                  <m:r>
                    <w:rPr>
                      <w:rFonts w:ascii="Cambria Math" w:hAnsi="Cambria Math"/>
                      <w:lang w:val="en-US"/>
                    </w:rPr>
                    <m:t>1-</m:t>
                  </m:r>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a,a,</m:t>
                      </m:r>
                      <m:r>
                        <m:rPr>
                          <m:sty m:val="bi"/>
                        </m:rPr>
                        <w:rPr>
                          <w:rFonts w:ascii="Cambria Math" w:hAnsi="Cambria Math"/>
                        </w:rPr>
                        <m:t>c</m:t>
                      </m:r>
                      <m:r>
                        <w:rPr>
                          <w:rFonts w:ascii="Cambria Math" w:hAnsi="Cambria Math"/>
                        </w:rPr>
                        <m:t xml:space="preserve"> </m:t>
                      </m:r>
                    </m:e>
                  </m:d>
                </m:e>
              </m:d>
            </m:den>
          </m:f>
          <m:r>
            <w:rPr>
              <w:rFonts w:ascii="Cambria Math" w:hAnsi="Cambria Math"/>
              <w:lang w:val="en-US"/>
            </w:rPr>
            <m:t>-</m:t>
          </m:r>
          <m:f>
            <m:fPr>
              <m:ctrlPr>
                <w:rPr>
                  <w:rFonts w:ascii="Cambria Math" w:hAnsi="Cambria Math"/>
                  <w:i/>
                </w:rPr>
              </m:ctrlPr>
            </m:fPr>
            <m:num>
              <m:r>
                <m:rPr>
                  <m:sty m:val="b"/>
                </m:rPr>
                <w:rPr>
                  <w:rFonts w:ascii="Cambria Math" w:eastAsiaTheme="minorEastAsia" w:hAnsi="Cambria Math"/>
                  <w:lang w:val="en-US"/>
                </w:rPr>
                <m:t>∇</m:t>
              </m:r>
              <m:r>
                <m:rPr>
                  <m:sty m:val="p"/>
                </m:rPr>
                <w:rPr>
                  <w:rFonts w:ascii="Cambria Math" w:eastAsiaTheme="minorEastAsia" w:hAnsi="Cambria Math"/>
                  <w:lang w:val="en-US"/>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r>
                        <w:rPr>
                          <w:rFonts w:ascii="Cambria Math" w:hAnsi="Cambria Math"/>
                          <w:lang w:val="en-US"/>
                        </w:rPr>
                        <m:t>,</m:t>
                      </m:r>
                      <m:r>
                        <m:rPr>
                          <m:sty m:val="bi"/>
                        </m:rPr>
                        <w:rPr>
                          <w:rFonts w:ascii="Cambria Math" w:hAnsi="Cambria Math"/>
                        </w:rPr>
                        <m:t>c</m:t>
                      </m:r>
                    </m:e>
                  </m:d>
                </m:e>
              </m:d>
            </m:num>
            <m:den>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d>
                <m:dPr>
                  <m:ctrlPr>
                    <w:rPr>
                      <w:rFonts w:ascii="Cambria Math" w:hAnsi="Cambria Math"/>
                      <w:i/>
                    </w:rPr>
                  </m:ctrlPr>
                </m:dPr>
                <m:e>
                  <m:r>
                    <w:rPr>
                      <w:rFonts w:ascii="Cambria Math" w:hAnsi="Cambria Math"/>
                      <w:lang w:val="en-US"/>
                    </w:rPr>
                    <m:t>1-</m:t>
                  </m:r>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den>
          </m:f>
          <m:r>
            <w:rPr>
              <w:rFonts w:ascii="Cambria Math" w:eastAsiaTheme="minorEastAsia" w:hAnsi="Cambria Math"/>
              <w:lang w:val="en-US"/>
            </w:rPr>
            <m:t>.</m:t>
          </m:r>
        </m:oMath>
      </m:oMathPara>
    </w:p>
    <w:p w14:paraId="48473CB3" w14:textId="77777777" w:rsidR="007422D7" w:rsidRPr="00332DBB" w:rsidRDefault="007422D7" w:rsidP="007422D7">
      <w:pPr>
        <w:spacing w:line="480" w:lineRule="auto"/>
        <w:rPr>
          <w:rFonts w:eastAsiaTheme="minorEastAsia"/>
          <w:lang w:val="en-US"/>
        </w:rPr>
      </w:pPr>
      <w:r w:rsidRPr="00332DBB">
        <w:rPr>
          <w:rFonts w:eastAsiaTheme="minorEastAsia"/>
          <w:lang w:val="en-US"/>
        </w:rPr>
        <w:t xml:space="preserve">Thus, </w:t>
      </w:r>
    </w:p>
    <w:p w14:paraId="6FF07172"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rPr>
              </m:ctrlPr>
            </m:dPr>
            <m:e>
              <m:r>
                <m:rPr>
                  <m:sty m:val="p"/>
                </m:rPr>
                <w:rPr>
                  <w:rFonts w:ascii="Cambria Math" w:eastAsiaTheme="minorEastAsia" w:hAnsi="Cambria Math"/>
                  <w:lang w:val="en-US"/>
                </w:rPr>
                <m:t>0.975</m:t>
              </m:r>
            </m:e>
          </m:d>
          <m:r>
            <m:rPr>
              <m:sty m:val="p"/>
            </m:rPr>
            <w:rPr>
              <w:rFonts w:ascii="Cambria Math" w:eastAsiaTheme="minorEastAsia" w:hAnsi="Cambria Math"/>
              <w:lang w:val="en-US"/>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r>
            <w:rPr>
              <w:rFonts w:ascii="Cambria Math" w:eastAsiaTheme="minorEastAsia" w:hAnsi="Cambria Math"/>
              <w:lang w:val="en-US"/>
            </w:rPr>
            <m:t>,</m:t>
          </m:r>
        </m:oMath>
      </m:oMathPara>
    </w:p>
    <w:p w14:paraId="763D1B1F" w14:textId="77777777" w:rsidR="007422D7" w:rsidRPr="00332DBB" w:rsidRDefault="00404320" w:rsidP="007422D7">
      <w:pPr>
        <w:spacing w:after="240" w:line="480" w:lineRule="auto"/>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r>
            <m:rPr>
              <m:sty m:val="p"/>
            </m:rPr>
            <w:rPr>
              <w:rFonts w:ascii="Cambria Math" w:eastAsiaTheme="minorEastAsia" w:hAnsi="Cambria Math"/>
              <w:lang w:val="en-US"/>
            </w:rPr>
            <m:t>(0.975)∙se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oMath>
      </m:oMathPara>
    </w:p>
    <w:p w14:paraId="21466614" w14:textId="77777777" w:rsidR="007422D7" w:rsidRPr="00332DBB" w:rsidRDefault="007422D7" w:rsidP="007422D7">
      <w:pPr>
        <w:spacing w:line="480" w:lineRule="auto"/>
        <w:rPr>
          <w:rFonts w:eastAsiaTheme="minorEastAsia"/>
          <w:lang w:val="en-US"/>
        </w:rPr>
      </w:pPr>
      <w:r w:rsidRPr="00332DBB">
        <w:rPr>
          <w:rFonts w:eastAsiaTheme="minorEastAsia"/>
          <w:lang w:val="en-US"/>
        </w:rPr>
        <w:t xml:space="preserve">are the 95% CIs for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oMath>
      <w:r w:rsidRPr="00332DBB">
        <w:rPr>
          <w:rFonts w:eastAsiaTheme="minorEastAsia"/>
        </w:rPr>
        <w:t xml:space="preserve"> and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oMath>
      <w:r w:rsidRPr="00332DBB">
        <w:rPr>
          <w:rFonts w:eastAsiaTheme="minorEastAsia"/>
        </w:rPr>
        <w:t xml:space="preserve">, respectively. Therefore, </w:t>
      </w:r>
      <w:r w:rsidRPr="00332DBB">
        <w:rPr>
          <w:rFonts w:eastAsiaTheme="minorEastAsia"/>
          <w:lang w:val="en-US"/>
        </w:rPr>
        <w:t xml:space="preserve">95% CIs for </w:t>
      </w:r>
      <m:oMath>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oMath>
      <w:r w:rsidRPr="00332DBB">
        <w:rPr>
          <w:rFonts w:eastAsiaTheme="minorEastAsia"/>
        </w:rPr>
        <w:t xml:space="preserve"> and </w:t>
      </w:r>
      <m:oMath>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oMath>
      <w:r w:rsidRPr="00332DBB">
        <w:rPr>
          <w:rFonts w:eastAsiaTheme="minorEastAsia"/>
          <w:lang w:val="en-US"/>
        </w:rPr>
        <w:t xml:space="preserve"> are given by</w:t>
      </w:r>
    </w:p>
    <w:p w14:paraId="24C6E3CF"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fName>
            <m:e>
              <m: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r>
                    <m:rPr>
                      <m:sty m:val="p"/>
                    </m:rPr>
                    <w:rPr>
                      <w:rFonts w:ascii="Cambria Math" w:eastAsiaTheme="minorEastAsia" w:hAnsi="Cambria Math"/>
                    </w:rPr>
                    <m:t>(0.975)∙se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e>
              </m:d>
            </m:e>
          </m:func>
          <m:r>
            <w:rPr>
              <w:rFonts w:ascii="Cambria Math" w:hAnsi="Cambria Math"/>
            </w:rPr>
            <m:t xml:space="preserve">, </m:t>
          </m:r>
        </m:oMath>
      </m:oMathPara>
    </w:p>
    <w:p w14:paraId="7D1E4E2B" w14:textId="77777777" w:rsidR="007422D7" w:rsidRPr="00332DBB" w:rsidRDefault="00404320" w:rsidP="007422D7">
      <w:pPr>
        <w:spacing w:after="240" w:line="480" w:lineRule="auto"/>
        <w:rPr>
          <w:rFonts w:eastAsiaTheme="minorEastAsia"/>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fName>
            <m:e>
              <m: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rPr>
                      </m:ctrlPr>
                    </m:dPr>
                    <m:e>
                      <m:r>
                        <m:rPr>
                          <m:sty m:val="p"/>
                        </m:rPr>
                        <w:rPr>
                          <w:rFonts w:ascii="Cambria Math" w:eastAsiaTheme="minorEastAsia" w:hAnsi="Cambria Math"/>
                        </w:rPr>
                        <m:t>0.975</m:t>
                      </m:r>
                    </m:e>
                  </m:d>
                  <m:r>
                    <m:rPr>
                      <m:sty m:val="p"/>
                    </m:rPr>
                    <w:rPr>
                      <w:rFonts w:ascii="Cambria Math" w:eastAsiaTheme="minorEastAsia" w:hAnsi="Cambria Math"/>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e>
              </m:d>
              <m:r>
                <w:rPr>
                  <w:rFonts w:ascii="Cambria Math" w:hAnsi="Cambria Math"/>
                </w:rPr>
                <m:t>.</m:t>
              </m:r>
            </m:e>
          </m:func>
        </m:oMath>
      </m:oMathPara>
    </w:p>
    <w:p w14:paraId="0EA9BCE3" w14:textId="77777777" w:rsidR="007422D7" w:rsidRPr="00332DBB" w:rsidRDefault="007422D7" w:rsidP="007422D7">
      <w:pPr>
        <w:spacing w:line="480" w:lineRule="auto"/>
        <w:rPr>
          <w:rFonts w:eastAsiaTheme="minorEastAsia"/>
          <w:lang w:val="en-US"/>
        </w:rPr>
      </w:pPr>
      <w:r w:rsidRPr="00332DBB">
        <w:rPr>
          <w:rFonts w:eastAsiaTheme="minorEastAsia"/>
          <w:lang w:val="en-US"/>
        </w:rPr>
        <w:t xml:space="preserve">Finally, we have for the total effect odds ratio </w:t>
      </w:r>
      <m:oMath>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oMath>
      <w:r w:rsidRPr="00332DBB">
        <w:rPr>
          <w:rFonts w:eastAsiaTheme="minorEastAsia"/>
          <w:lang w:val="en-US"/>
        </w:rPr>
        <w:t xml:space="preserve"> that</w:t>
      </w:r>
    </w:p>
    <w:p w14:paraId="20C00E48"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r>
                    <w:rPr>
                      <w:rFonts w:ascii="Cambria Math" w:hAnsi="Cambria Math"/>
                    </w:rPr>
                    <m:t>,</m:t>
                  </m:r>
                </m:e>
              </m:func>
            </m:e>
          </m:func>
        </m:oMath>
      </m:oMathPara>
    </w:p>
    <w:p w14:paraId="02F0B461" w14:textId="77777777" w:rsidR="007422D7" w:rsidRPr="00332DBB" w:rsidRDefault="007422D7" w:rsidP="007422D7">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oMath>
      </m:oMathPara>
    </w:p>
    <w:p w14:paraId="6744A702" w14:textId="77777777" w:rsidR="007422D7" w:rsidRPr="00332DBB" w:rsidRDefault="007422D7" w:rsidP="007422D7">
      <w:pPr>
        <w:spacing w:line="480" w:lineRule="auto"/>
        <w:rPr>
          <w:rFonts w:eastAsiaTheme="minorEastAsia"/>
        </w:rPr>
      </w:pPr>
      <w:r w:rsidRPr="00332DBB">
        <w:rPr>
          <w:rFonts w:eastAsiaTheme="minorEastAsia"/>
        </w:rPr>
        <w:t>and</w:t>
      </w:r>
    </w:p>
    <w:p w14:paraId="4FC7D34A" w14:textId="77777777" w:rsidR="007422D7" w:rsidRPr="00332DBB" w:rsidRDefault="007422D7" w:rsidP="007422D7">
      <w:pPr>
        <w:spacing w:line="480" w:lineRule="auto"/>
        <w:rPr>
          <w:rFonts w:eastAsiaTheme="minorEastAsia"/>
        </w:rPr>
      </w:pPr>
      <m:oMathPara>
        <m:oMath>
          <m:r>
            <m:rPr>
              <m:sty m:val="p"/>
            </m:rPr>
            <w:rPr>
              <w:rFonts w:ascii="Cambria Math" w:eastAsiaTheme="minorEastAsia" w:hAnsi="Cambria Math"/>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r>
            <w:rPr>
              <w:rFonts w:ascii="Cambria Math" w:eastAsiaTheme="minorEastAsia" w:hAnsi="Cambria Math"/>
            </w:rPr>
            <m:t>≈</m:t>
          </m:r>
          <m:rad>
            <m:radPr>
              <m:degHide m:val="1"/>
              <m:ctrlPr>
                <w:rPr>
                  <w:rFonts w:ascii="Cambria Math" w:eastAsiaTheme="minorEastAsia" w:hAnsi="Cambria Math"/>
                  <w:i/>
                </w:rPr>
              </m:ctrlPr>
            </m:radPr>
            <m:deg/>
            <m:e>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r>
                <w:rPr>
                  <w:rFonts w:ascii="Cambria Math" w:eastAsiaTheme="minorEastAsia" w:hAnsi="Cambria Math"/>
                </w:rPr>
                <m:t>'∙</m:t>
              </m:r>
              <m:r>
                <m:rPr>
                  <m:sty m:val="b"/>
                </m:rPr>
                <w:rPr>
                  <w:rFonts w:ascii="Cambria Math" w:eastAsiaTheme="minorEastAsia" w:hAnsi="Cambria Math"/>
                </w:rPr>
                <m:t>∑</m:t>
              </m:r>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e>
          </m:rad>
          <m:r>
            <w:rPr>
              <w:rFonts w:ascii="Cambria Math" w:eastAsiaTheme="minorEastAsia" w:hAnsi="Cambria Math"/>
            </w:rPr>
            <m:t>.</m:t>
          </m:r>
        </m:oMath>
      </m:oMathPara>
    </w:p>
    <w:p w14:paraId="4001AD60" w14:textId="77777777" w:rsidR="007422D7" w:rsidRPr="00332DBB" w:rsidRDefault="007422D7" w:rsidP="007422D7">
      <w:pPr>
        <w:spacing w:before="240" w:line="480" w:lineRule="auto"/>
        <w:rPr>
          <w:rFonts w:eastAsiaTheme="minorEastAsia"/>
        </w:rPr>
      </w:pPr>
      <w:r w:rsidRPr="00332DBB">
        <w:rPr>
          <w:rFonts w:eastAsiaTheme="minorEastAsia"/>
        </w:rPr>
        <w:t xml:space="preserve">Thus, a </w:t>
      </w:r>
      <w:r w:rsidRPr="00332DBB">
        <w:rPr>
          <w:rFonts w:eastAsiaTheme="minorEastAsia"/>
          <w:lang w:val="en-US"/>
        </w:rPr>
        <w:t xml:space="preserve">95% CI for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oMath>
      <w:r w:rsidRPr="00332DBB">
        <w:rPr>
          <w:rFonts w:eastAsiaTheme="minorEastAsia"/>
        </w:rPr>
        <w:t xml:space="preserve"> is</w:t>
      </w:r>
    </w:p>
    <w:p w14:paraId="1B652082"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lang w:val="en-US"/>
                </w:rPr>
              </m:ctrlPr>
            </m:dPr>
            <m:e>
              <m:r>
                <m:rPr>
                  <m:sty m:val="p"/>
                </m:rPr>
                <w:rPr>
                  <w:rFonts w:ascii="Cambria Math" w:eastAsiaTheme="minorEastAsia" w:hAnsi="Cambria Math"/>
                  <w:lang w:val="en-US"/>
                </w:rPr>
                <m:t>0.975</m:t>
              </m:r>
            </m:e>
          </m:d>
          <m:r>
            <m:rPr>
              <m:sty m:val="p"/>
            </m:rPr>
            <w:rPr>
              <w:rFonts w:ascii="Cambria Math" w:eastAsiaTheme="minorEastAsia" w:hAnsi="Cambria Math"/>
              <w:lang w:val="en-US"/>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r>
            <w:rPr>
              <w:rFonts w:ascii="Cambria Math" w:eastAsiaTheme="minorEastAsia" w:hAnsi="Cambria Math"/>
            </w:rPr>
            <m:t>,</m:t>
          </m:r>
        </m:oMath>
      </m:oMathPara>
    </w:p>
    <w:p w14:paraId="119CCC88" w14:textId="77777777" w:rsidR="007422D7" w:rsidRPr="00332DBB" w:rsidRDefault="007422D7" w:rsidP="007422D7">
      <w:pPr>
        <w:spacing w:line="480" w:lineRule="auto"/>
        <w:rPr>
          <w:rFonts w:eastAsiaTheme="minorEastAsia"/>
          <w:lang w:val="en-US"/>
        </w:rPr>
      </w:pPr>
      <w:r w:rsidRPr="00332DBB">
        <w:rPr>
          <w:rFonts w:eastAsiaTheme="minorEastAsia"/>
        </w:rPr>
        <w:t xml:space="preserve">and, consequently, approximate </w:t>
      </w:r>
      <w:r w:rsidRPr="00332DBB">
        <w:rPr>
          <w:rFonts w:eastAsiaTheme="minorEastAsia"/>
          <w:lang w:val="en-US"/>
        </w:rPr>
        <w:t xml:space="preserve">95% CI for </w:t>
      </w:r>
      <m:oMath>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oMath>
      <w:r w:rsidRPr="00332DBB">
        <w:rPr>
          <w:rFonts w:eastAsiaTheme="minorEastAsia"/>
        </w:rPr>
        <w:t xml:space="preserve"> </w:t>
      </w:r>
      <w:r w:rsidRPr="00332DBB">
        <w:rPr>
          <w:rFonts w:eastAsiaTheme="minorEastAsia"/>
          <w:lang w:val="en-US"/>
        </w:rPr>
        <w:t>is given by</w:t>
      </w:r>
    </w:p>
    <w:p w14:paraId="475F44D0" w14:textId="77777777" w:rsidR="007422D7" w:rsidRPr="00332DBB" w:rsidRDefault="00404320" w:rsidP="007422D7">
      <w:pPr>
        <w:spacing w:line="480" w:lineRule="auto"/>
        <w:rPr>
          <w:rFonts w:eastAsiaTheme="minorEastAsia"/>
          <w:lang w:val="en-US"/>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w:bookmarkStart w:id="1" w:name="_Hlk31140738"/>
                      <m:r>
                        <m:rPr>
                          <m:sty m:val="bi"/>
                        </m:rPr>
                        <w:rPr>
                          <w:rFonts w:ascii="Cambria Math" w:hAnsi="Cambria Math"/>
                        </w:rPr>
                        <m:t>c</m:t>
                      </m:r>
                      <w:bookmarkEnd w:id="1"/>
                    </m:e>
                  </m:d>
                </m:sub>
                <m:sup>
                  <m:r>
                    <w:rPr>
                      <w:rFonts w:ascii="Cambria Math" w:hAnsi="Cambria Math"/>
                    </w:rPr>
                    <m:t>TE</m:t>
                  </m:r>
                </m:sup>
              </m:sSubSup>
            </m:fName>
            <m:e>
              <m: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lang w:val="en-US"/>
                        </w:rPr>
                      </m:ctrlPr>
                    </m:dPr>
                    <m:e>
                      <m:r>
                        <m:rPr>
                          <m:sty m:val="p"/>
                        </m:rPr>
                        <w:rPr>
                          <w:rFonts w:ascii="Cambria Math" w:eastAsiaTheme="minorEastAsia" w:hAnsi="Cambria Math"/>
                          <w:lang w:val="en-US"/>
                        </w:rPr>
                        <m:t>0.975</m:t>
                      </m:r>
                    </m:e>
                  </m:d>
                  <m:r>
                    <m:rPr>
                      <m:sty m:val="p"/>
                    </m:rPr>
                    <w:rPr>
                      <w:rFonts w:ascii="Cambria Math" w:eastAsiaTheme="minorEastAsia" w:hAnsi="Cambria Math"/>
                      <w:lang w:val="en-US"/>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OR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e>
              </m:d>
              <m:r>
                <w:rPr>
                  <w:rFonts w:ascii="Cambria Math" w:hAnsi="Cambria Math"/>
                </w:rPr>
                <m:t>.</m:t>
              </m:r>
            </m:e>
          </m:func>
        </m:oMath>
      </m:oMathPara>
    </w:p>
    <w:p w14:paraId="2CDFBD60" w14:textId="77777777" w:rsidR="007422D7" w:rsidRPr="00332DBB" w:rsidRDefault="007422D7" w:rsidP="007422D7">
      <w:pPr>
        <w:spacing w:before="480" w:line="480" w:lineRule="auto"/>
        <w:rPr>
          <w:rFonts w:eastAsiaTheme="minorEastAsia"/>
          <w:b/>
        </w:rPr>
      </w:pPr>
      <w:r w:rsidRPr="00332DBB">
        <w:rPr>
          <w:rFonts w:eastAsiaTheme="minorEastAsia"/>
          <w:b/>
        </w:rPr>
        <w:t>Delta method for exact mediation regression-based risk ratios</w:t>
      </w:r>
    </w:p>
    <w:p w14:paraId="1E70CF3D" w14:textId="77777777" w:rsidR="007422D7" w:rsidRPr="00332DBB" w:rsidRDefault="007422D7" w:rsidP="007422D7">
      <w:pPr>
        <w:spacing w:line="480" w:lineRule="auto"/>
        <w:rPr>
          <w:rFonts w:eastAsiaTheme="minorEastAsia"/>
        </w:rPr>
      </w:pPr>
      <w:r w:rsidRPr="00332DBB">
        <w:rPr>
          <w:rFonts w:eastAsiaTheme="minorEastAsia"/>
        </w:rPr>
        <w:t>We have for the RR scale that</w:t>
      </w:r>
    </w:p>
    <w:p w14:paraId="68CB15F3" w14:textId="77777777" w:rsidR="007422D7" w:rsidRPr="00332DBB" w:rsidRDefault="00404320" w:rsidP="007422D7">
      <w:pPr>
        <w:spacing w:line="480" w:lineRule="auto"/>
        <w:rPr>
          <w:rFonts w:eastAsiaTheme="minorEastAsia"/>
        </w:rPr>
      </w:pPr>
      <m:oMathPara>
        <m:oMath>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num>
            <m:den>
              <m:r>
                <w:rPr>
                  <w:rFonts w:ascii="Cambria Math" w:hAnsi="Cambria Math"/>
                </w:rPr>
                <m:t>g</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den>
          </m:f>
          <m:r>
            <w:rPr>
              <w:rFonts w:ascii="Cambria Math" w:hAnsi="Cambria Math"/>
            </w:rPr>
            <m:t xml:space="preserve">,           </m:t>
          </m:r>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a,a,</m:t>
                  </m:r>
                  <m:r>
                    <m:rPr>
                      <m:sty m:val="bi"/>
                    </m:rPr>
                    <w:rPr>
                      <w:rFonts w:ascii="Cambria Math" w:hAnsi="Cambria Math"/>
                    </w:rPr>
                    <m:t>c</m:t>
                  </m:r>
                </m:e>
              </m:d>
            </m:num>
            <m:den>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den>
          </m:f>
          <m:r>
            <w:rPr>
              <w:rFonts w:ascii="Cambria Math" w:hAnsi="Cambria Math"/>
            </w:rPr>
            <m:t xml:space="preserve">,  </m:t>
          </m:r>
        </m:oMath>
      </m:oMathPara>
    </w:p>
    <w:p w14:paraId="5215ED5C" w14:textId="77777777" w:rsidR="007422D7" w:rsidRPr="00332DBB" w:rsidRDefault="007422D7" w:rsidP="007422D7">
      <w:pPr>
        <w:spacing w:line="480" w:lineRule="auto"/>
        <w:rPr>
          <w:rFonts w:eastAsiaTheme="minorEastAsia"/>
        </w:rPr>
      </w:pPr>
      <w:r w:rsidRPr="00332DBB">
        <w:rPr>
          <w:rFonts w:eastAsiaTheme="minorEastAsia"/>
        </w:rPr>
        <w:t xml:space="preserve">and, correspondingly, </w:t>
      </w:r>
    </w:p>
    <w:p w14:paraId="2E3FB359"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e>
          </m:func>
          <m:r>
            <w:rPr>
              <w:rFonts w:ascii="Cambria Math" w:hAnsi="Cambria Math"/>
            </w:rPr>
            <m:t>,</m:t>
          </m:r>
        </m:oMath>
      </m:oMathPara>
    </w:p>
    <w:p w14:paraId="5CD01766"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 xml:space="preserve">a,a, </m:t>
                      </m:r>
                      <m:r>
                        <m:rPr>
                          <m:sty m:val="bi"/>
                        </m:rPr>
                        <w:rPr>
                          <w:rFonts w:ascii="Cambria Math" w:hAnsi="Cambria Math"/>
                        </w:rPr>
                        <m:t>c</m:t>
                      </m:r>
                      <m:r>
                        <w:rPr>
                          <w:rFonts w:ascii="Cambria Math" w:hAnsi="Cambria Math"/>
                        </w:rPr>
                        <m:t xml:space="preserve">  </m:t>
                      </m:r>
                    </m:e>
                  </m:d>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r>
                <w:rPr>
                  <w:rFonts w:ascii="Cambria Math" w:hAnsi="Cambria Math"/>
                </w:rPr>
                <m:t>.</m:t>
              </m:r>
            </m:e>
          </m:func>
        </m:oMath>
      </m:oMathPara>
    </w:p>
    <w:p w14:paraId="361E9B7E" w14:textId="77777777" w:rsidR="007422D7" w:rsidRPr="00332DBB" w:rsidRDefault="007422D7" w:rsidP="007422D7">
      <w:pPr>
        <w:spacing w:line="480" w:lineRule="auto"/>
        <w:rPr>
          <w:rFonts w:eastAsiaTheme="minorEastAsia"/>
        </w:rPr>
      </w:pPr>
      <w:r w:rsidRPr="00332DBB">
        <w:rPr>
          <w:rFonts w:eastAsiaTheme="minorEastAsia"/>
        </w:rPr>
        <w:t>The equation (A3) implies that</w:t>
      </w:r>
    </w:p>
    <w:p w14:paraId="4F3FF8C7" w14:textId="77777777" w:rsidR="007422D7" w:rsidRPr="00332DBB" w:rsidRDefault="007422D7" w:rsidP="007422D7">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r>
            <w:rPr>
              <w:rFonts w:ascii="Cambria Math" w:eastAsiaTheme="minorEastAsia" w:hAnsi="Cambria Math"/>
            </w:rPr>
            <m:t>=</m:t>
          </m:r>
          <m:f>
            <m:fPr>
              <m:ctrlPr>
                <w:rPr>
                  <w:rFonts w:ascii="Cambria Math" w:hAnsi="Cambria Math"/>
                  <w:i/>
                </w:rPr>
              </m:ctrlPr>
            </m:fPr>
            <m:num>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num>
            <m:den>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den>
          </m:f>
          <m:r>
            <w:rPr>
              <w:rFonts w:ascii="Cambria Math" w:eastAsiaTheme="minorEastAsia" w:hAnsi="Cambria Math"/>
            </w:rPr>
            <m:t>-</m:t>
          </m:r>
          <m:f>
            <m:fPr>
              <m:ctrlPr>
                <w:rPr>
                  <w:rFonts w:ascii="Cambria Math" w:hAnsi="Cambria Math"/>
                  <w:i/>
                </w:rPr>
              </m:ctrlPr>
            </m:fPr>
            <m:num>
              <m:r>
                <m:rPr>
                  <m:sty m:val="b"/>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num>
            <m:den>
              <m:acc>
                <m:accPr>
                  <m:ctrlPr>
                    <w:rPr>
                      <w:rFonts w:ascii="Cambria Math" w:hAnsi="Cambria Math"/>
                      <w:i/>
                    </w:rPr>
                  </m:ctrlPr>
                </m:accPr>
                <m:e>
                  <m:r>
                    <w:rPr>
                      <w:rFonts w:ascii="Cambria Math" w:hAnsi="Cambria Math"/>
                    </w:rPr>
                    <m:t>g</m:t>
                  </m:r>
                </m:e>
              </m:acc>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den>
          </m:f>
          <m:r>
            <w:rPr>
              <w:rFonts w:ascii="Cambria Math" w:hAnsi="Cambria Math"/>
            </w:rPr>
            <m:t>,</m:t>
          </m:r>
        </m:oMath>
      </m:oMathPara>
    </w:p>
    <w:p w14:paraId="6437D97C" w14:textId="77777777" w:rsidR="007422D7" w:rsidRPr="00332DBB" w:rsidRDefault="007422D7" w:rsidP="007422D7">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r>
            <w:rPr>
              <w:rFonts w:ascii="Cambria Math" w:eastAsiaTheme="minorEastAsia" w:hAnsi="Cambria Math"/>
            </w:rPr>
            <m:t>=</m:t>
          </m:r>
          <m:f>
            <m:fPr>
              <m:ctrlPr>
                <w:rPr>
                  <w:rFonts w:ascii="Cambria Math" w:hAnsi="Cambria Math"/>
                  <w:i/>
                </w:rPr>
              </m:ctrlPr>
            </m:fPr>
            <m:num>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a,a,</m:t>
                      </m:r>
                      <m:r>
                        <m:rPr>
                          <m:sty m:val="bi"/>
                        </m:rPr>
                        <w:rPr>
                          <w:rFonts w:ascii="Cambria Math" w:hAnsi="Cambria Math"/>
                        </w:rPr>
                        <m:t>c</m:t>
                      </m:r>
                    </m:e>
                  </m:d>
                </m:e>
              </m:d>
            </m:num>
            <m:den>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a,a,</m:t>
                  </m:r>
                  <m:r>
                    <m:rPr>
                      <m:sty m:val="bi"/>
                    </m:rPr>
                    <w:rPr>
                      <w:rFonts w:ascii="Cambria Math" w:hAnsi="Cambria Math"/>
                    </w:rPr>
                    <m:t>c</m:t>
                  </m:r>
                </m:e>
              </m:d>
            </m:den>
          </m:f>
          <m:r>
            <w:rPr>
              <w:rFonts w:ascii="Cambria Math" w:hAnsi="Cambria Math"/>
            </w:rPr>
            <m:t>-</m:t>
          </m:r>
          <m:f>
            <m:fPr>
              <m:ctrlPr>
                <w:rPr>
                  <w:rFonts w:ascii="Cambria Math" w:hAnsi="Cambria Math"/>
                  <w:i/>
                </w:rPr>
              </m:ctrlPr>
            </m:fPr>
            <m:num>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num>
            <m:den>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r>
                    <w:rPr>
                      <w:rFonts w:ascii="Cambria Math" w:hAnsi="Cambria Math"/>
                    </w:rPr>
                    <m:t xml:space="preserve"> </m:t>
                  </m:r>
                </m:e>
              </m:d>
            </m:den>
          </m:f>
          <m:r>
            <w:rPr>
              <w:rFonts w:ascii="Cambria Math" w:hAnsi="Cambria Math"/>
            </w:rPr>
            <m:t>.</m:t>
          </m:r>
        </m:oMath>
      </m:oMathPara>
    </w:p>
    <w:p w14:paraId="4D9F592A" w14:textId="77777777" w:rsidR="007422D7" w:rsidRPr="00332DBB" w:rsidRDefault="007422D7" w:rsidP="007422D7">
      <w:pPr>
        <w:spacing w:line="480" w:lineRule="auto"/>
        <w:rPr>
          <w:rFonts w:eastAsiaTheme="minorEastAsia"/>
        </w:rPr>
      </w:pPr>
      <w:r w:rsidRPr="00332DBB">
        <w:rPr>
          <w:rFonts w:eastAsiaTheme="minorEastAsia"/>
        </w:rPr>
        <w:t xml:space="preserve">Thus, </w:t>
      </w:r>
    </w:p>
    <w:p w14:paraId="752C8868" w14:textId="77777777" w:rsidR="007422D7" w:rsidRPr="00332DBB" w:rsidRDefault="007422D7" w:rsidP="007422D7">
      <w:pPr>
        <w:spacing w:line="480" w:lineRule="auto"/>
        <w:rPr>
          <w:rFonts w:eastAsiaTheme="minorEastAsia"/>
        </w:rPr>
      </w:pPr>
      <m:oMathPara>
        <m:oMath>
          <m:r>
            <m:rPr>
              <m:sty m:val="p"/>
            </m:rPr>
            <w:rPr>
              <w:rFonts w:ascii="Cambria Math" w:eastAsiaTheme="minorEastAsia" w:hAnsi="Cambria Math"/>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r>
            <w:rPr>
              <w:rFonts w:ascii="Cambria Math" w:eastAsiaTheme="minorEastAsia" w:hAnsi="Cambria Math"/>
            </w:rPr>
            <m:t>≈</m:t>
          </m:r>
          <m:rad>
            <m:radPr>
              <m:degHide m:val="1"/>
              <m:ctrlPr>
                <w:rPr>
                  <w:rFonts w:ascii="Cambria Math" w:eastAsiaTheme="minorEastAsia" w:hAnsi="Cambria Math"/>
                  <w:i/>
                </w:rPr>
              </m:ctrlPr>
            </m:radPr>
            <m:deg/>
            <m:e>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r>
                <w:rPr>
                  <w:rFonts w:ascii="Cambria Math" w:eastAsiaTheme="minorEastAsia" w:hAnsi="Cambria Math"/>
                </w:rPr>
                <m:t>'∙</m:t>
              </m:r>
              <m:r>
                <m:rPr>
                  <m:sty m:val="b"/>
                </m:rPr>
                <w:rPr>
                  <w:rFonts w:ascii="Cambria Math" w:eastAsiaTheme="minorEastAsia" w:hAnsi="Cambria Math"/>
                </w:rPr>
                <m:t>∑</m:t>
              </m:r>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e>
          </m:rad>
          <m:r>
            <w:rPr>
              <w:rFonts w:ascii="Cambria Math" w:eastAsiaTheme="minorEastAsia" w:hAnsi="Cambria Math"/>
            </w:rPr>
            <m:t>,</m:t>
          </m:r>
        </m:oMath>
      </m:oMathPara>
    </w:p>
    <w:p w14:paraId="4879EA0D" w14:textId="77777777" w:rsidR="007422D7" w:rsidRPr="00332DBB" w:rsidRDefault="007422D7" w:rsidP="007422D7">
      <w:pPr>
        <w:spacing w:line="480" w:lineRule="auto"/>
        <w:rPr>
          <w:rFonts w:eastAsiaTheme="minorEastAsia"/>
        </w:rPr>
      </w:pPr>
      <m:oMathPara>
        <m:oMath>
          <m:r>
            <m:rPr>
              <m:sty m:val="p"/>
            </m:rPr>
            <w:rPr>
              <w:rFonts w:ascii="Cambria Math" w:eastAsiaTheme="minorEastAsia" w:hAnsi="Cambria Math"/>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r>
            <w:rPr>
              <w:rFonts w:ascii="Cambria Math" w:eastAsiaTheme="minorEastAsia" w:hAnsi="Cambria Math"/>
            </w:rPr>
            <m:t>≈</m:t>
          </m:r>
          <m:rad>
            <m:radPr>
              <m:degHide m:val="1"/>
              <m:ctrlPr>
                <w:rPr>
                  <w:rFonts w:ascii="Cambria Math" w:eastAsiaTheme="minorEastAsia" w:hAnsi="Cambria Math"/>
                  <w:i/>
                </w:rPr>
              </m:ctrlPr>
            </m:radPr>
            <m:deg/>
            <m:e>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r>
                <w:rPr>
                  <w:rFonts w:ascii="Cambria Math" w:eastAsiaTheme="minorEastAsia" w:hAnsi="Cambria Math"/>
                </w:rPr>
                <m:t>'∙</m:t>
              </m:r>
              <m:r>
                <m:rPr>
                  <m:sty m:val="b"/>
                </m:rPr>
                <w:rPr>
                  <w:rFonts w:ascii="Cambria Math" w:eastAsiaTheme="minorEastAsia" w:hAnsi="Cambria Math"/>
                </w:rPr>
                <m:t>∑</m:t>
              </m:r>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e>
          </m:rad>
          <m:r>
            <w:rPr>
              <w:rFonts w:ascii="Cambria Math" w:eastAsiaTheme="minorEastAsia" w:hAnsi="Cambria Math"/>
            </w:rPr>
            <m:t>,</m:t>
          </m:r>
        </m:oMath>
      </m:oMathPara>
    </w:p>
    <w:p w14:paraId="0814E0B3" w14:textId="77777777" w:rsidR="007422D7" w:rsidRPr="00332DBB" w:rsidRDefault="007422D7" w:rsidP="007422D7">
      <w:pPr>
        <w:spacing w:line="480" w:lineRule="auto"/>
        <w:rPr>
          <w:rFonts w:eastAsiaTheme="minorEastAsia"/>
        </w:rPr>
      </w:pPr>
      <w:r w:rsidRPr="00332DBB">
        <w:rPr>
          <w:rFonts w:eastAsiaTheme="minorEastAsia"/>
        </w:rPr>
        <w:t xml:space="preserve">and </w:t>
      </w:r>
      <w:r w:rsidRPr="00332DBB">
        <w:rPr>
          <w:rFonts w:eastAsiaTheme="minorEastAsia"/>
          <w:lang w:val="en-US"/>
        </w:rPr>
        <w:t xml:space="preserve">95% CIs for </w:t>
      </w:r>
      <m:oMath>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oMath>
      <w:r w:rsidRPr="00332DBB">
        <w:rPr>
          <w:rFonts w:eastAsiaTheme="minorEastAsia"/>
          <w:lang w:val="en-US"/>
        </w:rPr>
        <w:t xml:space="preserve"> and </w:t>
      </w:r>
      <m:oMath>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oMath>
      <w:r w:rsidRPr="00332DBB">
        <w:rPr>
          <w:rFonts w:eastAsiaTheme="minorEastAsia"/>
        </w:rPr>
        <w:t xml:space="preserve"> </w:t>
      </w:r>
      <w:r w:rsidRPr="00332DBB">
        <w:rPr>
          <w:rFonts w:eastAsiaTheme="minorEastAsia"/>
          <w:lang w:val="en-US"/>
        </w:rPr>
        <w:t>can be approximated by</w:t>
      </w:r>
    </w:p>
    <w:p w14:paraId="23FCDCB1"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fName>
            <m:e>
              <m: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rPr>
                      </m:ctrlPr>
                    </m:dPr>
                    <m:e>
                      <m:r>
                        <m:rPr>
                          <m:sty m:val="p"/>
                        </m:rPr>
                        <w:rPr>
                          <w:rFonts w:ascii="Cambria Math" w:eastAsiaTheme="minorEastAsia" w:hAnsi="Cambria Math"/>
                        </w:rPr>
                        <m:t>0.975</m:t>
                      </m:r>
                    </m:e>
                  </m:d>
                  <m:r>
                    <m:rPr>
                      <m:sty m:val="p"/>
                    </m:rPr>
                    <w:rPr>
                      <w:rFonts w:ascii="Cambria Math" w:eastAsiaTheme="minorEastAsia" w:hAnsi="Cambria Math"/>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e>
              </m:d>
              <m:r>
                <w:rPr>
                  <w:rFonts w:ascii="Cambria Math" w:hAnsi="Cambria Math"/>
                </w:rPr>
                <m:t>,</m:t>
              </m:r>
            </m:e>
          </m:func>
        </m:oMath>
      </m:oMathPara>
    </w:p>
    <w:p w14:paraId="36AB257A"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fName>
            <m:e>
              <m: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rPr>
                      </m:ctrlPr>
                    </m:dPr>
                    <m:e>
                      <m:r>
                        <m:rPr>
                          <m:sty m:val="p"/>
                        </m:rPr>
                        <w:rPr>
                          <w:rFonts w:ascii="Cambria Math" w:eastAsiaTheme="minorEastAsia" w:hAnsi="Cambria Math"/>
                        </w:rPr>
                        <m:t>0.975</m:t>
                      </m:r>
                    </m:e>
                  </m:d>
                  <m:r>
                    <m:rPr>
                      <m:sty m:val="p"/>
                    </m:rPr>
                    <w:rPr>
                      <w:rFonts w:ascii="Cambria Math" w:eastAsiaTheme="minorEastAsia" w:hAnsi="Cambria Math"/>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e>
              </m:d>
              <m:r>
                <w:rPr>
                  <w:rFonts w:ascii="Cambria Math" w:hAnsi="Cambria Math"/>
                </w:rPr>
                <m:t>.</m:t>
              </m:r>
            </m:e>
          </m:func>
        </m:oMath>
      </m:oMathPara>
    </w:p>
    <w:p w14:paraId="5EC9957B" w14:textId="77777777" w:rsidR="007422D7" w:rsidRPr="00332DBB" w:rsidRDefault="007422D7" w:rsidP="007422D7">
      <w:pPr>
        <w:spacing w:line="480" w:lineRule="auto"/>
        <w:rPr>
          <w:rFonts w:eastAsiaTheme="minorEastAsia"/>
        </w:rPr>
      </w:pPr>
      <w:r w:rsidRPr="00332DBB">
        <w:rPr>
          <w:rFonts w:eastAsiaTheme="minorEastAsia"/>
        </w:rPr>
        <w:t xml:space="preserve">Finally, we have for the total effect </w:t>
      </w:r>
      <m:oMath>
        <m:sSubSup>
          <m:sSubSupPr>
            <m:ctrlPr>
              <w:rPr>
                <w:rFonts w:ascii="Cambria Math" w:hAnsi="Cambria Math"/>
                <w:i/>
              </w:rPr>
            </m:ctrlPr>
          </m:sSubSup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oMath>
      <w:r w:rsidRPr="00332DBB">
        <w:rPr>
          <w:rFonts w:eastAsiaTheme="minorEastAsia"/>
        </w:rPr>
        <w:t xml:space="preserve"> :</w:t>
      </w:r>
    </w:p>
    <w:p w14:paraId="7678798E"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func>
          <m:r>
            <w:rPr>
              <w:rFonts w:ascii="Cambria Math" w:hAnsi="Cambria Math"/>
            </w:rPr>
            <m:t>.</m:t>
          </m:r>
        </m:oMath>
      </m:oMathPara>
    </w:p>
    <w:p w14:paraId="06DC2FAE" w14:textId="77777777" w:rsidR="007422D7" w:rsidRPr="00332DBB" w:rsidRDefault="007422D7" w:rsidP="007422D7">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func>
            </m:e>
          </m:d>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func>
            </m:e>
          </m:d>
          <m:r>
            <w:rPr>
              <w:rFonts w:ascii="Cambria Math" w:eastAsiaTheme="minorEastAsia" w:hAnsi="Cambria Math"/>
            </w:rPr>
            <m:t>,</m:t>
          </m:r>
        </m:oMath>
      </m:oMathPara>
    </w:p>
    <w:p w14:paraId="481DD9B0" w14:textId="77777777" w:rsidR="007422D7" w:rsidRPr="00332DBB" w:rsidRDefault="007422D7" w:rsidP="007422D7">
      <w:pPr>
        <w:spacing w:line="480" w:lineRule="auto"/>
        <w:rPr>
          <w:rFonts w:eastAsiaTheme="minorEastAsia"/>
        </w:rPr>
      </w:pPr>
      <m:oMathPara>
        <m:oMath>
          <m:r>
            <m:rPr>
              <m:sty m:val="p"/>
            </m:rPr>
            <w:rPr>
              <w:rFonts w:ascii="Cambria Math" w:eastAsiaTheme="minorEastAsia" w:hAnsi="Cambria Math"/>
            </w:rPr>
            <m:t>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r>
            <w:rPr>
              <w:rFonts w:ascii="Cambria Math" w:eastAsiaTheme="minorEastAsia" w:hAnsi="Cambria Math"/>
            </w:rPr>
            <m:t>≈</m:t>
          </m:r>
          <m:rad>
            <m:radPr>
              <m:degHide m:val="1"/>
              <m:ctrlPr>
                <w:rPr>
                  <w:rFonts w:ascii="Cambria Math" w:eastAsiaTheme="minorEastAsia" w:hAnsi="Cambria Math"/>
                  <w:i/>
                </w:rPr>
              </m:ctrlPr>
            </m:radPr>
            <m:deg/>
            <m:e>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r>
                <w:rPr>
                  <w:rFonts w:ascii="Cambria Math" w:eastAsiaTheme="minorEastAsia" w:hAnsi="Cambria Math"/>
                </w:rPr>
                <m:t>'∙</m:t>
              </m:r>
              <m:r>
                <m:rPr>
                  <m:sty m:val="b"/>
                </m:rPr>
                <w:rPr>
                  <w:rFonts w:ascii="Cambria Math" w:eastAsiaTheme="minorEastAsia" w:hAnsi="Cambria Math"/>
                </w:rPr>
                <m:t>∑</m:t>
              </m:r>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e>
          </m:rad>
          <m:r>
            <w:rPr>
              <w:rFonts w:ascii="Cambria Math" w:eastAsiaTheme="minorEastAsia" w:hAnsi="Cambria Math"/>
            </w:rPr>
            <m:t>.</m:t>
          </m:r>
        </m:oMath>
      </m:oMathPara>
    </w:p>
    <w:p w14:paraId="3C35069C" w14:textId="77777777" w:rsidR="007422D7" w:rsidRPr="00332DBB" w:rsidRDefault="007422D7" w:rsidP="007422D7">
      <w:pPr>
        <w:spacing w:line="480" w:lineRule="auto"/>
        <w:rPr>
          <w:rFonts w:eastAsiaTheme="minorEastAsia"/>
        </w:rPr>
      </w:pPr>
      <w:r w:rsidRPr="00332DBB">
        <w:rPr>
          <w:rFonts w:eastAsiaTheme="minorEastAsia"/>
          <w:lang w:val="en-US"/>
        </w:rPr>
        <w:t xml:space="preserve">The 95% CI for </w:t>
      </w:r>
      <m:oMath>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oMath>
      <w:r w:rsidRPr="00332DBB">
        <w:rPr>
          <w:rFonts w:eastAsiaTheme="minorEastAsia"/>
          <w:lang w:val="en-US"/>
        </w:rPr>
        <w:t xml:space="preserve"> can be approximated by</w:t>
      </w:r>
    </w:p>
    <w:p w14:paraId="594B680F"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m:rPr>
                      <m:sty m:val="bi"/>
                    </m:rPr>
                    <w:rPr>
                      <w:rFonts w:ascii="Cambria Math" w:hAnsi="Cambria Math"/>
                    </w:rPr>
                    <m:t>|c</m:t>
                  </m:r>
                </m:sub>
                <m:sup>
                  <m:r>
                    <w:rPr>
                      <w:rFonts w:ascii="Cambria Math" w:hAnsi="Cambria Math"/>
                    </w:rPr>
                    <m:t>TE</m:t>
                  </m:r>
                </m:sup>
              </m:sSubSup>
            </m:fName>
            <m:e>
              <m: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r>
                    <m:rPr>
                      <m:sty m:val="p"/>
                    </m:rPr>
                    <w:rPr>
                      <w:rFonts w:ascii="Cambria Math" w:eastAsiaTheme="minorEastAsia" w:hAnsi="Cambria Math"/>
                    </w:rPr>
                    <m:t>(0.975)∙se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RR</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func>
                    </m:e>
                  </m:d>
                </m:e>
              </m:d>
            </m:e>
          </m:func>
          <m:r>
            <w:rPr>
              <w:rFonts w:ascii="Cambria Math" w:eastAsiaTheme="minorEastAsia" w:hAnsi="Cambria Math"/>
            </w:rPr>
            <m:t>.</m:t>
          </m:r>
        </m:oMath>
      </m:oMathPara>
    </w:p>
    <w:p w14:paraId="3CE3FC0A" w14:textId="77777777" w:rsidR="007422D7" w:rsidRPr="00332DBB" w:rsidRDefault="007422D7" w:rsidP="007422D7">
      <w:pPr>
        <w:spacing w:before="360" w:line="480" w:lineRule="auto"/>
        <w:rPr>
          <w:rFonts w:eastAsiaTheme="minorEastAsia"/>
          <w:b/>
        </w:rPr>
      </w:pPr>
      <w:r w:rsidRPr="00332DBB">
        <w:rPr>
          <w:rFonts w:eastAsiaTheme="minorEastAsia"/>
          <w:b/>
        </w:rPr>
        <w:t>Delta method for exact mediation regression-based risk differences</w:t>
      </w:r>
    </w:p>
    <w:p w14:paraId="1148D763" w14:textId="77777777" w:rsidR="007422D7" w:rsidRPr="00332DBB" w:rsidRDefault="007422D7" w:rsidP="007422D7">
      <w:pPr>
        <w:spacing w:line="480" w:lineRule="auto"/>
        <w:rPr>
          <w:rFonts w:eastAsiaTheme="minorEastAsia"/>
        </w:rPr>
      </w:pPr>
      <w:r w:rsidRPr="00332DBB">
        <w:rPr>
          <w:rFonts w:eastAsiaTheme="minorEastAsia"/>
        </w:rPr>
        <w:t>We have for the RD scale:</w:t>
      </w:r>
    </w:p>
    <w:p w14:paraId="327BBCF1" w14:textId="77777777" w:rsidR="007422D7" w:rsidRPr="00332DBB" w:rsidRDefault="00404320" w:rsidP="007422D7">
      <w:pPr>
        <w:spacing w:line="480" w:lineRule="auto"/>
        <w:rPr>
          <w:rFonts w:eastAsiaTheme="minorEastAsia"/>
        </w:rPr>
      </w:pPr>
      <m:oMathPara>
        <m:oMath>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r>
            <w:rPr>
              <w:rFonts w:ascii="Cambria Math" w:hAnsi="Cambria Math"/>
            </w:rPr>
            <m:t>- g</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r>
            <w:rPr>
              <w:rFonts w:ascii="Cambria Math" w:hAnsi="Cambria Math"/>
            </w:rPr>
            <m:t xml:space="preserve">,          </m:t>
          </m:r>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r>
            <w:rPr>
              <w:rFonts w:ascii="Cambria Math" w:hAnsi="Cambria Math"/>
            </w:rPr>
            <m:t>=g</m:t>
          </m:r>
          <m:d>
            <m:dPr>
              <m:ctrlPr>
                <w:rPr>
                  <w:rFonts w:ascii="Cambria Math" w:hAnsi="Cambria Math"/>
                  <w:i/>
                </w:rPr>
              </m:ctrlPr>
            </m:dPr>
            <m:e>
              <m:r>
                <w:rPr>
                  <w:rFonts w:ascii="Cambria Math" w:hAnsi="Cambria Math"/>
                </w:rPr>
                <m:t>a,a,</m:t>
              </m:r>
              <m:r>
                <m:rPr>
                  <m:sty m:val="bi"/>
                </m:rPr>
                <w:rPr>
                  <w:rFonts w:ascii="Cambria Math" w:hAnsi="Cambria Math"/>
                </w:rPr>
                <m:t>c</m:t>
              </m:r>
            </m:e>
          </m:d>
          <m:r>
            <w:rPr>
              <w:rFonts w:ascii="Cambria Math" w:hAnsi="Cambria Math"/>
            </w:rPr>
            <m:t>-g</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r>
            <w:rPr>
              <w:rFonts w:ascii="Cambria Math" w:hAnsi="Cambria Math"/>
            </w:rPr>
            <m:t xml:space="preserve">, </m:t>
          </m:r>
        </m:oMath>
      </m:oMathPara>
    </w:p>
    <w:p w14:paraId="500C4A6F" w14:textId="77777777" w:rsidR="007422D7" w:rsidRPr="00332DBB" w:rsidRDefault="00404320" w:rsidP="007422D7">
      <w:pPr>
        <w:spacing w:line="480" w:lineRule="auto"/>
        <w:rPr>
          <w:rFonts w:eastAsiaTheme="minorEastAsia"/>
          <w:i/>
          <w:lang w:val="fr-CA"/>
        </w:rPr>
      </w:pPr>
      <m:oMathPara>
        <m:oMath>
          <m:sSubSup>
            <m:sSubSupPr>
              <m:ctrlPr>
                <w:rPr>
                  <w:rFonts w:ascii="Cambria Math" w:hAnsi="Cambria Math"/>
                  <w:i/>
                </w:rPr>
              </m:ctrlPr>
            </m:sSubSupPr>
            <m:e>
              <m:r>
                <w:rPr>
                  <w:rFonts w:ascii="Cambria Math" w:hAnsi="Cambria Math"/>
                </w:rPr>
                <m:t xml:space="preserve">  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r>
            <w:rPr>
              <w:rFonts w:ascii="Cambria Math" w:hAnsi="Cambria Math"/>
            </w:rPr>
            <m:t>=</m:t>
          </m:r>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r>
            <w:rPr>
              <w:rFonts w:ascii="Cambria Math" w:hAnsi="Cambria Math"/>
            </w:rPr>
            <m:t>+</m:t>
          </m:r>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r>
            <w:rPr>
              <w:rFonts w:ascii="Cambria Math" w:hAnsi="Cambria Math"/>
            </w:rPr>
            <m:t>,</m:t>
          </m:r>
        </m:oMath>
      </m:oMathPara>
    </w:p>
    <w:p w14:paraId="029058D9" w14:textId="77777777" w:rsidR="007422D7" w:rsidRPr="00332DBB" w:rsidRDefault="007422D7" w:rsidP="007422D7">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r>
            <w:rPr>
              <w:rFonts w:ascii="Cambria Math" w:eastAsiaTheme="minorEastAsia" w:hAnsi="Cambria Math"/>
            </w:rPr>
            <m:t>=</m:t>
          </m:r>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r>
            <w:rPr>
              <w:rFonts w:ascii="Cambria Math" w:eastAsiaTheme="minorEastAsia" w:hAnsi="Cambria Math"/>
            </w:rPr>
            <m:t>-</m:t>
          </m:r>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r>
            <w:rPr>
              <w:rFonts w:ascii="Cambria Math" w:hAnsi="Cambria Math"/>
            </w:rPr>
            <m:t>,</m:t>
          </m:r>
        </m:oMath>
      </m:oMathPara>
    </w:p>
    <w:p w14:paraId="76AD2C1C" w14:textId="77777777" w:rsidR="007422D7" w:rsidRPr="00332DBB" w:rsidRDefault="007422D7" w:rsidP="007422D7">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r>
            <w:rPr>
              <w:rFonts w:ascii="Cambria Math" w:eastAsiaTheme="minorEastAsia" w:hAnsi="Cambria Math"/>
            </w:rPr>
            <m:t>=</m:t>
          </m:r>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a,a,</m:t>
                  </m:r>
                  <m:r>
                    <m:rPr>
                      <m:sty m:val="bi"/>
                    </m:rPr>
                    <w:rPr>
                      <w:rFonts w:ascii="Cambria Math" w:hAnsi="Cambria Math"/>
                    </w:rPr>
                    <m:t>c</m:t>
                  </m:r>
                </m:e>
              </m:d>
            </m:e>
          </m:d>
          <m:r>
            <w:rPr>
              <w:rFonts w:ascii="Cambria Math" w:hAnsi="Cambria Math"/>
            </w:rPr>
            <m:t>-</m:t>
          </m:r>
          <m:r>
            <m:rPr>
              <m:sty m:val="b"/>
            </m:rPr>
            <w:rPr>
              <w:rFonts w:ascii="Cambria Math" w:eastAsiaTheme="minorEastAsia" w:hAnsi="Cambria Math"/>
            </w:rPr>
            <m:t>∇</m:t>
          </m:r>
          <m:r>
            <m:rPr>
              <m:sty m:val="p"/>
            </m:rPr>
            <w:rPr>
              <w:rFonts w:ascii="Cambria Math" w:eastAsiaTheme="minorEastAsia" w:hAnsi="Cambria Math"/>
            </w:rPr>
            <m:t xml:space="preserve"> </m:t>
          </m:r>
          <m:d>
            <m:dPr>
              <m:ctrlPr>
                <w:rPr>
                  <w:rFonts w:ascii="Cambria Math" w:eastAsiaTheme="minorEastAsia" w:hAnsi="Cambria Math"/>
                  <w:i/>
                </w:rPr>
              </m:ctrlPr>
            </m:dPr>
            <m:e>
              <m:acc>
                <m:accPr>
                  <m:ctrlPr>
                    <w:rPr>
                      <w:rFonts w:ascii="Cambria Math" w:hAnsi="Cambria Math"/>
                      <w:i/>
                    </w:rPr>
                  </m:ctrlPr>
                </m:accPr>
                <m:e>
                  <m:r>
                    <w:rPr>
                      <w:rFonts w:ascii="Cambria Math" w:hAnsi="Cambria Math"/>
                    </w:rPr>
                    <m:t>g</m:t>
                  </m:r>
                </m:e>
              </m:acc>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r>
                    <m:rPr>
                      <m:sty m:val="bi"/>
                    </m:rPr>
                    <w:rPr>
                      <w:rFonts w:ascii="Cambria Math" w:hAnsi="Cambria Math"/>
                    </w:rPr>
                    <m:t>c</m:t>
                  </m:r>
                </m:e>
              </m:d>
            </m:e>
          </m:d>
          <m:r>
            <w:rPr>
              <w:rFonts w:ascii="Cambria Math" w:hAnsi="Cambria Math"/>
            </w:rPr>
            <m:t>,</m:t>
          </m:r>
        </m:oMath>
      </m:oMathPara>
    </w:p>
    <w:p w14:paraId="6C821F9D" w14:textId="77777777" w:rsidR="007422D7" w:rsidRPr="00332DBB" w:rsidRDefault="007422D7" w:rsidP="007422D7">
      <w:pPr>
        <w:spacing w:line="480" w:lineRule="auto"/>
        <w:rPr>
          <w:rFonts w:eastAsiaTheme="minorEastAsia"/>
        </w:rPr>
      </w:pPr>
      <m:oMathPara>
        <m:oMath>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r>
            <w:rPr>
              <w:rFonts w:ascii="Cambria Math" w:eastAsiaTheme="minorEastAsia" w:hAnsi="Cambria Math"/>
            </w:rPr>
            <m:t>,</m:t>
          </m:r>
        </m:oMath>
      </m:oMathPara>
    </w:p>
    <w:p w14:paraId="5703BB1A" w14:textId="77777777" w:rsidR="007422D7" w:rsidRPr="00332DBB" w:rsidRDefault="007422D7" w:rsidP="007422D7">
      <w:pPr>
        <w:spacing w:line="480" w:lineRule="auto"/>
        <w:rPr>
          <w:rFonts w:eastAsiaTheme="minorEastAsia"/>
        </w:rPr>
      </w:pPr>
      <m:oMathPara>
        <m:oMath>
          <m:r>
            <m:rPr>
              <m:sty m:val="p"/>
            </m:rPr>
            <w:rPr>
              <w:rFonts w:ascii="Cambria Math" w:eastAsiaTheme="minorEastAsia" w:hAnsi="Cambria Math"/>
            </w:rPr>
            <m:t>se</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r>
            <w:rPr>
              <w:rFonts w:ascii="Cambria Math" w:eastAsiaTheme="minorEastAsia" w:hAnsi="Cambria Math"/>
            </w:rPr>
            <m:t>≈</m:t>
          </m:r>
          <m:rad>
            <m:radPr>
              <m:degHide m:val="1"/>
              <m:ctrlPr>
                <w:rPr>
                  <w:rFonts w:ascii="Cambria Math" w:eastAsiaTheme="minorEastAsia" w:hAnsi="Cambria Math"/>
                  <w:i/>
                </w:rPr>
              </m:ctrlPr>
            </m:radPr>
            <m:deg/>
            <m:e>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r>
                <w:rPr>
                  <w:rFonts w:ascii="Cambria Math" w:eastAsiaTheme="minorEastAsia" w:hAnsi="Cambria Math"/>
                </w:rPr>
                <m:t>'∙</m:t>
              </m:r>
              <m:r>
                <m:rPr>
                  <m:sty m:val="b"/>
                </m:rPr>
                <w:rPr>
                  <w:rFonts w:ascii="Cambria Math" w:eastAsiaTheme="minorEastAsia" w:hAnsi="Cambria Math"/>
                </w:rPr>
                <m:t>∑</m:t>
              </m:r>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e>
          </m:rad>
          <m:r>
            <w:rPr>
              <w:rFonts w:ascii="Cambria Math" w:eastAsiaTheme="minorEastAsia" w:hAnsi="Cambria Math"/>
            </w:rPr>
            <m:t>,</m:t>
          </m:r>
        </m:oMath>
      </m:oMathPara>
    </w:p>
    <w:p w14:paraId="452DB208" w14:textId="77777777" w:rsidR="007422D7" w:rsidRPr="00332DBB" w:rsidRDefault="007422D7" w:rsidP="007422D7">
      <w:pPr>
        <w:spacing w:line="480" w:lineRule="auto"/>
        <w:rPr>
          <w:rFonts w:eastAsiaTheme="minorEastAsia"/>
        </w:rPr>
      </w:pPr>
      <m:oMathPara>
        <m:oMath>
          <m:r>
            <m:rPr>
              <m:sty m:val="p"/>
            </m:rPr>
            <w:rPr>
              <w:rFonts w:ascii="Cambria Math" w:eastAsiaTheme="minorEastAsia" w:hAnsi="Cambria Math"/>
            </w:rPr>
            <m:t>se</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r>
            <w:rPr>
              <w:rFonts w:ascii="Cambria Math" w:eastAsiaTheme="minorEastAsia" w:hAnsi="Cambria Math"/>
            </w:rPr>
            <m:t>≈</m:t>
          </m:r>
          <m:rad>
            <m:radPr>
              <m:degHide m:val="1"/>
              <m:ctrlPr>
                <w:rPr>
                  <w:rFonts w:ascii="Cambria Math" w:eastAsiaTheme="minorEastAsia" w:hAnsi="Cambria Math"/>
                  <w:i/>
                </w:rPr>
              </m:ctrlPr>
            </m:radPr>
            <m:deg/>
            <m:e>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r>
                <w:rPr>
                  <w:rFonts w:ascii="Cambria Math" w:eastAsiaTheme="minorEastAsia" w:hAnsi="Cambria Math"/>
                </w:rPr>
                <m:t>'∙</m:t>
              </m:r>
              <m:r>
                <m:rPr>
                  <m:sty m:val="b"/>
                </m:rPr>
                <w:rPr>
                  <w:rFonts w:ascii="Cambria Math" w:eastAsiaTheme="minorEastAsia" w:hAnsi="Cambria Math"/>
                </w:rPr>
                <m:t>∑</m:t>
              </m:r>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e>
          </m:rad>
          <m:r>
            <w:rPr>
              <w:rFonts w:ascii="Cambria Math" w:eastAsiaTheme="minorEastAsia" w:hAnsi="Cambria Math"/>
            </w:rPr>
            <m:t>,</m:t>
          </m:r>
        </m:oMath>
      </m:oMathPara>
    </w:p>
    <w:p w14:paraId="0513B1BB" w14:textId="77777777" w:rsidR="007422D7" w:rsidRPr="00332DBB" w:rsidRDefault="007422D7" w:rsidP="007422D7">
      <w:pPr>
        <w:spacing w:line="480" w:lineRule="auto"/>
        <w:rPr>
          <w:rFonts w:eastAsiaTheme="minorEastAsia"/>
        </w:rPr>
      </w:pPr>
      <m:oMathPara>
        <m:oMath>
          <m:r>
            <m:rPr>
              <m:sty m:val="p"/>
            </m:rPr>
            <w:rPr>
              <w:rFonts w:ascii="Cambria Math" w:eastAsiaTheme="minorEastAsia" w:hAnsi="Cambria Math"/>
            </w:rPr>
            <m:t>se</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r>
            <w:rPr>
              <w:rFonts w:ascii="Cambria Math" w:eastAsiaTheme="minorEastAsia" w:hAnsi="Cambria Math"/>
            </w:rPr>
            <m:t>≈</m:t>
          </m:r>
          <m:rad>
            <m:radPr>
              <m:degHide m:val="1"/>
              <m:ctrlPr>
                <w:rPr>
                  <w:rFonts w:ascii="Cambria Math" w:eastAsiaTheme="minorEastAsia" w:hAnsi="Cambria Math"/>
                  <w:i/>
                </w:rPr>
              </m:ctrlPr>
            </m:radPr>
            <m:deg/>
            <m:e>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r>
                <w:rPr>
                  <w:rFonts w:ascii="Cambria Math" w:eastAsiaTheme="minorEastAsia" w:hAnsi="Cambria Math"/>
                </w:rPr>
                <m:t>'∙</m:t>
              </m:r>
              <m:r>
                <m:rPr>
                  <m:sty m:val="b"/>
                </m:rPr>
                <w:rPr>
                  <w:rFonts w:ascii="Cambria Math" w:eastAsiaTheme="minorEastAsia" w:hAnsi="Cambria Math"/>
                </w:rPr>
                <m:t>∑</m:t>
              </m:r>
              <m:r>
                <w:rPr>
                  <w:rFonts w:ascii="Cambria Math" w:eastAsiaTheme="minorEastAsia" w:hAnsi="Cambria Math"/>
                </w:rPr>
                <m:t>∙</m:t>
              </m:r>
              <m:r>
                <m:rPr>
                  <m:sty m:val="b"/>
                </m:rPr>
                <w:rPr>
                  <w:rFonts w:ascii="Cambria Math" w:eastAsiaTheme="minorEastAsia" w:hAnsi="Cambria Math"/>
                </w:rPr>
                <m:t>∇</m:t>
              </m:r>
              <m:d>
                <m:dPr>
                  <m:ctrlPr>
                    <w:rPr>
                      <w:rFonts w:ascii="Cambria Math" w:eastAsiaTheme="minorEastAsia" w:hAnsi="Cambria Math"/>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e>
          </m:rad>
          <m:r>
            <w:rPr>
              <w:rFonts w:ascii="Cambria Math" w:eastAsiaTheme="minorEastAsia" w:hAnsi="Cambria Math"/>
            </w:rPr>
            <m:t>,</m:t>
          </m:r>
        </m:oMath>
      </m:oMathPara>
    </w:p>
    <w:p w14:paraId="5F95F7B9" w14:textId="77777777" w:rsidR="007422D7" w:rsidRPr="00332DBB" w:rsidRDefault="007422D7" w:rsidP="007422D7">
      <w:pPr>
        <w:spacing w:after="0" w:line="480" w:lineRule="auto"/>
        <w:contextualSpacing/>
        <w:rPr>
          <w:rFonts w:eastAsiaTheme="minorEastAsia"/>
        </w:rPr>
      </w:pPr>
      <w:r w:rsidRPr="00332DBB">
        <w:rPr>
          <w:rFonts w:eastAsiaTheme="minorEastAsia"/>
        </w:rPr>
        <w:t xml:space="preserve">Thus, </w:t>
      </w:r>
      <w:r w:rsidRPr="00332DBB">
        <w:rPr>
          <w:rFonts w:eastAsiaTheme="minorEastAsia"/>
          <w:lang w:val="en-US"/>
        </w:rPr>
        <w:t xml:space="preserve">95% CIs for exact mediation effects </w:t>
      </w:r>
      <m:oMath>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oMath>
      <w:r w:rsidRPr="00332DBB">
        <w:rPr>
          <w:rFonts w:eastAsiaTheme="minorEastAsia"/>
        </w:rPr>
        <w:t xml:space="preserve">, </w:t>
      </w:r>
      <m:oMath>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oMath>
      <w:r w:rsidRPr="00332DBB">
        <w:rPr>
          <w:rFonts w:eastAsiaTheme="minorEastAsia"/>
        </w:rPr>
        <w:t xml:space="preserve">, and </w:t>
      </w:r>
      <m:oMath>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oMath>
      <w:r w:rsidRPr="00332DBB">
        <w:rPr>
          <w:rFonts w:eastAsiaTheme="minorEastAsia"/>
        </w:rPr>
        <w:t xml:space="preserve"> </w:t>
      </w:r>
      <w:r w:rsidRPr="00332DBB">
        <w:rPr>
          <w:rFonts w:eastAsiaTheme="minorEastAsia"/>
          <w:lang w:val="en-US"/>
        </w:rPr>
        <w:t>can be approximated by</w:t>
      </w:r>
    </w:p>
    <w:p w14:paraId="174D552B"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fName>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rPr>
                  </m:ctrlPr>
                </m:dPr>
                <m:e>
                  <m:r>
                    <m:rPr>
                      <m:sty m:val="p"/>
                    </m:rPr>
                    <w:rPr>
                      <w:rFonts w:ascii="Cambria Math" w:eastAsiaTheme="minorEastAsia" w:hAnsi="Cambria Math"/>
                    </w:rPr>
                    <m:t>0.975</m:t>
                  </m:r>
                </m:e>
              </m:d>
              <m:r>
                <m:rPr>
                  <m:sty m:val="p"/>
                </m:rPr>
                <w:rPr>
                  <w:rFonts w:ascii="Cambria Math" w:eastAsiaTheme="minorEastAsia" w:hAnsi="Cambria Math"/>
                </w:rPr>
                <m:t>∙se</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NDE</m:t>
                      </m:r>
                    </m:sup>
                  </m:sSubSup>
                </m:e>
              </m:d>
              <m:r>
                <w:rPr>
                  <w:rFonts w:ascii="Cambria Math" w:eastAsiaTheme="minorEastAsia" w:hAnsi="Cambria Math"/>
                </w:rPr>
                <m:t>,</m:t>
              </m:r>
            </m:e>
          </m:func>
        </m:oMath>
      </m:oMathPara>
    </w:p>
    <w:p w14:paraId="0CC907C0" w14:textId="77777777" w:rsidR="007422D7" w:rsidRPr="00332DBB" w:rsidRDefault="00404320" w:rsidP="007422D7">
      <w:pPr>
        <w:spacing w:line="480" w:lineRule="auto"/>
        <w:rPr>
          <w:rFonts w:eastAsiaTheme="minorEastAsia"/>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fName>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rPr>
                  </m:ctrlPr>
                </m:dPr>
                <m:e>
                  <m:r>
                    <m:rPr>
                      <m:sty m:val="p"/>
                    </m:rPr>
                    <w:rPr>
                      <w:rFonts w:ascii="Cambria Math" w:eastAsiaTheme="minorEastAsia" w:hAnsi="Cambria Math"/>
                    </w:rPr>
                    <m:t>0.975</m:t>
                  </m:r>
                </m:e>
              </m:d>
              <m:r>
                <m:rPr>
                  <m:sty m:val="p"/>
                </m:rPr>
                <w:rPr>
                  <w:rFonts w:ascii="Cambria Math" w:eastAsiaTheme="minorEastAsia" w:hAnsi="Cambria Math"/>
                </w:rPr>
                <m:t>∙se</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NIE</m:t>
                      </m:r>
                    </m:sup>
                  </m:sSubSup>
                </m:e>
              </m:d>
              <m:r>
                <w:rPr>
                  <w:rFonts w:ascii="Cambria Math" w:eastAsiaTheme="minorEastAsia" w:hAnsi="Cambria Math"/>
                </w:rPr>
                <m:t>,</m:t>
              </m:r>
            </m:e>
          </m:func>
        </m:oMath>
      </m:oMathPara>
    </w:p>
    <w:p w14:paraId="173AFBE9" w14:textId="77777777" w:rsidR="007422D7" w:rsidRPr="00332DBB" w:rsidRDefault="00404320" w:rsidP="007422D7">
      <w:pPr>
        <w:spacing w:after="360" w:line="480" w:lineRule="auto"/>
        <w:rPr>
          <w:rFonts w:eastAsiaTheme="minorEastAsia"/>
        </w:rPr>
      </w:pPr>
      <m:oMathPara>
        <m:oMath>
          <m:func>
            <m:funcPr>
              <m:ctrlPr>
                <w:rPr>
                  <w:rFonts w:ascii="Cambria Math" w:hAnsi="Cambria Math"/>
                  <w:i/>
                </w:rPr>
              </m:ctrlPr>
            </m:funcPr>
            <m:fNa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fName>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rPr>
                  </m:ctrlPr>
                </m:dPr>
                <m:e>
                  <m:r>
                    <m:rPr>
                      <m:sty m:val="p"/>
                    </m:rPr>
                    <w:rPr>
                      <w:rFonts w:ascii="Cambria Math" w:eastAsiaTheme="minorEastAsia" w:hAnsi="Cambria Math"/>
                    </w:rPr>
                    <m:t>0.975</m:t>
                  </m:r>
                </m:e>
              </m:d>
              <m:r>
                <m:rPr>
                  <m:sty m:val="p"/>
                </m:rPr>
                <w:rPr>
                  <w:rFonts w:ascii="Cambria Math" w:eastAsiaTheme="minorEastAsia" w:hAnsi="Cambria Math"/>
                </w:rPr>
                <m:t>∙se</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TE</m:t>
                      </m:r>
                    </m:sup>
                  </m:sSubSup>
                </m:e>
              </m:d>
              <m:r>
                <w:rPr>
                  <w:rFonts w:ascii="Cambria Math" w:eastAsiaTheme="minorEastAsia" w:hAnsi="Cambria Math"/>
                </w:rPr>
                <m:t>.</m:t>
              </m:r>
            </m:e>
          </m:func>
        </m:oMath>
      </m:oMathPara>
    </w:p>
    <w:p w14:paraId="4CDEE519" w14:textId="77777777" w:rsidR="007422D7" w:rsidRPr="00332DBB" w:rsidRDefault="007422D7" w:rsidP="007422D7">
      <w:pPr>
        <w:spacing w:before="240" w:line="480" w:lineRule="auto"/>
        <w:rPr>
          <w:rFonts w:eastAsiaTheme="minorEastAsia"/>
          <w:b/>
        </w:rPr>
      </w:pPr>
      <w:r w:rsidRPr="00332DBB">
        <w:rPr>
          <w:rFonts w:eastAsiaTheme="minorEastAsia"/>
          <w:b/>
        </w:rPr>
        <w:t>Mediation controlled direct effects</w:t>
      </w:r>
    </w:p>
    <w:p w14:paraId="1E07C68D" w14:textId="27F0C5D6" w:rsidR="007422D7" w:rsidRPr="00332DBB" w:rsidRDefault="007422D7" w:rsidP="007422D7">
      <w:pPr>
        <w:autoSpaceDE w:val="0"/>
        <w:autoSpaceDN w:val="0"/>
        <w:adjustRightInd w:val="0"/>
        <w:spacing w:before="240" w:line="480" w:lineRule="auto"/>
        <w:rPr>
          <w:lang w:val="en-US"/>
        </w:rPr>
      </w:pPr>
      <w:r w:rsidRPr="00332DBB">
        <w:t xml:space="preserve">Controlled direct effects reflect causal effect of the direct manipulation on the mediator and can be useful in policy evaluation </w:t>
      </w:r>
      <w:r w:rsidRPr="00332DBB">
        <w:fldChar w:fldCharType="begin">
          <w:fldData xml:space="preserve">PEVuZE5vdGU+PENpdGU+PEF1dGhvcj5WYWxlcmk8L0F1dGhvcj48WWVhcj4yMDEzPC9ZZWFyPjxS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=
</w:fldData>
        </w:fldChar>
      </w:r>
      <w:r w:rsidR="00736488">
        <w:instrText xml:space="preserve"> ADDIN EN.CITE </w:instrText>
      </w:r>
      <w:r w:rsidR="00736488">
        <w:fldChar w:fldCharType="begin">
          <w:fldData xml:space="preserve">PEVuZE5vdGU+PENpdGU+PEF1dGhvcj5WYWxlcmk8L0F1dGhvcj48WWVhcj4yMDEzPC9ZZWFyPjxS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=
</w:fldData>
        </w:fldChar>
      </w:r>
      <w:r w:rsidR="00736488">
        <w:instrText xml:space="preserve"> ADDIN EN.CITE.DATA </w:instrText>
      </w:r>
      <w:r w:rsidR="00736488">
        <w:fldChar w:fldCharType="end"/>
      </w:r>
      <w:r w:rsidRPr="00332DBB">
        <w:fldChar w:fldCharType="separate"/>
      </w:r>
      <w:r w:rsidR="00736488">
        <w:rPr>
          <w:noProof/>
        </w:rPr>
        <w:t>(</w:t>
      </w:r>
      <w:hyperlink w:anchor="_ENREF_3" w:tooltip="Valeri, 2013 #116" w:history="1">
        <w:r w:rsidR="00C20B78" w:rsidRPr="00C20B78">
          <w:rPr>
            <w:rStyle w:val="Hyperlink"/>
          </w:rPr>
          <w:t>3</w:t>
        </w:r>
      </w:hyperlink>
      <w:r w:rsidR="00736488">
        <w:rPr>
          <w:noProof/>
        </w:rPr>
        <w:t xml:space="preserve">, </w:t>
      </w:r>
      <w:hyperlink w:anchor="_ENREF_4" w:tooltip="Imai, 2013 #325" w:history="1">
        <w:r w:rsidR="00C20B78" w:rsidRPr="00C20B78">
          <w:rPr>
            <w:rStyle w:val="Hyperlink"/>
          </w:rPr>
          <w:t>4</w:t>
        </w:r>
      </w:hyperlink>
      <w:r w:rsidR="00736488">
        <w:rPr>
          <w:noProof/>
        </w:rPr>
        <w:t>)</w:t>
      </w:r>
      <w:r w:rsidRPr="00332DBB">
        <w:fldChar w:fldCharType="end"/>
      </w:r>
      <w:r w:rsidRPr="00332DBB">
        <w:t xml:space="preserve">. We </w:t>
      </w:r>
      <w:r w:rsidRPr="00332DBB">
        <w:rPr>
          <w:rFonts w:eastAsiaTheme="minorEastAsia"/>
        </w:rPr>
        <w:t xml:space="preserve">let </w:t>
      </w:r>
      <m:oMath>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a,m</m:t>
            </m:r>
          </m:e>
        </m:d>
      </m:oMath>
      <w:r w:rsidRPr="00332DBB">
        <w:rPr>
          <w:rFonts w:eastAsiaTheme="minorEastAsia"/>
        </w:rPr>
        <w:t xml:space="preserve"> be the potential outcome that </w:t>
      </w:r>
      <w:r w:rsidRPr="00332DBB">
        <w:rPr>
          <w:lang w:val="en-US"/>
        </w:rPr>
        <w:t xml:space="preserve">would have been observed under the exposure and mediator levels </w:t>
      </w:r>
      <m:oMath>
        <m:r>
          <w:rPr>
            <w:rFonts w:ascii="Cambria Math" w:hAnsi="Cambria Math"/>
            <w:lang w:val="en-US"/>
          </w:rPr>
          <m:t>A=a</m:t>
        </m:r>
      </m:oMath>
      <w:r w:rsidRPr="00332DBB">
        <w:rPr>
          <w:rFonts w:eastAsiaTheme="minorEastAsia"/>
          <w:lang w:val="en-US"/>
        </w:rPr>
        <w:t xml:space="preserve"> </w:t>
      </w:r>
      <w:r w:rsidRPr="00332DBB">
        <w:rPr>
          <w:lang w:val="en-US"/>
        </w:rPr>
        <w:t xml:space="preserve">and </w:t>
      </w:r>
      <m:oMath>
        <m:r>
          <w:rPr>
            <w:rFonts w:ascii="Cambria Math" w:hAnsi="Cambria Math"/>
            <w:lang w:val="en-US"/>
          </w:rPr>
          <m:t>M=m</m:t>
        </m:r>
      </m:oMath>
      <w:r w:rsidRPr="00332DBB">
        <w:rPr>
          <w:rFonts w:eastAsiaTheme="minorEastAsia"/>
          <w:lang w:val="en-US"/>
        </w:rPr>
        <w:t>, respectively</w:t>
      </w:r>
      <w:r w:rsidRPr="00332DBB">
        <w:rPr>
          <w:lang w:val="en-US"/>
        </w:rPr>
        <w:t xml:space="preserve">. </w:t>
      </w:r>
      <w:r w:rsidRPr="00332DBB">
        <w:rPr>
          <w:rFonts w:eastAsiaTheme="minorEastAsia"/>
        </w:rPr>
        <w:t xml:space="preserve">Under outcome model (2) and independently of the mediator model, the corresponding </w:t>
      </w:r>
      <w:r w:rsidRPr="00332DBB">
        <w:rPr>
          <w:lang w:val="en-US"/>
        </w:rPr>
        <w:t xml:space="preserve">counterfactual probability </w:t>
      </w:r>
      <w:r w:rsidRPr="00332DBB">
        <w:rPr>
          <w:rFonts w:eastAsiaTheme="minorEastAsia"/>
        </w:rPr>
        <w:t xml:space="preserve">is expressed as </w:t>
      </w:r>
    </w:p>
    <w:p w14:paraId="2B58DA3A" w14:textId="77777777" w:rsidR="007422D7" w:rsidRPr="00332DBB" w:rsidRDefault="007422D7" w:rsidP="007422D7">
      <w:pPr>
        <w:spacing w:line="480" w:lineRule="auto"/>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a,m</m:t>
                  </m:r>
                </m:e>
              </m:d>
              <m:r>
                <w:rPr>
                  <w:rFonts w:ascii="Cambria Math" w:eastAsiaTheme="minorEastAsia" w:hAnsi="Cambria Math"/>
                </w:rPr>
                <m:t>=1</m:t>
              </m:r>
              <m:r>
                <m:rPr>
                  <m:sty m:val="p"/>
                </m:rPr>
                <w:rPr>
                  <w:rFonts w:ascii="Cambria Math" w:eastAsiaTheme="minorEastAsia" w:hAnsi="Cambria Math"/>
                </w:rPr>
                <m:t xml:space="preserve"> </m:t>
              </m:r>
            </m:e>
            <m:e>
              <m:r>
                <m:rPr>
                  <m:sty m:val="bi"/>
                </m:rPr>
                <w:rPr>
                  <w:rFonts w:ascii="Cambria Math" w:hAnsi="Cambria Math"/>
                </w:rPr>
                <m:t>C</m:t>
              </m:r>
              <m:r>
                <w:rPr>
                  <w:rFonts w:ascii="Cambria Math" w:hAnsi="Cambria Math"/>
                </w:rPr>
                <m:t>=</m:t>
              </m:r>
              <m:r>
                <m:rPr>
                  <m:sty m:val="bi"/>
                </m:rPr>
                <w:rPr>
                  <w:rFonts w:ascii="Cambria Math" w:hAnsi="Cambria Math"/>
                </w:rPr>
                <m:t>c</m:t>
              </m:r>
            </m:e>
          </m:d>
          <m:r>
            <w:rPr>
              <w:rFonts w:ascii="Cambria Math" w:eastAsiaTheme="minorEastAsia" w:hAnsi="Cambria Math"/>
            </w:rPr>
            <m:t>=</m:t>
          </m:r>
          <m:r>
            <m:rPr>
              <m:sty m:val="p"/>
            </m:rPr>
            <w:rPr>
              <w:rFonts w:ascii="Cambria Math" w:eastAsiaTheme="minorEastAsia" w:hAnsi="Cambria Math"/>
            </w:rPr>
            <m:t>expit</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r>
            <w:rPr>
              <w:rFonts w:ascii="Cambria Math" w:eastAsiaTheme="minorEastAsia" w:hAnsi="Cambria Math"/>
            </w:rPr>
            <m:t>.</m:t>
          </m:r>
        </m:oMath>
      </m:oMathPara>
    </w:p>
    <w:p w14:paraId="0AB8B618" w14:textId="77777777" w:rsidR="007422D7" w:rsidRPr="00332DBB" w:rsidRDefault="007422D7" w:rsidP="007422D7">
      <w:pPr>
        <w:spacing w:line="480" w:lineRule="auto"/>
        <w:rPr>
          <w:rFonts w:eastAsiaTheme="minorEastAsia"/>
        </w:rPr>
      </w:pPr>
      <w:r w:rsidRPr="00332DBB">
        <w:rPr>
          <w:rFonts w:eastAsiaTheme="minorEastAsia"/>
        </w:rPr>
        <w:t xml:space="preserve">Thus, </w:t>
      </w:r>
      <w:r w:rsidRPr="00332DBB">
        <w:rPr>
          <w:rFonts w:eastAsiaTheme="minorEastAsia"/>
          <w:lang w:val="en-US"/>
        </w:rPr>
        <w:t>the logistic regression-based CDEs on the OR, RR and RD scales can be expressed as follows:</w:t>
      </w:r>
    </w:p>
    <w:p w14:paraId="6B2E7415" w14:textId="77777777" w:rsidR="007422D7" w:rsidRPr="00332DBB" w:rsidRDefault="00404320" w:rsidP="007422D7">
      <w:pPr>
        <w:spacing w:line="480" w:lineRule="auto"/>
        <w:rPr>
          <w:rFonts w:eastAsiaTheme="minorEastAsia"/>
        </w:rPr>
      </w:pPr>
      <m:oMathPara>
        <m:oMath>
          <m:sSubSup>
            <m:sSubSupPr>
              <m:ctrlPr>
                <w:rPr>
                  <w:rFonts w:ascii="Cambria Math" w:hAnsi="Cambria Math"/>
                  <w:i/>
                </w:rPr>
              </m:ctrlPr>
            </m:sSubSupPr>
            <m:e>
              <m:r>
                <w:rPr>
                  <w:rFonts w:ascii="Cambria Math" w:hAnsi="Cambria Math"/>
                </w:rPr>
                <m:t>OR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r>
            <m:rPr>
              <m:sty m:val="p"/>
            </m:rPr>
            <w:rPr>
              <w:rFonts w:ascii="Cambria Math" w:hAnsi="Cambria Math"/>
            </w:rPr>
            <m:t>=exp</m:t>
          </m:r>
          <m:d>
            <m:dPr>
              <m:ctrlPr>
                <w:rPr>
                  <w:rFonts w:ascii="Cambria Math" w:hAnsi="Cambria Math"/>
                </w:rPr>
              </m:ctrlPr>
            </m:dPr>
            <m:e>
              <m:sSub>
                <m:sSubPr>
                  <m:ctrlPr>
                    <w:rPr>
                      <w:rFonts w:ascii="Cambria Math" w:hAnsi="Cambria Math"/>
                      <w:i/>
                    </w:rPr>
                  </m:ctrlPr>
                </m:sSubPr>
                <m:e>
                  <m:r>
                    <w:rPr>
                      <w:rFonts w:ascii="Cambria Math" w:hAnsi="Cambria Math"/>
                    </w:rPr>
                    <m:t>θ</m:t>
                  </m:r>
                </m:e>
                <m:sub>
                  <m:r>
                    <w:rPr>
                      <w:rFonts w:ascii="Cambria Math" w:hAnsi="Cambria Math"/>
                    </w:rPr>
                    <m:t>1</m:t>
                  </m:r>
                </m:sub>
              </m:sSub>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e>
              </m:d>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e>
              </m:d>
            </m:e>
          </m:d>
          <m:r>
            <w:rPr>
              <w:rFonts w:ascii="Cambria Math" w:hAnsi="Cambria Math"/>
            </w:rPr>
            <m:t xml:space="preserve">,  </m:t>
          </m:r>
        </m:oMath>
      </m:oMathPara>
    </w:p>
    <w:p w14:paraId="702840C3" w14:textId="77777777" w:rsidR="007422D7" w:rsidRPr="00332DBB" w:rsidRDefault="00404320" w:rsidP="007422D7">
      <w:pPr>
        <w:spacing w:line="480" w:lineRule="auto"/>
        <w:rPr>
          <w:rFonts w:eastAsiaTheme="minorEastAsia"/>
        </w:rPr>
      </w:pPr>
      <m:oMathPara>
        <m:oMath>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r>
            <w:rPr>
              <w:rFonts w:ascii="Cambria Math" w:hAnsi="Cambria Math"/>
            </w:rPr>
            <m:t>=</m:t>
          </m:r>
          <m:r>
            <m:rPr>
              <m:sty m:val="p"/>
            </m:rPr>
            <w:rPr>
              <w:rFonts w:ascii="Cambria Math" w:hAnsi="Cambria Math"/>
            </w:rPr>
            <m:t>exp</m:t>
          </m:r>
          <m:d>
            <m:dPr>
              <m:ctrlPr>
                <w:rPr>
                  <w:rFonts w:ascii="Cambria Math" w:hAnsi="Cambria Math"/>
                </w:rPr>
              </m:ctrlPr>
            </m:dPr>
            <m:e>
              <m:sSub>
                <m:sSubPr>
                  <m:ctrlPr>
                    <w:rPr>
                      <w:rFonts w:ascii="Cambria Math" w:hAnsi="Cambria Math"/>
                      <w:i/>
                    </w:rPr>
                  </m:ctrlPr>
                </m:sSubPr>
                <m:e>
                  <m:r>
                    <w:rPr>
                      <w:rFonts w:ascii="Cambria Math" w:hAnsi="Cambria Math"/>
                    </w:rPr>
                    <m:t>θ</m:t>
                  </m:r>
                </m:e>
                <m:sub>
                  <m:r>
                    <w:rPr>
                      <w:rFonts w:ascii="Cambria Math" w:hAnsi="Cambria Math"/>
                    </w:rPr>
                    <m:t>1</m:t>
                  </m:r>
                </m:sub>
              </m:sSub>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e>
              </m:d>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e>
              </m:d>
            </m:e>
          </m:d>
          <m:r>
            <w:rPr>
              <w:rFonts w:ascii="Cambria Math" w:hAnsi="Cambria Math"/>
            </w:rPr>
            <m:t>∙</m:t>
          </m:r>
          <m:f>
            <m:fPr>
              <m:ctrlPr>
                <w:rPr>
                  <w:rFonts w:ascii="Cambria Math" w:hAnsi="Cambria Math"/>
                  <w:i/>
                </w:rPr>
              </m:ctrlPr>
            </m:fPr>
            <m:num>
              <m:r>
                <w:rPr>
                  <w:rFonts w:ascii="Cambria Math" w:hAnsi="Cambria Math"/>
                </w:rPr>
                <m:t>1+</m:t>
              </m:r>
              <m:r>
                <m:rPr>
                  <m:sty m:val="p"/>
                </m:rPr>
                <w:rPr>
                  <w:rFonts w:ascii="Cambria Math" w:eastAsiaTheme="minorEastAsia" w:hAnsi="Cambria Math"/>
                </w:rPr>
                <m:t>exp</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+θ</m:t>
                      </m:r>
                    </m:e>
                    <m:sub>
                      <m:r>
                        <w:rPr>
                          <w:rFonts w:ascii="Cambria Math" w:hAnsi="Cambria Math"/>
                        </w:rPr>
                        <m:t>3</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num>
            <m:den>
              <m:r>
                <w:rPr>
                  <w:rFonts w:ascii="Cambria Math" w:hAnsi="Cambria Math"/>
                </w:rPr>
                <m:t>1+</m:t>
              </m:r>
              <m:r>
                <m:rPr>
                  <m:sty m:val="p"/>
                </m:rPr>
                <w:rPr>
                  <w:rFonts w:ascii="Cambria Math" w:eastAsiaTheme="minorEastAsia" w:hAnsi="Cambria Math"/>
                </w:rPr>
                <m:t>exp</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den>
          </m:f>
          <m:r>
            <w:rPr>
              <w:rFonts w:ascii="Cambria Math" w:hAnsi="Cambria Math"/>
            </w:rPr>
            <m:t xml:space="preserve">,  </m:t>
          </m:r>
        </m:oMath>
      </m:oMathPara>
    </w:p>
    <w:p w14:paraId="534971D9" w14:textId="77777777" w:rsidR="007422D7" w:rsidRPr="00332DBB" w:rsidRDefault="00404320" w:rsidP="007422D7">
      <w:pPr>
        <w:spacing w:line="480" w:lineRule="auto"/>
        <w:rPr>
          <w:rFonts w:eastAsiaTheme="minorEastAsia"/>
        </w:rPr>
      </w:pPr>
      <m:oMath>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r>
          <w:rPr>
            <w:rFonts w:ascii="Cambria Math" w:hAnsi="Cambria Math"/>
          </w:rPr>
          <m:t>(m)=</m:t>
        </m:r>
        <m:r>
          <m:rPr>
            <m:sty m:val="p"/>
          </m:rPr>
          <w:rPr>
            <w:rFonts w:ascii="Cambria Math" w:eastAsiaTheme="minorEastAsia" w:hAnsi="Cambria Math"/>
          </w:rPr>
          <m:t>expit</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r>
          <w:rPr>
            <w:rFonts w:ascii="Cambria Math" w:eastAsiaTheme="minorEastAsia" w:hAnsi="Cambria Math"/>
          </w:rPr>
          <m:t>-</m:t>
        </m:r>
        <m:r>
          <m:rPr>
            <m:sty m:val="p"/>
          </m:rPr>
          <w:rPr>
            <w:rFonts w:ascii="Cambria Math" w:eastAsiaTheme="minorEastAsia" w:hAnsi="Cambria Math"/>
          </w:rPr>
          <m:t>expit</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+θ</m:t>
                </m:r>
              </m:e>
              <m:sub>
                <m:r>
                  <w:rPr>
                    <w:rFonts w:ascii="Cambria Math" w:hAnsi="Cambria Math"/>
                  </w:rPr>
                  <m:t>3</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oMath>
      <w:r w:rsidR="007422D7" w:rsidRPr="00332DBB">
        <w:rPr>
          <w:rFonts w:eastAsiaTheme="minorEastAsia"/>
        </w:rPr>
        <w:t>.</w:t>
      </w:r>
    </w:p>
    <w:p w14:paraId="43A17929" w14:textId="77777777" w:rsidR="007422D7" w:rsidRPr="00332DBB" w:rsidRDefault="007422D7" w:rsidP="007422D7">
      <w:pPr>
        <w:spacing w:line="480" w:lineRule="auto"/>
        <w:rPr>
          <w:rFonts w:eastAsiaTheme="minorEastAsia"/>
        </w:rPr>
      </w:pPr>
      <w:r w:rsidRPr="00332DBB">
        <w:rPr>
          <w:rFonts w:eastAsiaTheme="minorEastAsia"/>
        </w:rPr>
        <w:t xml:space="preserve">The derivatives of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e>
            </m:d>
          </m:e>
        </m:func>
      </m:oMath>
      <w:r w:rsidRPr="00332DBB">
        <w:rPr>
          <w:rFonts w:eastAsiaTheme="minorEastAsia"/>
        </w:rPr>
        <w:t xml:space="preserve"> with respect to each of the coefficients </w:t>
      </w:r>
      <m:oMath>
        <m:r>
          <m:rPr>
            <m:sty m:val="bi"/>
          </m:rPr>
          <w:rPr>
            <w:rFonts w:ascii="Cambria Math" w:hAnsi="Cambria Math"/>
          </w:rPr>
          <m:t>θ=</m:t>
        </m:r>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4k</m:t>
                </m:r>
              </m:sub>
            </m:sSub>
            <m:r>
              <w:rPr>
                <w:rFonts w:ascii="Cambria Math" w:hAnsi="Cambria Math"/>
              </w:rPr>
              <m:t xml:space="preserve"> </m:t>
            </m:r>
          </m:e>
        </m:d>
        <m:r>
          <w:rPr>
            <w:rFonts w:ascii="Cambria Math" w:eastAsiaTheme="minorEastAsia" w:hAnsi="Cambria Math"/>
            <w:lang w:val="en-US"/>
          </w:rPr>
          <m:t xml:space="preserve"> </m:t>
        </m:r>
      </m:oMath>
      <w:r w:rsidRPr="00332DBB">
        <w:rPr>
          <w:rFonts w:eastAsiaTheme="minorEastAsia"/>
        </w:rPr>
        <w:t>of the outcome model are:</w:t>
      </w:r>
    </w:p>
    <w:p w14:paraId="24B1DFE1" w14:textId="77777777" w:rsidR="007422D7" w:rsidRPr="00332DBB" w:rsidRDefault="00404320" w:rsidP="007422D7">
      <w:pPr>
        <w:spacing w:line="480" w:lineRule="auto"/>
        <w:rPr>
          <w:rFonts w:eastAsiaTheme="minorEastAsia"/>
          <w:sz w:val="22"/>
          <w:szCs w:val="22"/>
        </w:rPr>
      </w:pPr>
      <m:oMathPara>
        <m:oMath>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den>
          </m:f>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oMath>
      </m:oMathPara>
    </w:p>
    <w:p w14:paraId="56E6873D" w14:textId="77777777" w:rsidR="007422D7" w:rsidRPr="00332DBB" w:rsidRDefault="007422D7" w:rsidP="007422D7">
      <w:pPr>
        <w:spacing w:line="480" w:lineRule="auto"/>
        <w:rPr>
          <w:rFonts w:eastAsiaTheme="minorEastAsia"/>
          <w:sz w:val="22"/>
          <w:szCs w:val="22"/>
        </w:rPr>
      </w:pPr>
      <m:oMathPara>
        <m:oMath>
          <m:r>
            <w:rPr>
              <w:rFonts w:ascii="Cambria Math" w:hAnsi="Cambria Math"/>
              <w:sz w:val="22"/>
              <w:szCs w:val="22"/>
            </w:rPr>
            <m:t>=</m:t>
          </m:r>
          <m:f>
            <m:fPr>
              <m:ctrlPr>
                <w:rPr>
                  <w:rFonts w:ascii="Cambria Math" w:hAnsi="Cambria Math"/>
                  <w:i/>
                  <w:sz w:val="22"/>
                  <w:szCs w:val="22"/>
                </w:rPr>
              </m:ctrlPr>
            </m:fPr>
            <m:num>
              <m:r>
                <m:rPr>
                  <m:sty m:val="p"/>
                </m:rPr>
                <w:rPr>
                  <w:rFonts w:ascii="Cambria Math" w:eastAsiaTheme="minorEastAsia" w:hAnsi="Cambria Math"/>
                  <w:sz w:val="22"/>
                  <w:szCs w:val="22"/>
                </w:rPr>
                <m:t>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3</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r>
                    <w:rPr>
                      <w:rFonts w:ascii="Cambria Math" w:hAnsi="Cambria Math"/>
                      <w:sz w:val="22"/>
                      <w:szCs w:val="22"/>
                    </w:rPr>
                    <m:t>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num>
            <m:den>
              <m:r>
                <m:rPr>
                  <m:sty m:val="p"/>
                </m:rPr>
                <w:rPr>
                  <w:rFonts w:ascii="Cambria Math" w:eastAsiaTheme="minorEastAsia" w:hAnsi="Cambria Math"/>
                  <w:sz w:val="22"/>
                  <w:szCs w:val="22"/>
                </w:rPr>
                <m:t>1+exp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3</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r>
                    <w:rPr>
                      <w:rFonts w:ascii="Cambria Math" w:hAnsi="Cambria Math"/>
                      <w:sz w:val="22"/>
                      <w:szCs w:val="22"/>
                    </w:rPr>
                    <m:t>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den>
          </m:f>
          <m:r>
            <w:rPr>
              <w:rFonts w:ascii="Cambria Math" w:hAnsi="Cambria Math"/>
              <w:sz w:val="22"/>
              <w:szCs w:val="22"/>
            </w:rPr>
            <m:t>-</m:t>
          </m:r>
          <m:f>
            <m:fPr>
              <m:ctrlPr>
                <w:rPr>
                  <w:rFonts w:ascii="Cambria Math" w:hAnsi="Cambria Math"/>
                  <w:i/>
                  <w:sz w:val="22"/>
                  <w:szCs w:val="22"/>
                </w:rPr>
              </m:ctrlPr>
            </m:fPr>
            <m:num>
              <m:r>
                <m:rPr>
                  <m:sty m:val="p"/>
                </m:rPr>
                <w:rPr>
                  <w:rFonts w:ascii="Cambria Math" w:eastAsiaTheme="minorEastAsia" w:hAnsi="Cambria Math"/>
                  <w:sz w:val="22"/>
                  <w:szCs w:val="22"/>
                </w:rPr>
                <m:t>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m+θ</m:t>
                      </m:r>
                    </m:e>
                    <m:sub>
                      <m:r>
                        <w:rPr>
                          <w:rFonts w:ascii="Cambria Math" w:hAnsi="Cambria Math"/>
                          <w:sz w:val="22"/>
                          <w:szCs w:val="22"/>
                        </w:rPr>
                        <m:t>3</m:t>
                      </m:r>
                    </m:sub>
                  </m:sSub>
                  <m:r>
                    <w:rPr>
                      <w:rFonts w:ascii="Cambria Math" w:hAnsi="Cambria Math"/>
                      <w:sz w:val="22"/>
                      <w:szCs w:val="22"/>
                    </w:rPr>
                    <m:t>am+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num>
            <m:den>
              <m:r>
                <m:rPr>
                  <m:sty m:val="p"/>
                </m:rPr>
                <w:rPr>
                  <w:rFonts w:ascii="Cambria Math" w:eastAsiaTheme="minorEastAsia" w:hAnsi="Cambria Math"/>
                  <w:sz w:val="22"/>
                  <w:szCs w:val="22"/>
                </w:rPr>
                <m:t>1+exp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3</m:t>
                      </m:r>
                    </m:sub>
                  </m:sSub>
                  <m:r>
                    <w:rPr>
                      <w:rFonts w:ascii="Cambria Math" w:hAnsi="Cambria Math"/>
                      <w:sz w:val="22"/>
                      <w:szCs w:val="22"/>
                    </w:rPr>
                    <m:t>am+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den>
          </m:f>
          <m:r>
            <w:rPr>
              <w:rFonts w:ascii="Cambria Math" w:hAnsi="Cambria Math"/>
              <w:sz w:val="22"/>
              <w:szCs w:val="22"/>
            </w:rPr>
            <m:t>,</m:t>
          </m:r>
        </m:oMath>
      </m:oMathPara>
    </w:p>
    <w:p w14:paraId="64DF1A75"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oMath>
      </m:oMathPara>
    </w:p>
    <w:p w14:paraId="5E06D88A" w14:textId="77777777" w:rsidR="007422D7" w:rsidRPr="00332DBB" w:rsidRDefault="007422D7" w:rsidP="007422D7">
      <w:pPr>
        <w:spacing w:line="480" w:lineRule="auto"/>
        <w:rPr>
          <w:rFonts w:eastAsiaTheme="minorEastAsia"/>
          <w:sz w:val="22"/>
          <w:szCs w:val="22"/>
        </w:rPr>
      </w:pPr>
      <m:oMathPara>
        <m:oMath>
          <m:r>
            <w:rPr>
              <w:rFonts w:ascii="Cambria Math" w:hAnsi="Cambria Math"/>
            </w:rPr>
            <m:t>=</m:t>
          </m:r>
          <m:f>
            <m:fPr>
              <m:ctrlPr>
                <w:rPr>
                  <w:rFonts w:ascii="Cambria Math" w:hAnsi="Cambria Math"/>
                  <w:i/>
                </w:rPr>
              </m:ctrlPr>
            </m:fPr>
            <m:num>
              <m:r>
                <w:rPr>
                  <w:rFonts w:ascii="Cambria Math" w:eastAsiaTheme="minorEastAsia" w:hAnsi="Cambria Math"/>
                  <w:sz w:val="22"/>
                  <w:szCs w:val="22"/>
                </w:rPr>
                <m:t>a</m:t>
              </m:r>
            </m:num>
            <m:den>
              <m:r>
                <m:rPr>
                  <m:sty m:val="p"/>
                </m:rPr>
                <w:rPr>
                  <w:rFonts w:ascii="Cambria Math" w:eastAsiaTheme="minorEastAsia" w:hAnsi="Cambria Math"/>
                  <w:sz w:val="22"/>
                  <w:szCs w:val="22"/>
                </w:rPr>
                <m:t>1+exp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3</m:t>
                      </m:r>
                    </m:sub>
                  </m:sSub>
                  <m:r>
                    <w:rPr>
                      <w:rFonts w:ascii="Cambria Math" w:hAnsi="Cambria Math"/>
                      <w:sz w:val="22"/>
                      <w:szCs w:val="22"/>
                    </w:rPr>
                    <m:t>am+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den>
          </m:f>
          <m:r>
            <w:rPr>
              <w:rFonts w:ascii="Cambria Math" w:hAnsi="Cambria Math"/>
            </w:rPr>
            <m:t>-</m:t>
          </m:r>
          <m:f>
            <m:fPr>
              <m:ctrlPr>
                <w:rPr>
                  <w:rFonts w:ascii="Cambria Math" w:hAnsi="Cambria Math"/>
                  <w:i/>
                </w:rPr>
              </m:ctrlPr>
            </m:fPr>
            <m:num>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num>
            <m:den>
              <m:r>
                <m:rPr>
                  <m:sty m:val="p"/>
                </m:rPr>
                <w:rPr>
                  <w:rFonts w:ascii="Cambria Math" w:eastAsiaTheme="minorEastAsia" w:hAnsi="Cambria Math"/>
                  <w:sz w:val="22"/>
                  <w:szCs w:val="22"/>
                </w:rPr>
                <m:t>1+exp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m+θ</m:t>
                      </m:r>
                    </m:e>
                    <m:sub>
                      <m:r>
                        <w:rPr>
                          <w:rFonts w:ascii="Cambria Math" w:hAnsi="Cambria Math"/>
                          <w:sz w:val="22"/>
                          <w:szCs w:val="22"/>
                        </w:rPr>
                        <m:t>3</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r>
                    <w:rPr>
                      <w:rFonts w:ascii="Cambria Math" w:hAnsi="Cambria Math"/>
                      <w:sz w:val="22"/>
                      <w:szCs w:val="22"/>
                    </w:rPr>
                    <m:t>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den>
          </m:f>
          <m:r>
            <w:rPr>
              <w:rFonts w:ascii="Cambria Math" w:hAnsi="Cambria Math"/>
            </w:rPr>
            <m:t xml:space="preserve"> ,</m:t>
          </m:r>
        </m:oMath>
      </m:oMathPara>
    </w:p>
    <w:p w14:paraId="47ADFE66" w14:textId="77777777" w:rsidR="007422D7" w:rsidRPr="00332DBB" w:rsidRDefault="00404320" w:rsidP="007422D7">
      <w:pPr>
        <w:spacing w:line="480" w:lineRule="auto"/>
        <w:rPr>
          <w:rFonts w:eastAsiaTheme="minorEastAsia"/>
        </w:rPr>
      </w:pPr>
      <m:oMathPara>
        <m:oMath>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den>
          </m:f>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r>
                <w:rPr>
                  <w:rFonts w:ascii="Cambria Math" w:hAnsi="Cambria Math"/>
                  <w:sz w:val="22"/>
                  <w:szCs w:val="22"/>
                </w:rPr>
                <m:t>=m∙</m:t>
              </m:r>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den>
              </m:f>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r>
                <w:rPr>
                  <w:rFonts w:ascii="Cambria Math" w:hAnsi="Cambria Math"/>
                  <w:sz w:val="22"/>
                  <w:szCs w:val="22"/>
                </w:rPr>
                <m:t xml:space="preserve">,   </m:t>
              </m:r>
            </m:e>
          </m:func>
        </m:oMath>
      </m:oMathPara>
    </w:p>
    <w:p w14:paraId="790567D7"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r>
                <w:rPr>
                  <w:rFonts w:ascii="Cambria Math" w:hAnsi="Cambria Math"/>
                </w:rPr>
                <m:t>=</m:t>
              </m:r>
              <m:r>
                <w:rPr>
                  <w:rFonts w:ascii="Cambria Math" w:hAnsi="Cambria Math"/>
                  <w:sz w:val="22"/>
                  <w:szCs w:val="22"/>
                </w:rPr>
                <m:t>m∙</m:t>
              </m:r>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den>
              </m:f>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r>
                <w:rPr>
                  <w:rFonts w:ascii="Cambria Math" w:hAnsi="Cambria Math"/>
                </w:rPr>
                <m:t>,</m:t>
              </m:r>
            </m:e>
          </m:func>
        </m:oMath>
      </m:oMathPara>
    </w:p>
    <w:p w14:paraId="5F6DACAC"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4i</m:t>
                  </m:r>
                </m:sub>
              </m:sSub>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e>
          </m:func>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r>
                <w:rPr>
                  <w:rFonts w:ascii="Cambria Math" w:hAnsi="Cambria Math"/>
                </w:rPr>
                <m:t xml:space="preserve">,     i=1,2,⋯, k. </m:t>
              </m:r>
            </m:e>
          </m:func>
        </m:oMath>
      </m:oMathPara>
    </w:p>
    <w:p w14:paraId="0D862F35" w14:textId="77777777" w:rsidR="007422D7" w:rsidRPr="00332DBB" w:rsidRDefault="007422D7" w:rsidP="007422D7">
      <w:pPr>
        <w:spacing w:before="240" w:line="480" w:lineRule="auto"/>
        <w:rPr>
          <w:rFonts w:eastAsiaTheme="minorEastAsia"/>
          <w:bCs/>
        </w:rPr>
      </w:pPr>
      <w:r w:rsidRPr="00332DBB">
        <w:rPr>
          <w:rFonts w:eastAsiaTheme="minorEastAsia"/>
          <w:bCs/>
        </w:rPr>
        <w:t xml:space="preserve">We define the following notation: </w:t>
      </w:r>
    </w:p>
    <w:p w14:paraId="6FCDCD3B" w14:textId="77777777" w:rsidR="007422D7" w:rsidRPr="00332DBB" w:rsidRDefault="00404320" w:rsidP="007422D7">
      <w:pPr>
        <w:spacing w:line="480" w:lineRule="auto"/>
        <w:rPr>
          <w:rFonts w:eastAsiaTheme="minorEastAsia"/>
          <w:sz w:val="22"/>
          <w:szCs w:val="22"/>
        </w:rPr>
      </w:pPr>
      <m:oMathPara>
        <m:oMath>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RR</m:t>
                          </m:r>
                        </m:e>
                      </m:acc>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r>
                <w:rPr>
                  <w:rFonts w:ascii="Cambria Math" w:hAnsi="Cambria Math"/>
                  <w:sz w:val="22"/>
                  <w:szCs w:val="22"/>
                </w:rPr>
                <m:t>=</m:t>
              </m:r>
            </m:e>
          </m:func>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mr>
                <m:mr>
                  <m:e>
                    <m:r>
                      <m:rPr>
                        <m:sty m:val="bi"/>
                      </m:rPr>
                      <w:rPr>
                        <w:rFonts w:ascii="Cambria Math" w:hAnsi="Cambria Math"/>
                        <w:sz w:val="22"/>
                        <w:szCs w:val="22"/>
                      </w:rPr>
                      <m:t>θ</m:t>
                    </m:r>
                    <m:r>
                      <w:rPr>
                        <w:rFonts w:ascii="Cambria Math" w:eastAsiaTheme="minorEastAsia" w:hAnsi="Cambria Math"/>
                        <w:sz w:val="22"/>
                        <w:szCs w:val="22"/>
                        <w:lang w:val="en-US"/>
                      </w:rPr>
                      <m:t>=</m:t>
                    </m:r>
                    <m:acc>
                      <m:accPr>
                        <m:ctrlPr>
                          <w:rPr>
                            <w:rFonts w:ascii="Cambria Math" w:hAnsi="Cambria Math"/>
                            <w:b/>
                            <w:i/>
                            <w:sz w:val="22"/>
                            <w:szCs w:val="22"/>
                          </w:rPr>
                        </m:ctrlPr>
                      </m:accPr>
                      <m:e>
                        <m:r>
                          <m:rPr>
                            <m:sty m:val="bi"/>
                          </m:rPr>
                          <w:rPr>
                            <w:rFonts w:ascii="Cambria Math" w:hAnsi="Cambria Math"/>
                            <w:sz w:val="22"/>
                            <w:szCs w:val="22"/>
                          </w:rPr>
                          <m:t>θ</m:t>
                        </m:r>
                      </m:e>
                    </m:acc>
                  </m:e>
                </m:mr>
              </m:m>
            </m:e>
          </m:d>
          <m:r>
            <w:rPr>
              <w:rFonts w:ascii="Cambria Math" w:eastAsiaTheme="minorEastAsia" w:hAnsi="Cambria Math"/>
              <w:sz w:val="22"/>
              <w:szCs w:val="22"/>
            </w:rPr>
            <m:t xml:space="preserve">  ,</m:t>
          </m:r>
        </m:oMath>
      </m:oMathPara>
    </w:p>
    <w:p w14:paraId="45474D7D" w14:textId="77777777" w:rsidR="007422D7" w:rsidRPr="00332DBB" w:rsidRDefault="007422D7" w:rsidP="007422D7">
      <w:pPr>
        <w:spacing w:line="480" w:lineRule="auto"/>
        <w:rPr>
          <w:rFonts w:eastAsiaTheme="minorEastAsia"/>
          <w:sz w:val="22"/>
          <w:szCs w:val="22"/>
        </w:rPr>
      </w:pPr>
      <m:oMathPara>
        <m:oMath>
          <m:r>
            <w:rPr>
              <w:rFonts w:ascii="Cambria Math" w:eastAsiaTheme="minorEastAsia" w:hAnsi="Cambria Math"/>
              <w:sz w:val="22"/>
              <w:szCs w:val="22"/>
            </w:rPr>
            <m:t xml:space="preserve">  </m:t>
          </m:r>
          <m:r>
            <m:rPr>
              <m:sty m:val="b"/>
            </m:rPr>
            <w:rPr>
              <w:rFonts w:ascii="Cambria Math" w:eastAsiaTheme="minorEastAsia" w:hAnsi="Cambria Math"/>
              <w:sz w:val="22"/>
              <w:szCs w:val="22"/>
              <w:lang w:val="en-US"/>
            </w:rPr>
            <m:t>∇</m:t>
          </m:r>
          <m:d>
            <m:dPr>
              <m:ctrlPr>
                <w:rPr>
                  <w:rFonts w:ascii="Cambria Math" w:eastAsiaTheme="minorEastAsia" w:hAnsi="Cambria Math"/>
                  <w:i/>
                  <w:sz w:val="22"/>
                  <w:szCs w:val="22"/>
                </w:rPr>
              </m:ctrlPr>
            </m:dPr>
            <m:e>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RR</m:t>
                              </m:r>
                            </m:e>
                          </m:acc>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e>
          </m:d>
          <m:r>
            <w:rPr>
              <w:rFonts w:ascii="Cambria Math" w:eastAsiaTheme="minorEastAsia" w:hAnsi="Cambria Math"/>
              <w:sz w:val="22"/>
              <w:szCs w:val="22"/>
            </w:rPr>
            <m:t>=</m:t>
          </m:r>
          <m:r>
            <m:rPr>
              <m:sty m:val="b"/>
            </m:rPr>
            <w:rPr>
              <w:rFonts w:ascii="Cambria Math" w:eastAsiaTheme="minorEastAsia" w:hAnsi="Cambria Math"/>
              <w:sz w:val="22"/>
              <w:szCs w:val="22"/>
              <w:lang w:val="en-US"/>
            </w:rPr>
            <m:t>∇</m:t>
          </m:r>
          <m:d>
            <m:dPr>
              <m:ctrlPr>
                <w:rPr>
                  <w:rFonts w:ascii="Cambria Math" w:eastAsiaTheme="minorEastAsia" w:hAnsi="Cambria Math"/>
                  <w:i/>
                  <w:sz w:val="22"/>
                  <w:szCs w:val="22"/>
                </w:rPr>
              </m:ctrlPr>
            </m:dPr>
            <m:e>
              <m:func>
                <m:funcPr>
                  <m:ctrlPr>
                    <w:rPr>
                      <w:rFonts w:ascii="Cambria Math" w:hAnsi="Cambria Math"/>
                      <w:i/>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e>
          </m:d>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mr>
                <m:mr>
                  <m:e>
                    <m:r>
                      <m:rPr>
                        <m:sty m:val="bi"/>
                      </m:rPr>
                      <w:rPr>
                        <w:rFonts w:ascii="Cambria Math" w:hAnsi="Cambria Math"/>
                        <w:sz w:val="22"/>
                        <w:szCs w:val="22"/>
                      </w:rPr>
                      <m:t>θ</m:t>
                    </m:r>
                    <m:r>
                      <w:rPr>
                        <w:rFonts w:ascii="Cambria Math" w:eastAsiaTheme="minorEastAsia" w:hAnsi="Cambria Math"/>
                        <w:sz w:val="22"/>
                        <w:szCs w:val="22"/>
                        <w:lang w:val="en-US"/>
                      </w:rPr>
                      <m:t>=</m:t>
                    </m:r>
                    <m:acc>
                      <m:accPr>
                        <m:ctrlPr>
                          <w:rPr>
                            <w:rFonts w:ascii="Cambria Math" w:hAnsi="Cambria Math"/>
                            <w:b/>
                            <w:i/>
                            <w:sz w:val="22"/>
                            <w:szCs w:val="22"/>
                          </w:rPr>
                        </m:ctrlPr>
                      </m:accPr>
                      <m:e>
                        <m:r>
                          <m:rPr>
                            <m:sty m:val="bi"/>
                          </m:rPr>
                          <w:rPr>
                            <w:rFonts w:ascii="Cambria Math" w:hAnsi="Cambria Math"/>
                            <w:sz w:val="22"/>
                            <w:szCs w:val="22"/>
                          </w:rPr>
                          <m:t>θ</m:t>
                        </m:r>
                      </m:e>
                    </m:acc>
                  </m:e>
                </m:mr>
              </m:m>
            </m:e>
          </m:d>
          <m:r>
            <w:rPr>
              <w:rFonts w:ascii="Cambria Math" w:eastAsiaTheme="minorEastAsia" w:hAnsi="Cambria Math"/>
              <w:sz w:val="22"/>
              <w:szCs w:val="22"/>
            </w:rPr>
            <m:t xml:space="preserve">  ,</m:t>
          </m:r>
        </m:oMath>
      </m:oMathPara>
    </w:p>
    <w:p w14:paraId="5B749464" w14:textId="77777777" w:rsidR="007422D7" w:rsidRPr="00332DBB" w:rsidRDefault="007422D7" w:rsidP="007422D7">
      <w:pPr>
        <w:spacing w:line="480" w:lineRule="auto"/>
        <w:rPr>
          <w:rFonts w:eastAsiaTheme="minorEastAsia"/>
        </w:rPr>
      </w:pPr>
      <w:r w:rsidRPr="00332DBB">
        <w:rPr>
          <w:rFonts w:eastAsiaTheme="minorEastAsia"/>
        </w:rPr>
        <w:t xml:space="preserve">where </w:t>
      </w:r>
      <m:oMath>
        <m:r>
          <m:rPr>
            <m:sty m:val="b"/>
          </m:rPr>
          <w:rPr>
            <w:rFonts w:ascii="Cambria Math" w:eastAsiaTheme="minorEastAsia" w:hAnsi="Cambria Math"/>
            <w:lang w:val="en-US"/>
          </w:rPr>
          <m:t>∇</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e>
                </m:d>
              </m:e>
            </m:func>
          </m:e>
        </m:d>
      </m:oMath>
      <w:r w:rsidRPr="00332DBB">
        <w:rPr>
          <w:rFonts w:eastAsiaTheme="minorEastAsia"/>
        </w:rPr>
        <w:t xml:space="preserve"> is the gradient of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rPr>
                    </m:ctrlPr>
                  </m:sSubSupPr>
                  <m:e>
                    <m:r>
                      <w:rPr>
                        <w:rFonts w:ascii="Cambria Math" w:hAnsi="Cambria Math"/>
                      </w:rPr>
                      <m:t>RR</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e>
            </m:d>
          </m:e>
        </m:func>
      </m:oMath>
      <w:r w:rsidRPr="00332DBB">
        <w:rPr>
          <w:rFonts w:eastAsiaTheme="minorEastAsia"/>
        </w:rPr>
        <w:t xml:space="preserve"> with respect to </w:t>
      </w:r>
      <m:oMath>
        <m:r>
          <m:rPr>
            <m:sty m:val="bi"/>
          </m:rPr>
          <w:rPr>
            <w:rFonts w:ascii="Cambria Math" w:hAnsi="Cambria Math"/>
            <w:sz w:val="22"/>
            <w:szCs w:val="22"/>
          </w:rPr>
          <m:t>θ</m:t>
        </m:r>
      </m:oMath>
      <w:r w:rsidRPr="00332DBB">
        <w:rPr>
          <w:rFonts w:eastAsiaTheme="minorEastAsia"/>
          <w:bCs/>
          <w:sz w:val="22"/>
          <w:szCs w:val="22"/>
        </w:rPr>
        <w:t>.</w:t>
      </w:r>
      <w:r w:rsidRPr="00332DBB">
        <w:rPr>
          <w:rFonts w:eastAsiaTheme="minorEastAsia"/>
          <w:b/>
          <w:sz w:val="22"/>
          <w:szCs w:val="22"/>
        </w:rPr>
        <w:t xml:space="preserve"> </w:t>
      </w:r>
      <w:r w:rsidRPr="00332DBB">
        <w:rPr>
          <w:rFonts w:eastAsiaTheme="minorEastAsia"/>
        </w:rPr>
        <w:t>Then</w:t>
      </w:r>
    </w:p>
    <w:p w14:paraId="226DB452" w14:textId="77777777" w:rsidR="007422D7" w:rsidRPr="00332DBB" w:rsidRDefault="007422D7" w:rsidP="007422D7">
      <w:pPr>
        <w:spacing w:line="480" w:lineRule="auto"/>
        <w:rPr>
          <w:rFonts w:eastAsiaTheme="minorEastAsia"/>
        </w:rPr>
      </w:pPr>
      <m:oMathPara>
        <m:oMath>
          <m:r>
            <w:rPr>
              <w:rFonts w:ascii="Cambria Math" w:eastAsiaTheme="minorEastAsia" w:hAnsi="Cambria Math"/>
            </w:rPr>
            <m:t>s</m:t>
          </m:r>
          <m:r>
            <m:rPr>
              <m:sty m:val="p"/>
            </m:rPr>
            <w:rPr>
              <w:rFonts w:ascii="Cambria Math" w:eastAsiaTheme="minorEastAsia" w:hAnsi="Cambria Math"/>
            </w:rPr>
            <m:t>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RR</m:t>
                              </m:r>
                            </m:e>
                          </m:acc>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e>
          </m: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rPr>
                  </m:ctrlPr>
                </m:sSupPr>
                <m:e>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RR</m:t>
                                      </m:r>
                                    </m:e>
                                  </m:acc>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e>
                  </m:d>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m:t>
                  </m:r>
                </m:e>
                <m:sub>
                  <m:acc>
                    <m:accPr>
                      <m:ctrlPr>
                        <w:rPr>
                          <w:rFonts w:ascii="Cambria Math" w:hAnsi="Cambria Math"/>
                          <w:b/>
                          <w:i/>
                        </w:rPr>
                      </m:ctrlPr>
                    </m:accPr>
                    <m:e>
                      <m:r>
                        <m:rPr>
                          <m:sty m:val="bi"/>
                        </m:rPr>
                        <w:rPr>
                          <w:rFonts w:ascii="Cambria Math" w:hAnsi="Cambria Math"/>
                        </w:rPr>
                        <m:t>θ</m:t>
                      </m:r>
                    </m:e>
                  </m:acc>
                </m:sub>
              </m:sSub>
              <m:r>
                <w:rPr>
                  <w:rFonts w:ascii="Cambria Math" w:eastAsiaTheme="minorEastAsia" w:hAnsi="Cambria Math"/>
                </w:rPr>
                <m:t>∙</m:t>
              </m:r>
              <m:sSup>
                <m:sSupPr>
                  <m:ctrlPr>
                    <w:rPr>
                      <w:rFonts w:ascii="Cambria Math" w:eastAsiaTheme="minorEastAsia" w:hAnsi="Cambria Math"/>
                    </w:rPr>
                  </m:ctrlPr>
                </m:sSupPr>
                <m:e>
                  <m:r>
                    <m:rPr>
                      <m:sty m:val="b"/>
                    </m:rPr>
                    <w:rPr>
                      <w:rFonts w:ascii="Cambria Math" w:eastAsiaTheme="minorEastAsia" w:hAnsi="Cambria Math"/>
                    </w:rPr>
                    <m:t>∇</m:t>
                  </m:r>
                  <m:d>
                    <m:dPr>
                      <m:ctrlPr>
                        <w:rPr>
                          <w:rFonts w:ascii="Cambria Math" w:eastAsiaTheme="minorEastAsia" w:hAnsi="Cambria Math"/>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RR</m:t>
                                      </m:r>
                                    </m:e>
                                  </m:acc>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e>
                  </m:d>
                </m:e>
                <m:sup/>
              </m:sSup>
            </m:e>
          </m:rad>
          <m:r>
            <w:rPr>
              <w:rFonts w:ascii="Cambria Math" w:eastAsiaTheme="minorEastAsia" w:hAnsi="Cambria Math"/>
            </w:rPr>
            <m:t xml:space="preserve"> ,</m:t>
          </m:r>
        </m:oMath>
      </m:oMathPara>
    </w:p>
    <w:p w14:paraId="65AB6828" w14:textId="77777777" w:rsidR="007422D7" w:rsidRPr="00332DBB" w:rsidRDefault="007422D7" w:rsidP="007422D7">
      <w:pPr>
        <w:spacing w:after="0" w:line="480" w:lineRule="auto"/>
        <w:contextualSpacing/>
        <w:rPr>
          <w:rFonts w:eastAsiaTheme="minorEastAsia"/>
        </w:rPr>
      </w:pPr>
      <w:r w:rsidRPr="00332DBB">
        <w:rPr>
          <w:rFonts w:eastAsiaTheme="minorEastAsia"/>
        </w:rPr>
        <w:t xml:space="preserve">and </w:t>
      </w:r>
    </w:p>
    <w:p w14:paraId="7BC7B379" w14:textId="77777777" w:rsidR="007422D7" w:rsidRPr="00332DBB" w:rsidRDefault="00404320" w:rsidP="007422D7">
      <w:pPr>
        <w:spacing w:line="480" w:lineRule="auto"/>
        <w:rPr>
          <w:rFonts w:eastAsiaTheme="minorEastAsia"/>
          <w:lang w:val="en-US"/>
        </w:rPr>
      </w:pPr>
      <m:oMathPara>
        <m:oMath>
          <m:func>
            <m:funcPr>
              <m:ctrlPr>
                <w:rPr>
                  <w:rFonts w:ascii="Cambria Math" w:hAnsi="Cambria Math"/>
                  <w:i/>
                </w:rPr>
              </m:ctrlPr>
            </m:funcPr>
            <m:fNa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RR</m:t>
                      </m:r>
                    </m:e>
                  </m:acc>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fName>
            <m:e>
              <m: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lang w:val="en-US"/>
                        </w:rPr>
                      </m:ctrlPr>
                    </m:dPr>
                    <m:e>
                      <m:r>
                        <m:rPr>
                          <m:sty m:val="p"/>
                        </m:rPr>
                        <w:rPr>
                          <w:rFonts w:ascii="Cambria Math" w:eastAsiaTheme="minorEastAsia" w:hAnsi="Cambria Math"/>
                          <w:lang w:val="en-US"/>
                        </w:rPr>
                        <m:t>0.975</m:t>
                      </m:r>
                    </m:e>
                  </m:d>
                  <m:r>
                    <m:rPr>
                      <m:sty m:val="p"/>
                    </m:rPr>
                    <w:rPr>
                      <w:rFonts w:ascii="Cambria Math" w:eastAsiaTheme="minorEastAsia" w:hAnsi="Cambria Math"/>
                      <w:lang w:val="en-US"/>
                    </w:rPr>
                    <m:t>∙</m:t>
                  </m:r>
                  <m:r>
                    <w:rPr>
                      <w:rFonts w:ascii="Cambria Math" w:eastAsiaTheme="minorEastAsia" w:hAnsi="Cambria Math"/>
                    </w:rPr>
                    <m:t>s</m:t>
                  </m:r>
                  <m:r>
                    <m:rPr>
                      <m:sty m:val="p"/>
                    </m:rPr>
                    <w:rPr>
                      <w:rFonts w:ascii="Cambria Math" w:eastAsiaTheme="minorEastAsia" w:hAnsi="Cambria Math"/>
                    </w:rPr>
                    <m:t>e</m:t>
                  </m:r>
                  <m:d>
                    <m:dPr>
                      <m:ctrlPr>
                        <w:rPr>
                          <w:rFonts w:ascii="Cambria Math" w:eastAsiaTheme="minorEastAsia"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RR</m:t>
                                      </m:r>
                                    </m:e>
                                  </m:acc>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e>
                          </m:d>
                        </m:e>
                      </m:func>
                    </m:e>
                  </m:d>
                </m:e>
              </m:d>
              <m:r>
                <w:rPr>
                  <w:rFonts w:ascii="Cambria Math" w:hAnsi="Cambria Math"/>
                </w:rPr>
                <m:t>.</m:t>
              </m:r>
            </m:e>
          </m:func>
        </m:oMath>
      </m:oMathPara>
    </w:p>
    <w:p w14:paraId="373D2D35" w14:textId="77777777" w:rsidR="007422D7" w:rsidRPr="00332DBB" w:rsidRDefault="007422D7" w:rsidP="007422D7">
      <w:pPr>
        <w:spacing w:line="480" w:lineRule="auto"/>
        <w:rPr>
          <w:rFonts w:eastAsiaTheme="minorEastAsia"/>
          <w:lang w:val="en-US"/>
        </w:rPr>
      </w:pPr>
      <w:r w:rsidRPr="00332DBB">
        <w:rPr>
          <w:rFonts w:eastAsiaTheme="minorEastAsia"/>
        </w:rPr>
        <w:t xml:space="preserve">is the approximate </w:t>
      </w:r>
      <w:r w:rsidRPr="00332DBB">
        <w:rPr>
          <w:rFonts w:eastAsiaTheme="minorEastAsia"/>
          <w:lang w:val="en-US"/>
        </w:rPr>
        <w:t xml:space="preserve">95% CI for </w:t>
      </w:r>
      <m:oMath>
        <m:sSubSup>
          <m:sSubSupPr>
            <m:ctrlPr>
              <w:rPr>
                <w:rFonts w:ascii="Cambria Math" w:hAnsi="Cambria Math"/>
                <w:i/>
                <w:sz w:val="22"/>
                <w:szCs w:val="22"/>
              </w:rPr>
            </m:ctrlPr>
          </m:sSubSupPr>
          <m:e>
            <m:r>
              <w:rPr>
                <w:rFonts w:ascii="Cambria Math" w:hAnsi="Cambria Math"/>
                <w:sz w:val="22"/>
                <w:szCs w:val="22"/>
              </w:rPr>
              <m:t>RR</m:t>
            </m:r>
          </m:e>
          <m:sub>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d>
              <m:dPr>
                <m:begChr m:val="|"/>
                <m:endChr m:val=""/>
                <m:ctrlPr>
                  <w:rPr>
                    <w:rFonts w:ascii="Cambria Math" w:hAnsi="Cambria Math"/>
                    <w:i/>
                    <w:sz w:val="22"/>
                    <w:szCs w:val="22"/>
                  </w:rPr>
                </m:ctrlPr>
              </m:dPr>
              <m:e>
                <m:r>
                  <m:rPr>
                    <m:sty m:val="bi"/>
                  </m:rPr>
                  <w:rPr>
                    <w:rFonts w:ascii="Cambria Math" w:hAnsi="Cambria Math"/>
                    <w:sz w:val="22"/>
                    <w:szCs w:val="22"/>
                  </w:rPr>
                  <m:t>c</m:t>
                </m:r>
              </m:e>
            </m:d>
          </m:sub>
          <m:sup>
            <m:r>
              <w:rPr>
                <w:rFonts w:ascii="Cambria Math" w:hAnsi="Cambria Math"/>
                <w:sz w:val="22"/>
                <w:szCs w:val="22"/>
              </w:rPr>
              <m:t>CDE</m:t>
            </m:r>
          </m:sup>
        </m:sSubSup>
        <m:d>
          <m:dPr>
            <m:ctrlPr>
              <w:rPr>
                <w:rFonts w:ascii="Cambria Math" w:hAnsi="Cambria Math"/>
                <w:i/>
                <w:sz w:val="22"/>
                <w:szCs w:val="22"/>
              </w:rPr>
            </m:ctrlPr>
          </m:dPr>
          <m:e>
            <m:r>
              <w:rPr>
                <w:rFonts w:ascii="Cambria Math" w:hAnsi="Cambria Math"/>
                <w:sz w:val="22"/>
                <w:szCs w:val="22"/>
              </w:rPr>
              <m:t>m</m:t>
            </m:r>
          </m:e>
        </m:d>
      </m:oMath>
      <w:r w:rsidRPr="00332DBB">
        <w:rPr>
          <w:rFonts w:eastAsiaTheme="minorEastAsia"/>
          <w:sz w:val="22"/>
          <w:szCs w:val="22"/>
        </w:rPr>
        <w:t xml:space="preserve"> derived by the delta method.</w:t>
      </w:r>
    </w:p>
    <w:p w14:paraId="40FC14A8" w14:textId="77777777" w:rsidR="007422D7" w:rsidRPr="00332DBB" w:rsidRDefault="007422D7" w:rsidP="007422D7">
      <w:pPr>
        <w:spacing w:line="480" w:lineRule="auto"/>
        <w:rPr>
          <w:rFonts w:eastAsiaTheme="minorEastAsia"/>
        </w:rPr>
      </w:pPr>
      <w:r w:rsidRPr="00332DBB">
        <w:rPr>
          <w:rFonts w:eastAsiaTheme="minorEastAsia"/>
        </w:rPr>
        <w:t xml:space="preserve">Taking the derivative of  </w:t>
      </w:r>
      <m:oMath>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oMath>
      <w:r w:rsidRPr="00332DBB">
        <w:rPr>
          <w:rFonts w:eastAsiaTheme="minorEastAsia"/>
        </w:rPr>
        <w:t xml:space="preserve"> with respect to the outcome model coefficients</w:t>
      </w:r>
      <m:oMath>
        <m:r>
          <w:rPr>
            <w:rFonts w:ascii="Cambria Math" w:eastAsiaTheme="minorEastAsia" w:hAnsi="Cambria Math"/>
          </w:rPr>
          <m:t xml:space="preserve"> </m:t>
        </m:r>
        <m:r>
          <m:rPr>
            <m:sty m:val="bi"/>
          </m:rPr>
          <w:rPr>
            <w:rFonts w:ascii="Cambria Math" w:hAnsi="Cambria Math"/>
          </w:rPr>
          <m:t>θ</m:t>
        </m:r>
      </m:oMath>
      <w:r w:rsidRPr="00332DBB">
        <w:rPr>
          <w:rFonts w:eastAsiaTheme="minorEastAsia"/>
        </w:rPr>
        <w:t>, we get</w:t>
      </w:r>
    </w:p>
    <w:p w14:paraId="21B15909"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den>
          </m:f>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oMath>
      </m:oMathPara>
    </w:p>
    <w:p w14:paraId="2BB1663E" w14:textId="77777777" w:rsidR="007422D7" w:rsidRPr="00332DBB" w:rsidRDefault="007422D7" w:rsidP="007422D7">
      <w:pPr>
        <w:spacing w:line="480" w:lineRule="auto"/>
        <w:rPr>
          <w:rFonts w:eastAsiaTheme="minorEastAsia"/>
        </w:rPr>
      </w:pPr>
      <m:oMathPara>
        <m:oMath>
          <m:r>
            <w:rPr>
              <w:rFonts w:ascii="Cambria Math" w:hAnsi="Cambria Math"/>
            </w:rPr>
            <m:t>=</m:t>
          </m:r>
          <m:f>
            <m:fPr>
              <m:ctrlPr>
                <w:rPr>
                  <w:rFonts w:ascii="Cambria Math" w:hAnsi="Cambria Math"/>
                  <w:i/>
                </w:rPr>
              </m:ctrlPr>
            </m:fPr>
            <m:num>
              <m:r>
                <m:rPr>
                  <m:sty m:val="p"/>
                </m:rPr>
                <w:rPr>
                  <w:rFonts w:ascii="Cambria Math" w:eastAsiaTheme="minorEastAsia" w:hAnsi="Cambria Math"/>
                </w:rPr>
                <m:t>exp</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am+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num>
            <m:den>
              <m:sSup>
                <m:sSupPr>
                  <m:ctrlPr>
                    <w:rPr>
                      <w:rFonts w:ascii="Cambria Math" w:hAnsi="Cambria Math"/>
                      <w:i/>
                    </w:rPr>
                  </m:ctrlPr>
                </m:sSupPr>
                <m:e>
                  <m:d>
                    <m:dPr>
                      <m:ctrlPr>
                        <w:rPr>
                          <w:rFonts w:ascii="Cambria Math" w:hAnsi="Cambria Math"/>
                          <w:i/>
                        </w:rPr>
                      </m:ctrlPr>
                    </m:dPr>
                    <m:e>
                      <m:r>
                        <w:rPr>
                          <w:rFonts w:ascii="Cambria Math" w:hAnsi="Cambria Math"/>
                        </w:rPr>
                        <m:t>1+</m:t>
                      </m:r>
                      <m:r>
                        <m:rPr>
                          <m:sty m:val="p"/>
                        </m:rPr>
                        <w:rPr>
                          <w:rFonts w:ascii="Cambria Math" w:eastAsiaTheme="minorEastAsia" w:hAnsi="Cambria Math"/>
                        </w:rPr>
                        <m:t>exp</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+θ</m:t>
                              </m:r>
                            </m:e>
                            <m:sub>
                              <m:r>
                                <w:rPr>
                                  <w:rFonts w:ascii="Cambria Math" w:hAnsi="Cambria Math"/>
                                </w:rPr>
                                <m:t>2</m:t>
                              </m:r>
                            </m:sub>
                          </m:sSub>
                          <m:sSub>
                            <m:sSubPr>
                              <m:ctrlPr>
                                <w:rPr>
                                  <w:rFonts w:ascii="Cambria Math" w:hAnsi="Cambria Math"/>
                                  <w:i/>
                                </w:rPr>
                              </m:ctrlPr>
                            </m:sSubPr>
                            <m:e>
                              <m:r>
                                <w:rPr>
                                  <w:rFonts w:ascii="Cambria Math" w:hAnsi="Cambria Math"/>
                                </w:rPr>
                                <m:t>m+θ</m:t>
                              </m:r>
                            </m:e>
                            <m:sub>
                              <m:r>
                                <w:rPr>
                                  <w:rFonts w:ascii="Cambria Math" w:hAnsi="Cambria Math"/>
                                </w:rPr>
                                <m:t>3</m:t>
                              </m:r>
                            </m:sub>
                          </m:sSub>
                          <m:r>
                            <w:rPr>
                              <w:rFonts w:ascii="Cambria Math" w:hAnsi="Cambria Math"/>
                            </w:rPr>
                            <m:t>am+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e>
                  </m:d>
                </m:e>
                <m:sup>
                  <m:r>
                    <w:rPr>
                      <w:rFonts w:ascii="Cambria Math" w:hAnsi="Cambria Math"/>
                    </w:rPr>
                    <m:t>2</m:t>
                  </m:r>
                </m:sup>
              </m:sSup>
            </m:den>
          </m:f>
          <m:r>
            <w:rPr>
              <w:rFonts w:ascii="Cambria Math" w:hAnsi="Cambria Math"/>
            </w:rPr>
            <m:t>-</m:t>
          </m:r>
          <m:f>
            <m:fPr>
              <m:ctrlPr>
                <w:rPr>
                  <w:rFonts w:ascii="Cambria Math" w:hAnsi="Cambria Math"/>
                  <w:i/>
                </w:rPr>
              </m:ctrlPr>
            </m:fPr>
            <m:num>
              <m:r>
                <m:rPr>
                  <m:sty m:val="p"/>
                </m:rPr>
                <w:rPr>
                  <w:rFonts w:ascii="Cambria Math" w:eastAsiaTheme="minorEastAsia" w:hAnsi="Cambria Math"/>
                </w:rPr>
                <m:t>exp</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+θ</m:t>
                      </m:r>
                    </m:e>
                    <m:sub>
                      <m:r>
                        <w:rPr>
                          <w:rFonts w:ascii="Cambria Math" w:hAnsi="Cambria Math"/>
                        </w:rPr>
                        <m:t>3</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num>
            <m:den>
              <m:sSup>
                <m:sSupPr>
                  <m:ctrlPr>
                    <w:rPr>
                      <w:rFonts w:ascii="Cambria Math" w:hAnsi="Cambria Math"/>
                      <w:i/>
                    </w:rPr>
                  </m:ctrlPr>
                </m:sSupPr>
                <m:e>
                  <m:d>
                    <m:dPr>
                      <m:ctrlPr>
                        <w:rPr>
                          <w:rFonts w:ascii="Cambria Math" w:hAnsi="Cambria Math"/>
                          <w:i/>
                        </w:rPr>
                      </m:ctrlPr>
                    </m:dPr>
                    <m:e>
                      <m:r>
                        <w:rPr>
                          <w:rFonts w:ascii="Cambria Math" w:hAnsi="Cambria Math"/>
                        </w:rPr>
                        <m:t>1+</m:t>
                      </m:r>
                      <m:r>
                        <m:rPr>
                          <m:sty m:val="p"/>
                        </m:rPr>
                        <w:rPr>
                          <w:rFonts w:ascii="Cambria Math" w:eastAsiaTheme="minorEastAsia" w:hAnsi="Cambria Math"/>
                        </w:rPr>
                        <m:t>exp</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sSub>
                            <m:sSubPr>
                              <m:ctrlPr>
                                <w:rPr>
                                  <w:rFonts w:ascii="Cambria Math" w:hAnsi="Cambria Math"/>
                                  <w:i/>
                                </w:rPr>
                              </m:ctrlPr>
                            </m:sSubPr>
                            <m:e>
                              <m:r>
                                <w:rPr>
                                  <w:rFonts w:ascii="Cambria Math" w:hAnsi="Cambria Math"/>
                                </w:rPr>
                                <m:t>+θ</m:t>
                              </m:r>
                            </m:e>
                            <m:sub>
                              <m:r>
                                <w:rPr>
                                  <w:rFonts w:ascii="Cambria Math" w:hAnsi="Cambria Math"/>
                                </w:rPr>
                                <m:t>1</m:t>
                              </m:r>
                            </m:sub>
                          </m:sSub>
                          <m:sSup>
                            <m:sSupPr>
                              <m:ctrlPr>
                                <w:rPr>
                                  <w:rFonts w:ascii="Cambria Math" w:hAnsi="Cambria Math"/>
                                  <w:i/>
                                </w:rPr>
                              </m:ctrlPr>
                            </m:sSupPr>
                            <m:e>
                              <m:r>
                                <w:rPr>
                                  <w:rFonts w:ascii="Cambria Math" w:hAnsi="Cambria Math"/>
                                </w:rPr>
                                <m:t>a</m:t>
                              </m:r>
                            </m:e>
                            <m:sup>
                              <m:r>
                                <w:rPr>
                                  <w:rFonts w:ascii="Cambria Math" w:hAnsi="Cambria Math"/>
                                </w:rPr>
                                <m:t>*</m:t>
                              </m:r>
                            </m:sup>
                          </m:sSup>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+θ</m:t>
                              </m:r>
                            </m:e>
                            <m:sub>
                              <m:r>
                                <w:rPr>
                                  <w:rFonts w:ascii="Cambria Math" w:hAnsi="Cambria Math"/>
                                </w:rPr>
                                <m:t>3</m:t>
                              </m:r>
                            </m:sub>
                          </m:sSub>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m:t>
                          </m:r>
                          <m:sSubSup>
                            <m:sSubSupPr>
                              <m:ctrlPr>
                                <w:rPr>
                                  <w:rFonts w:ascii="Cambria Math" w:hAnsi="Cambria Math"/>
                                  <w:b/>
                                  <w:i/>
                                </w:rPr>
                              </m:ctrlPr>
                            </m:sSubSupPr>
                            <m:e>
                              <m:r>
                                <m:rPr>
                                  <m:sty m:val="bi"/>
                                </m:rPr>
                                <w:rPr>
                                  <w:rFonts w:ascii="Cambria Math" w:hAnsi="Cambria Math"/>
                                </w:rPr>
                                <m:t>θ</m:t>
                              </m:r>
                            </m:e>
                            <m:sub>
                              <m:r>
                                <w:rPr>
                                  <w:rFonts w:ascii="Cambria Math" w:hAnsi="Cambria Math"/>
                                </w:rPr>
                                <m:t>4</m:t>
                              </m:r>
                            </m:sub>
                            <m:sup>
                              <m:r>
                                <m:rPr>
                                  <m:sty m:val="bi"/>
                                </m:rPr>
                                <w:rPr>
                                  <w:rFonts w:ascii="Cambria Math" w:hAnsi="Cambria Math"/>
                                </w:rPr>
                                <m:t>ˊ</m:t>
                              </m:r>
                            </m:sup>
                          </m:sSubSup>
                          <m:r>
                            <m:rPr>
                              <m:sty m:val="bi"/>
                            </m:rPr>
                            <w:rPr>
                              <w:rFonts w:ascii="Cambria Math" w:hAnsi="Cambria Math"/>
                            </w:rPr>
                            <m:t>c</m:t>
                          </m:r>
                        </m:e>
                      </m:d>
                    </m:e>
                  </m:d>
                </m:e>
                <m:sup>
                  <m:r>
                    <w:rPr>
                      <w:rFonts w:ascii="Cambria Math" w:hAnsi="Cambria Math"/>
                    </w:rPr>
                    <m:t>2</m:t>
                  </m:r>
                </m:sup>
              </m:sSup>
            </m:den>
          </m:f>
          <m:r>
            <w:rPr>
              <w:rFonts w:ascii="Cambria Math" w:hAnsi="Cambria Math"/>
            </w:rPr>
            <m:t xml:space="preserve"> ,</m:t>
          </m:r>
        </m:oMath>
      </m:oMathPara>
    </w:p>
    <w:p w14:paraId="4FAC264C"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den>
          </m:f>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oMath>
      </m:oMathPara>
    </w:p>
    <w:p w14:paraId="1A462048" w14:textId="77777777" w:rsidR="007422D7" w:rsidRPr="00332DBB" w:rsidRDefault="007422D7" w:rsidP="007422D7">
      <w:pPr>
        <w:spacing w:line="480" w:lineRule="auto"/>
        <w:rPr>
          <w:rFonts w:eastAsiaTheme="minorEastAsia"/>
        </w:rPr>
      </w:pPr>
      <m:oMathPara>
        <m:oMath>
          <m:r>
            <w:rPr>
              <w:rFonts w:ascii="Cambria Math" w:hAnsi="Cambria Math"/>
              <w:sz w:val="22"/>
              <w:szCs w:val="22"/>
            </w:rPr>
            <m:t>=a∙</m:t>
          </m:r>
          <m:f>
            <m:fPr>
              <m:ctrlPr>
                <w:rPr>
                  <w:rFonts w:ascii="Cambria Math" w:hAnsi="Cambria Math"/>
                  <w:i/>
                  <w:sz w:val="22"/>
                  <w:szCs w:val="22"/>
                </w:rPr>
              </m:ctrlPr>
            </m:fPr>
            <m:num>
              <m:r>
                <m:rPr>
                  <m:sty m:val="p"/>
                </m:rPr>
                <w:rPr>
                  <w:rFonts w:ascii="Cambria Math" w:eastAsiaTheme="minorEastAsia" w:hAnsi="Cambria Math"/>
                  <w:sz w:val="22"/>
                  <w:szCs w:val="22"/>
                </w:rPr>
                <m:t>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3</m:t>
                      </m:r>
                    </m:sub>
                  </m:sSub>
                  <m:r>
                    <w:rPr>
                      <w:rFonts w:ascii="Cambria Math" w:hAnsi="Cambria Math"/>
                      <w:sz w:val="22"/>
                      <w:szCs w:val="22"/>
                    </w:rPr>
                    <m:t>am+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m:t>
                      </m:r>
                      <m:r>
                        <m:rPr>
                          <m:sty m:val="p"/>
                        </m:rPr>
                        <w:rPr>
                          <w:rFonts w:ascii="Cambria Math" w:eastAsiaTheme="minorEastAsia" w:hAnsi="Cambria Math"/>
                          <w:sz w:val="22"/>
                          <w:szCs w:val="22"/>
                        </w:rPr>
                        <m:t>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3</m:t>
                              </m:r>
                            </m:sub>
                          </m:sSub>
                          <m:r>
                            <w:rPr>
                              <w:rFonts w:ascii="Cambria Math" w:hAnsi="Cambria Math"/>
                              <w:sz w:val="22"/>
                              <w:szCs w:val="22"/>
                            </w:rPr>
                            <m:t>am+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e>
                  </m:d>
                </m:e>
                <m:sup>
                  <m:r>
                    <w:rPr>
                      <w:rFonts w:ascii="Cambria Math" w:hAnsi="Cambria Math"/>
                      <w:sz w:val="22"/>
                      <w:szCs w:val="22"/>
                    </w:rPr>
                    <m:t>2</m:t>
                  </m:r>
                </m:sup>
              </m:sSup>
            </m:den>
          </m:f>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r>
            <w:rPr>
              <w:rFonts w:ascii="Cambria Math" w:hAnsi="Cambria Math"/>
              <w:sz w:val="22"/>
              <w:szCs w:val="22"/>
            </w:rPr>
            <m:t>∙</m:t>
          </m:r>
          <m:f>
            <m:fPr>
              <m:ctrlPr>
                <w:rPr>
                  <w:rFonts w:ascii="Cambria Math" w:hAnsi="Cambria Math"/>
                  <w:i/>
                  <w:sz w:val="22"/>
                  <w:szCs w:val="22"/>
                </w:rPr>
              </m:ctrlPr>
            </m:fPr>
            <m:num>
              <m:r>
                <m:rPr>
                  <m:sty m:val="p"/>
                </m:rPr>
                <w:rPr>
                  <w:rFonts w:ascii="Cambria Math" w:eastAsiaTheme="minorEastAsia" w:hAnsi="Cambria Math"/>
                  <w:sz w:val="22"/>
                  <w:szCs w:val="22"/>
                </w:rPr>
                <m:t>exp</m:t>
              </m:r>
              <m:d>
                <m:dPr>
                  <m:ctrlPr>
                    <w:rPr>
                      <w:rFonts w:ascii="Cambria Math" w:eastAsiaTheme="minorEastAsia" w:hAnsi="Cambria Math"/>
                      <w:i/>
                      <w:sz w:val="22"/>
                      <w:szCs w:val="22"/>
                    </w:rPr>
                  </m:ctrlPr>
                </m:dPr>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3</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r>
                    <w:rPr>
                      <w:rFonts w:ascii="Cambria Math" w:hAnsi="Cambria Math"/>
                      <w:sz w:val="22"/>
                      <w:szCs w:val="22"/>
                    </w:rPr>
                    <m:t>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m:t>
                      </m:r>
                      <m:r>
                        <m:rPr>
                          <m:sty m:val="p"/>
                        </m:rPr>
                        <w:rPr>
                          <w:rFonts w:ascii="Cambria Math" w:eastAsiaTheme="minorEastAsia" w:hAnsi="Cambria Math"/>
                          <w:sz w:val="22"/>
                          <w:szCs w:val="22"/>
                        </w:rPr>
                        <m:t>exp</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1</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2</m:t>
                          </m:r>
                        </m:sub>
                      </m:sSub>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3</m:t>
                          </m:r>
                        </m:sub>
                      </m:sSub>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r>
                        <w:rPr>
                          <w:rFonts w:ascii="Cambria Math" w:hAnsi="Cambria Math"/>
                          <w:sz w:val="22"/>
                          <w:szCs w:val="22"/>
                        </w:rPr>
                        <m:t>m+</m:t>
                      </m:r>
                      <m:sSubSup>
                        <m:sSubSupPr>
                          <m:ctrlPr>
                            <w:rPr>
                              <w:rFonts w:ascii="Cambria Math" w:hAnsi="Cambria Math"/>
                              <w:b/>
                              <w:i/>
                              <w:sz w:val="22"/>
                              <w:szCs w:val="22"/>
                            </w:rPr>
                          </m:ctrlPr>
                        </m:sSubSupPr>
                        <m:e>
                          <m:r>
                            <m:rPr>
                              <m:sty m:val="bi"/>
                            </m:rPr>
                            <w:rPr>
                              <w:rFonts w:ascii="Cambria Math" w:hAnsi="Cambria Math"/>
                              <w:sz w:val="22"/>
                              <w:szCs w:val="22"/>
                            </w:rPr>
                            <m:t>θ</m:t>
                          </m:r>
                        </m:e>
                        <m:sub>
                          <m:r>
                            <w:rPr>
                              <w:rFonts w:ascii="Cambria Math" w:hAnsi="Cambria Math"/>
                              <w:sz w:val="22"/>
                              <w:szCs w:val="22"/>
                            </w:rPr>
                            <m:t>4</m:t>
                          </m:r>
                        </m:sub>
                        <m:sup>
                          <m:r>
                            <m:rPr>
                              <m:sty m:val="bi"/>
                            </m:rPr>
                            <w:rPr>
                              <w:rFonts w:ascii="Cambria Math" w:hAnsi="Cambria Math"/>
                              <w:sz w:val="22"/>
                              <w:szCs w:val="22"/>
                            </w:rPr>
                            <m:t>ˊ</m:t>
                          </m:r>
                        </m:sup>
                      </m:sSubSup>
                      <m:r>
                        <m:rPr>
                          <m:sty m:val="bi"/>
                        </m:rPr>
                        <w:rPr>
                          <w:rFonts w:ascii="Cambria Math" w:hAnsi="Cambria Math"/>
                          <w:sz w:val="22"/>
                          <w:szCs w:val="22"/>
                        </w:rPr>
                        <m:t>c</m:t>
                      </m:r>
                    </m:e>
                  </m:d>
                </m:e>
                <m:sup>
                  <m:r>
                    <w:rPr>
                      <w:rFonts w:ascii="Cambria Math" w:hAnsi="Cambria Math"/>
                      <w:sz w:val="22"/>
                      <w:szCs w:val="22"/>
                    </w:rPr>
                    <m:t>2</m:t>
                  </m:r>
                </m:sup>
              </m:sSup>
            </m:den>
          </m:f>
          <m:r>
            <w:rPr>
              <w:rFonts w:ascii="Cambria Math" w:hAnsi="Cambria Math"/>
              <w:sz w:val="22"/>
              <w:szCs w:val="22"/>
            </w:rPr>
            <m:t xml:space="preserve"> ,</m:t>
          </m:r>
        </m:oMath>
      </m:oMathPara>
    </w:p>
    <w:p w14:paraId="0F512880"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den>
          </m:f>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r>
            <w:rPr>
              <w:rFonts w:ascii="Cambria Math" w:hAnsi="Cambria Math"/>
            </w:rPr>
            <m:t>=m∙</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den>
          </m:f>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r>
            <w:rPr>
              <w:rFonts w:ascii="Cambria Math" w:hAnsi="Cambria Math"/>
            </w:rPr>
            <m:t xml:space="preserve">,   </m:t>
          </m:r>
        </m:oMath>
      </m:oMathPara>
    </w:p>
    <w:p w14:paraId="378B6EC6" w14:textId="77777777" w:rsidR="007422D7" w:rsidRPr="00332DBB" w:rsidRDefault="00404320" w:rsidP="007422D7">
      <w:pPr>
        <w:spacing w:line="480" w:lineRule="auto"/>
        <w:rPr>
          <w:rFonts w:eastAsiaTheme="minorEastAsi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den>
          </m:f>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r>
            <w:rPr>
              <w:rFonts w:ascii="Cambria Math" w:hAnsi="Cambria Math"/>
            </w:rPr>
            <m:t>=m∙</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den>
          </m:f>
          <m:sSubSup>
            <m:sSubSupPr>
              <m:ctrlPr>
                <w:rPr>
                  <w:rFonts w:ascii="Cambria Math" w:hAnsi="Cambria Math"/>
                  <w:i/>
                </w:rPr>
              </m:ctrlPr>
            </m:sSubSupPr>
            <m:e>
              <m:r>
                <w:rPr>
                  <w:rFonts w:ascii="Cambria Math" w:hAnsi="Cambria Math"/>
                </w:rPr>
                <m:t>RD</m:t>
              </m:r>
            </m:e>
            <m:sub>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r>
            <w:rPr>
              <w:rFonts w:ascii="Cambria Math" w:hAnsi="Cambria Math"/>
            </w:rPr>
            <m:t>,</m:t>
          </m:r>
        </m:oMath>
      </m:oMathPara>
    </w:p>
    <w:p w14:paraId="7B256536" w14:textId="77777777" w:rsidR="007422D7" w:rsidRPr="00332DBB" w:rsidRDefault="00404320" w:rsidP="007422D7">
      <w:pPr>
        <w:spacing w:line="480" w:lineRule="auto"/>
        <w:rPr>
          <w:rFonts w:eastAsiaTheme="minorEastAsia"/>
          <w:lang w:val="fr-CA"/>
        </w:rPr>
      </w:pPr>
      <m:oMathPara>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lang w:val="fr-CA"/>
                    </w:rPr>
                    <m:t>4</m:t>
                  </m:r>
                  <m:r>
                    <w:rPr>
                      <w:rFonts w:ascii="Cambria Math" w:hAnsi="Cambria Math"/>
                    </w:rPr>
                    <m:t>i</m:t>
                  </m:r>
                </m:sub>
              </m:sSub>
            </m:den>
          </m:f>
          <m:sSubSup>
            <m:sSubSupPr>
              <m:ctrlPr>
                <w:rPr>
                  <w:rFonts w:ascii="Cambria Math" w:hAnsi="Cambria Math"/>
                  <w:i/>
                </w:rPr>
              </m:ctrlPr>
            </m:sSubSupPr>
            <m:e>
              <m:r>
                <w:rPr>
                  <w:rFonts w:ascii="Cambria Math" w:hAnsi="Cambria Math"/>
                </w:rPr>
                <m:t>RD</m:t>
              </m:r>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lang w:val="fr-CA"/>
                </w:rPr>
                <m:t>m</m:t>
              </m:r>
            </m:e>
          </m:d>
          <m:r>
            <w:rPr>
              <w:rFonts w:ascii="Cambria Math" w:hAnsi="Cambria Math"/>
              <w:lang w:val="fr-CA"/>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lang w:val="fr-CA"/>
                    </w:rPr>
                    <m:t>0</m:t>
                  </m:r>
                </m:sub>
              </m:sSub>
            </m:den>
          </m:f>
          <m:sSubSup>
            <m:sSubSupPr>
              <m:ctrlPr>
                <w:rPr>
                  <w:rFonts w:ascii="Cambria Math" w:hAnsi="Cambria Math"/>
                  <w:i/>
                </w:rPr>
              </m:ctrlPr>
            </m:sSubSupPr>
            <m:e>
              <m:r>
                <w:rPr>
                  <w:rFonts w:ascii="Cambria Math" w:hAnsi="Cambria Math"/>
                </w:rPr>
                <m:t>RD</m:t>
              </m:r>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lang w:val="fr-CA"/>
                </w:rPr>
                <m:t>m</m:t>
              </m:r>
            </m:e>
          </m:d>
          <m:r>
            <w:rPr>
              <w:rFonts w:ascii="Cambria Math" w:hAnsi="Cambria Math"/>
              <w:lang w:val="fr-CA"/>
            </w:rPr>
            <m:t xml:space="preserve">,    </m:t>
          </m:r>
          <m:r>
            <w:rPr>
              <w:rFonts w:ascii="Cambria Math" w:hAnsi="Cambria Math"/>
            </w:rPr>
            <m:t>i</m:t>
          </m:r>
          <m:r>
            <w:rPr>
              <w:rFonts w:ascii="Cambria Math" w:hAnsi="Cambria Math"/>
              <w:lang w:val="fr-CA"/>
            </w:rPr>
            <m:t xml:space="preserve">=1,2,⋯, </m:t>
          </m:r>
          <m:r>
            <w:rPr>
              <w:rFonts w:ascii="Cambria Math" w:hAnsi="Cambria Math"/>
            </w:rPr>
            <m:t>k</m:t>
          </m:r>
          <m:r>
            <w:rPr>
              <w:rFonts w:ascii="Cambria Math" w:hAnsi="Cambria Math"/>
              <w:lang w:val="fr-CA"/>
            </w:rPr>
            <m:t xml:space="preserve">. </m:t>
          </m:r>
        </m:oMath>
      </m:oMathPara>
    </w:p>
    <w:p w14:paraId="64A8CD2A" w14:textId="77777777" w:rsidR="007422D7" w:rsidRPr="00332DBB" w:rsidRDefault="007422D7" w:rsidP="007422D7">
      <w:pPr>
        <w:spacing w:before="240" w:line="480" w:lineRule="auto"/>
        <w:rPr>
          <w:rFonts w:eastAsiaTheme="minorEastAsia"/>
          <w:bCs/>
        </w:rPr>
      </w:pPr>
      <w:r w:rsidRPr="00332DBB">
        <w:rPr>
          <w:rFonts w:eastAsiaTheme="minorEastAsia"/>
          <w:bCs/>
        </w:rPr>
        <w:t xml:space="preserve">Let us define </w:t>
      </w:r>
    </w:p>
    <w:p w14:paraId="3AD3AA89" w14:textId="77777777" w:rsidR="007422D7" w:rsidRPr="00332DBB" w:rsidRDefault="007422D7" w:rsidP="007422D7">
      <w:pPr>
        <w:spacing w:line="480" w:lineRule="auto"/>
        <w:rPr>
          <w:rFonts w:eastAsiaTheme="minorEastAsia"/>
        </w:rPr>
      </w:pPr>
      <m:oMathPara>
        <m:oMath>
          <m:r>
            <w:rPr>
              <w:rFonts w:ascii="Cambria Math" w:eastAsiaTheme="minorEastAsia" w:hAnsi="Cambria Math"/>
            </w:rPr>
            <m:t xml:space="preserve">  </m:t>
          </m:r>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r>
            <w:rPr>
              <w:rFonts w:ascii="Cambria Math" w:eastAsiaTheme="minorEastAsia" w:hAnsi="Cambria Math"/>
            </w:rPr>
            <m:t>=</m:t>
          </m:r>
          <m:sSubSup>
            <m:sSubSupPr>
              <m:ctrlPr>
                <w:rPr>
                  <w:rFonts w:ascii="Cambria Math" w:hAnsi="Cambria Math"/>
                  <w:i/>
                </w:rPr>
              </m:ctrlPr>
            </m:sSubSupPr>
            <m:e>
              <m:r>
                <w:rPr>
                  <w:rFonts w:ascii="Cambria Math" w:hAnsi="Cambria Math"/>
                </w:rPr>
                <m:t>RD</m:t>
              </m:r>
            </m:e>
            <m:sub>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mr>
                <m:mr>
                  <m:e>
                    <m:r>
                      <m:rPr>
                        <m:sty m:val="bi"/>
                      </m:rPr>
                      <w:rPr>
                        <w:rFonts w:ascii="Cambria Math" w:hAnsi="Cambria Math"/>
                      </w:rPr>
                      <m:t>θ</m:t>
                    </m:r>
                    <m:r>
                      <w:rPr>
                        <w:rFonts w:ascii="Cambria Math" w:eastAsiaTheme="minorEastAsia" w:hAnsi="Cambria Math"/>
                        <w:lang w:val="en-US"/>
                      </w:rPr>
                      <m:t>=</m:t>
                    </m:r>
                    <m:acc>
                      <m:accPr>
                        <m:ctrlPr>
                          <w:rPr>
                            <w:rFonts w:ascii="Cambria Math" w:hAnsi="Cambria Math"/>
                            <w:b/>
                            <w:i/>
                          </w:rPr>
                        </m:ctrlPr>
                      </m:accPr>
                      <m:e>
                        <m:r>
                          <m:rPr>
                            <m:sty m:val="bi"/>
                          </m:rPr>
                          <w:rPr>
                            <w:rFonts w:ascii="Cambria Math" w:hAnsi="Cambria Math"/>
                          </w:rPr>
                          <m:t>θ</m:t>
                        </m:r>
                      </m:e>
                    </m:acc>
                  </m:e>
                </m:mr>
              </m:m>
            </m:e>
          </m:d>
          <m:r>
            <w:rPr>
              <w:rFonts w:ascii="Cambria Math" w:eastAsiaTheme="minorEastAsia" w:hAnsi="Cambria Math"/>
            </w:rPr>
            <m:t xml:space="preserve"> ,  </m:t>
          </m:r>
          <m:r>
            <m:rPr>
              <m:sty m:val="b"/>
            </m:rPr>
            <w:rPr>
              <w:rFonts w:ascii="Cambria Math" w:eastAsiaTheme="minorEastAsia" w:hAnsi="Cambria Math"/>
              <w:lang w:val="en-US"/>
            </w:rPr>
            <m:t>∇</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e>
          </m:d>
          <m:r>
            <w:rPr>
              <w:rFonts w:ascii="Cambria Math" w:eastAsiaTheme="minorEastAsia" w:hAnsi="Cambria Math"/>
            </w:rPr>
            <m:t>=</m:t>
          </m:r>
          <m:r>
            <m:rPr>
              <m:sty m:val="b"/>
            </m:rPr>
            <w:rPr>
              <w:rFonts w:ascii="Cambria Math" w:eastAsiaTheme="minorEastAsia" w:hAnsi="Cambria Math"/>
              <w:lang w:val="en-US"/>
            </w:rPr>
            <m:t>∇</m:t>
          </m:r>
          <m:d>
            <m:dPr>
              <m:ctrlPr>
                <w:rPr>
                  <w:rFonts w:ascii="Cambria Math" w:eastAsiaTheme="minorEastAsia" w:hAnsi="Cambria Math"/>
                  <w:i/>
                </w:rPr>
              </m:ctrlPr>
            </m:dPr>
            <m:e>
              <m:sSubSup>
                <m:sSubSupPr>
                  <m:ctrlPr>
                    <w:rPr>
                      <w:rFonts w:ascii="Cambria Math" w:hAnsi="Cambria Math"/>
                      <w:i/>
                    </w:rPr>
                  </m:ctrlPr>
                </m:sSubSupPr>
                <m:e>
                  <m:r>
                    <w:rPr>
                      <w:rFonts w:ascii="Cambria Math" w:hAnsi="Cambria Math"/>
                    </w:rPr>
                    <m:t>RD</m:t>
                  </m:r>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lang w:val="fr-CA"/>
                    </w:rPr>
                    <m:t>m</m:t>
                  </m:r>
                </m:e>
              </m:d>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mr>
                <m:mr>
                  <m:e>
                    <m:r>
                      <m:rPr>
                        <m:sty m:val="bi"/>
                      </m:rPr>
                      <w:rPr>
                        <w:rFonts w:ascii="Cambria Math" w:hAnsi="Cambria Math"/>
                      </w:rPr>
                      <m:t>θ</m:t>
                    </m:r>
                    <m:r>
                      <w:rPr>
                        <w:rFonts w:ascii="Cambria Math" w:eastAsiaTheme="minorEastAsia" w:hAnsi="Cambria Math"/>
                        <w:lang w:val="en-US"/>
                      </w:rPr>
                      <m:t>=</m:t>
                    </m:r>
                    <m:acc>
                      <m:accPr>
                        <m:ctrlPr>
                          <w:rPr>
                            <w:rFonts w:ascii="Cambria Math" w:hAnsi="Cambria Math"/>
                            <w:b/>
                            <w:i/>
                          </w:rPr>
                        </m:ctrlPr>
                      </m:accPr>
                      <m:e>
                        <m:r>
                          <m:rPr>
                            <m:sty m:val="bi"/>
                          </m:rPr>
                          <w:rPr>
                            <w:rFonts w:ascii="Cambria Math" w:hAnsi="Cambria Math"/>
                          </w:rPr>
                          <m:t>θ</m:t>
                        </m:r>
                      </m:e>
                    </m:acc>
                  </m:e>
                </m:mr>
              </m:m>
              <m:r>
                <w:rPr>
                  <w:rFonts w:ascii="Cambria Math" w:eastAsiaTheme="minorEastAsia" w:hAnsi="Cambria Math"/>
                </w:rPr>
                <m:t xml:space="preserve">  .</m:t>
              </m:r>
            </m:e>
          </m:d>
        </m:oMath>
      </m:oMathPara>
    </w:p>
    <w:p w14:paraId="65422149" w14:textId="77777777" w:rsidR="007422D7" w:rsidRPr="00332DBB" w:rsidRDefault="007422D7" w:rsidP="007422D7">
      <w:pPr>
        <w:spacing w:line="480" w:lineRule="auto"/>
        <w:rPr>
          <w:rFonts w:eastAsiaTheme="minorEastAsia"/>
          <w:lang w:val="en-US"/>
        </w:rPr>
      </w:pPr>
      <w:r w:rsidRPr="00332DBB">
        <w:rPr>
          <w:rFonts w:eastAsiaTheme="minorEastAsia"/>
          <w:lang w:val="en-US"/>
        </w:rPr>
        <w:t xml:space="preserve">Thus, by applying the delta method, </w:t>
      </w:r>
    </w:p>
    <w:p w14:paraId="3503CD5B" w14:textId="77777777" w:rsidR="007422D7" w:rsidRPr="00332DBB" w:rsidRDefault="007422D7" w:rsidP="007422D7">
      <w:pPr>
        <w:spacing w:line="480" w:lineRule="auto"/>
        <w:rPr>
          <w:rFonts w:eastAsiaTheme="minorEastAsia"/>
        </w:rPr>
      </w:pPr>
      <m:oMathPara>
        <m:oMath>
          <m:r>
            <m:rPr>
              <m:sty m:val="p"/>
            </m:rPr>
            <w:rPr>
              <w:rFonts w:ascii="Cambria Math" w:eastAsiaTheme="minorEastAsia" w:hAnsi="Cambria Math"/>
              <w:lang w:val="fr-CA"/>
            </w:rPr>
            <m:t>se</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lang w:val="fr-CA"/>
                    </w:rPr>
                    <m:t>m</m:t>
                  </m:r>
                </m:e>
              </m:d>
            </m:e>
          </m:d>
          <m:r>
            <w:rPr>
              <w:rFonts w:ascii="Cambria Math" w:eastAsiaTheme="minorEastAsia" w:hAnsi="Cambria Math"/>
              <w:lang w:val="fr-CA"/>
            </w:rPr>
            <m:t>≈</m:t>
          </m:r>
          <m:rad>
            <m:radPr>
              <m:degHide m:val="1"/>
              <m:ctrlPr>
                <w:rPr>
                  <w:rFonts w:ascii="Cambria Math" w:eastAsiaTheme="minorEastAsia" w:hAnsi="Cambria Math"/>
                  <w:i/>
                </w:rPr>
              </m:ctrlPr>
            </m:radPr>
            <m:deg/>
            <m:e>
              <m:r>
                <m:rPr>
                  <m:sty m:val="b"/>
                </m:rPr>
                <w:rPr>
                  <w:rFonts w:ascii="Cambria Math" w:eastAsiaTheme="minorEastAsia" w:hAnsi="Cambria Math"/>
                  <w:lang w:val="fr-CA"/>
                </w:rPr>
                <m:t>∇</m:t>
              </m:r>
              <m:sSup>
                <m:sSupPr>
                  <m:ctrlPr>
                    <w:rPr>
                      <w:rFonts w:ascii="Cambria Math" w:eastAsiaTheme="minorEastAsia" w:hAnsi="Cambria Math"/>
                    </w:rPr>
                  </m:ctrlPr>
                </m:sSupPr>
                <m:e>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lang w:val="fr-CA"/>
                            </w:rPr>
                            <m:t>m</m:t>
                          </m:r>
                        </m:e>
                      </m:d>
                    </m:e>
                  </m:d>
                </m:e>
                <m:sup>
                  <m:r>
                    <w:rPr>
                      <w:rFonts w:ascii="Cambria Math" w:eastAsiaTheme="minorEastAsia" w:hAnsi="Cambria Math"/>
                      <w:lang w:val="fr-CA"/>
                    </w:rPr>
                    <m:t>'</m:t>
                  </m:r>
                </m:sup>
              </m:sSup>
              <m:r>
                <w:rPr>
                  <w:rFonts w:ascii="Cambria Math" w:eastAsiaTheme="minorEastAsia" w:hAnsi="Cambria Math"/>
                  <w:lang w:val="fr-CA"/>
                </w:rPr>
                <m:t>∙</m:t>
              </m:r>
              <m:sSub>
                <m:sSubPr>
                  <m:ctrlPr>
                    <w:rPr>
                      <w:rFonts w:ascii="Cambria Math" w:eastAsiaTheme="minorEastAsia" w:hAnsi="Cambria Math"/>
                      <w:i/>
                      <w:lang w:val="en-US"/>
                    </w:rPr>
                  </m:ctrlPr>
                </m:sSubPr>
                <m:e>
                  <m:r>
                    <m:rPr>
                      <m:sty m:val="b"/>
                    </m:rPr>
                    <w:rPr>
                      <w:rFonts w:ascii="Cambria Math" w:eastAsiaTheme="minorEastAsia" w:hAnsi="Cambria Math"/>
                      <w:lang w:val="en-US"/>
                    </w:rPr>
                    <m:t>∑</m:t>
                  </m:r>
                </m:e>
                <m:sub>
                  <m:acc>
                    <m:accPr>
                      <m:ctrlPr>
                        <w:rPr>
                          <w:rFonts w:ascii="Cambria Math" w:hAnsi="Cambria Math"/>
                          <w:b/>
                          <w:i/>
                        </w:rPr>
                      </m:ctrlPr>
                    </m:accPr>
                    <m:e>
                      <m:r>
                        <m:rPr>
                          <m:sty m:val="bi"/>
                        </m:rPr>
                        <w:rPr>
                          <w:rFonts w:ascii="Cambria Math" w:hAnsi="Cambria Math"/>
                        </w:rPr>
                        <m:t>θ</m:t>
                      </m:r>
                    </m:e>
                  </m:acc>
                </m:sub>
              </m:sSub>
              <m:r>
                <w:rPr>
                  <w:rFonts w:ascii="Cambria Math" w:eastAsiaTheme="minorEastAsia" w:hAnsi="Cambria Math"/>
                  <w:lang w:val="fr-CA"/>
                </w:rPr>
                <m:t>∙</m:t>
              </m:r>
              <m:r>
                <m:rPr>
                  <m:sty m:val="b"/>
                </m:rPr>
                <w:rPr>
                  <w:rFonts w:ascii="Cambria Math" w:eastAsiaTheme="minorEastAsia" w:hAnsi="Cambria Math"/>
                  <w:lang w:val="fr-CA"/>
                </w:rPr>
                <m:t>∇</m:t>
              </m:r>
              <m:sSup>
                <m:sSupPr>
                  <m:ctrlPr>
                    <w:rPr>
                      <w:rFonts w:ascii="Cambria Math" w:eastAsiaTheme="minorEastAsia" w:hAnsi="Cambria Math"/>
                    </w:rPr>
                  </m:ctrlPr>
                </m:sSupPr>
                <m:e>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lang w:val="fr-CA"/>
                            </w:rPr>
                            <m:t>m</m:t>
                          </m:r>
                        </m:e>
                      </m:d>
                    </m:e>
                  </m:d>
                </m:e>
                <m:sup/>
              </m:sSup>
            </m:e>
          </m:rad>
          <m:r>
            <w:rPr>
              <w:rFonts w:ascii="Cambria Math" w:eastAsiaTheme="minorEastAsia" w:hAnsi="Cambria Math"/>
            </w:rPr>
            <m:t>,</m:t>
          </m:r>
        </m:oMath>
      </m:oMathPara>
    </w:p>
    <w:p w14:paraId="6DE9DBBF" w14:textId="77777777" w:rsidR="007422D7" w:rsidRPr="00332DBB" w:rsidRDefault="007422D7" w:rsidP="007422D7">
      <w:pPr>
        <w:spacing w:line="480" w:lineRule="auto"/>
        <w:rPr>
          <w:rFonts w:eastAsiaTheme="minorEastAsia"/>
        </w:rPr>
      </w:pPr>
      <w:r w:rsidRPr="00332DBB">
        <w:rPr>
          <w:rFonts w:eastAsiaTheme="minorEastAsia"/>
        </w:rPr>
        <w:t xml:space="preserve">and </w:t>
      </w:r>
    </w:p>
    <w:p w14:paraId="3FA0175D" w14:textId="77777777" w:rsidR="007422D7" w:rsidRPr="00332DBB" w:rsidRDefault="00404320" w:rsidP="007422D7">
      <w:pPr>
        <w:spacing w:line="480" w:lineRule="auto"/>
        <w:rPr>
          <w:rFonts w:eastAsiaTheme="minorEastAsia"/>
        </w:rPr>
      </w:pPr>
      <m:oMathPara>
        <m:oMath>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lang w:val="fr-CA"/>
                </w:rPr>
                <m:t>m</m:t>
              </m:r>
            </m:e>
          </m:d>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rPr>
              </m:ctrlPr>
            </m:dPr>
            <m:e>
              <m:r>
                <m:rPr>
                  <m:sty m:val="p"/>
                </m:rPr>
                <w:rPr>
                  <w:rFonts w:ascii="Cambria Math" w:eastAsiaTheme="minorEastAsia" w:hAnsi="Cambria Math"/>
                  <w:lang w:val="en-US"/>
                </w:rPr>
                <m:t>0.975</m:t>
              </m:r>
            </m:e>
          </m:d>
          <m:r>
            <m:rPr>
              <m:sty m:val="p"/>
            </m:rPr>
            <w:rPr>
              <w:rFonts w:ascii="Cambria Math" w:eastAsiaTheme="minorEastAsia" w:hAnsi="Cambria Math"/>
              <w:lang w:val="en-US"/>
            </w:rPr>
            <m:t>∙</m:t>
          </m:r>
          <m:r>
            <m:rPr>
              <m:sty m:val="p"/>
            </m:rPr>
            <w:rPr>
              <w:rFonts w:ascii="Cambria Math" w:eastAsiaTheme="minorEastAsia" w:hAnsi="Cambria Math"/>
              <w:lang w:val="fr-CA"/>
            </w:rPr>
            <m:t>se</m:t>
          </m:r>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RD</m:t>
                      </m:r>
                    </m:e>
                  </m:acc>
                </m:e>
                <m:sub>
                  <m:r>
                    <w:rPr>
                      <w:rFonts w:ascii="Cambria Math" w:hAnsi="Cambria Math"/>
                    </w:rPr>
                    <m:t>a</m:t>
                  </m:r>
                  <m:r>
                    <w:rPr>
                      <w:rFonts w:ascii="Cambria Math" w:hAnsi="Cambria Math"/>
                      <w:lang w:val="fr-CA"/>
                    </w:rPr>
                    <m:t>,</m:t>
                  </m:r>
                  <m:sSup>
                    <m:sSupPr>
                      <m:ctrlPr>
                        <w:rPr>
                          <w:rFonts w:ascii="Cambria Math" w:hAnsi="Cambria Math"/>
                          <w:i/>
                        </w:rPr>
                      </m:ctrlPr>
                    </m:sSupPr>
                    <m:e>
                      <m:r>
                        <w:rPr>
                          <w:rFonts w:ascii="Cambria Math" w:hAnsi="Cambria Math"/>
                        </w:rPr>
                        <m:t>a</m:t>
                      </m:r>
                    </m:e>
                    <m:sup>
                      <m:r>
                        <w:rPr>
                          <w:rFonts w:ascii="Cambria Math" w:hAnsi="Cambria Math"/>
                          <w:lang w:val="fr-CA"/>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e>
          </m:d>
          <m:r>
            <w:rPr>
              <w:rFonts w:ascii="Cambria Math" w:eastAsiaTheme="minorEastAsia" w:hAnsi="Cambria Math"/>
              <w:lang w:val="en-US"/>
            </w:rPr>
            <m:t>,</m:t>
          </m:r>
        </m:oMath>
      </m:oMathPara>
    </w:p>
    <w:p w14:paraId="7BAD10B1" w14:textId="1F7ECF80" w:rsidR="007422D7" w:rsidRPr="00332DBB" w:rsidRDefault="007422D7" w:rsidP="007422D7">
      <w:pPr>
        <w:spacing w:line="480" w:lineRule="auto"/>
        <w:rPr>
          <w:rFonts w:eastAsiaTheme="minorEastAsia"/>
          <w:lang w:val="en-US"/>
        </w:rPr>
      </w:pPr>
      <w:r w:rsidRPr="00332DBB">
        <w:rPr>
          <w:rFonts w:eastAsiaTheme="minorEastAsia"/>
          <w:lang w:val="en-US"/>
        </w:rPr>
        <w:t xml:space="preserve">is the approximate 95% CI for </w:t>
      </w:r>
      <m:oMath>
        <m:sSubSup>
          <m:sSubSupPr>
            <m:ctrlPr>
              <w:rPr>
                <w:rFonts w:ascii="Cambria Math" w:hAnsi="Cambria Math"/>
                <w:i/>
              </w:rPr>
            </m:ctrlPr>
          </m:sSubSupPr>
          <m:e>
            <m:r>
              <w:rPr>
                <w:rFonts w:ascii="Cambria Math" w:hAnsi="Cambria Math"/>
              </w:rPr>
              <m:t>RD</m:t>
            </m:r>
          </m:e>
          <m:sub>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oMath>
      <w:r w:rsidRPr="00332DBB">
        <w:rPr>
          <w:rFonts w:eastAsiaTheme="minorEastAsia"/>
        </w:rPr>
        <w:t xml:space="preserve">. See </w:t>
      </w:r>
      <w:r w:rsidRPr="00332DBB">
        <w:rPr>
          <w:rFonts w:eastAsiaTheme="minorEastAsia"/>
        </w:rPr>
        <w:fldChar w:fldCharType="begin"/>
      </w:r>
      <w:r w:rsidRPr="00332DBB">
        <w:rPr>
          <w:rFonts w:eastAsiaTheme="minorEastAsia"/>
        </w:rPr>
        <w:instrText xml:space="preserve"> ADDIN EN.CITE &lt;EndNote&gt;&lt;Cite&gt;&lt;Author&gt;Valeri&lt;/Author&gt;&lt;Year&gt;2013&lt;/Year&gt;&lt;RecNum&gt;116&lt;/RecNum&gt;&lt;DisplayText&gt;&lt;style font="Times New Roman" size="12"&gt;(3)&lt;/style&gt;&lt;/DisplayText&gt;&lt;record&gt;&lt;rec-number&gt;116&lt;/rec-number&gt;&lt;foreign-keys&gt;&lt;key app="EN" db-id="2f2ftwxe4zwfd5eaa53pzxfm552wdszsxa9d" timestamp="1582426174"&gt;116&lt;/key&gt;&lt;/foreign-keys&gt;&lt;ref-type name="Journal Article"&gt;17&lt;/ref-type&gt;&lt;contributors&gt;&lt;authors&gt;&lt;author&gt;Valeri, L.&lt;/author&gt;&lt;author&gt;VanderWeele, T. J.&lt;/author&gt;&lt;/authors&gt;&lt;/contributors&gt;&lt;auth-address&gt;Department of Biostatistics, School of Public Health, Harvard University, MA 20115, USA. lvaleri@hsph.harvard.edu&lt;/auth-address&gt;&lt;titles&gt;&lt;title&gt;Mediation analysis allowing for exposure-mediator interactions and causal interpretation: theoretical assumptions and implementation with SAS and SPSS macros&lt;/title&gt;&lt;secondary-title&gt;Psychol Methods&lt;/secondary-title&gt;&lt;/titles&gt;&lt;periodical&gt;&lt;full-title&gt;Psychol Methods&lt;/full-title&gt;&lt;/periodical&gt;&lt;pages&gt;137-50&lt;/pages&gt;&lt;volume&gt;18&lt;/volume&gt;&lt;number&gt;2&lt;/number&gt;&lt;edition&gt;2013/02/06&lt;/edition&gt;&lt;keywords&gt;&lt;keyword&gt;Causality&lt;/keyword&gt;&lt;keyword&gt;Confounding Factors (Epidemiology)&lt;/keyword&gt;&lt;keyword&gt;Data Interpretation, Statistical&lt;/keyword&gt;&lt;keyword&gt;Humans&lt;/keyword&gt;&lt;keyword&gt;Nonlinear Dynamics&lt;/keyword&gt;&lt;keyword&gt;Psychology/ statistics &amp;amp; numerical data&lt;/keyword&gt;&lt;keyword&gt;Regression Analysis&lt;/keyword&gt;&lt;keyword&gt;Research Design&lt;/keyword&gt;&lt;keyword&gt;Software/ statistics &amp;amp; numerical data&lt;/keyword&gt;&lt;keyword&gt;User-Computer Interface&lt;/keyword&gt;&lt;/keywords&gt;&lt;dates&gt;&lt;year&gt;2013&lt;/year&gt;&lt;pub-dates&gt;&lt;date&gt;Jun&lt;/date&gt;&lt;/pub-dates&gt;&lt;/dates&gt;&lt;isbn&gt;1939-1463 (Electronic)&amp;#xD;1082-989X (Linking)&lt;/isbn&gt;&lt;accession-num&gt;23379553&lt;/accession-num&gt;&lt;urls&gt;&lt;related-urls&gt;&lt;url&gt;http://www.ncbi.nlm.nih.gov/pmc/articles/PMC3659198/&lt;/url&gt;&lt;/related-urls&gt;&lt;/urls&gt;&lt;custom2&gt;3659198&lt;/custom2&gt;&lt;electronic-resource-num&gt;10.1037/a0031034&lt;/electronic-resource-num&gt;&lt;remote-database-provider&gt;NLM&lt;/remote-database-provider&gt;&lt;language&gt;eng&lt;/language&gt;&lt;/record&gt;&lt;/Cite&gt;&lt;/EndNote&gt;</w:instrText>
      </w:r>
      <w:r w:rsidRPr="00332DBB">
        <w:rPr>
          <w:rFonts w:eastAsiaTheme="minorEastAsia"/>
        </w:rPr>
        <w:fldChar w:fldCharType="separate"/>
      </w:r>
      <w:r w:rsidRPr="00332DBB">
        <w:rPr>
          <w:rFonts w:eastAsiaTheme="minorEastAsia"/>
          <w:noProof/>
        </w:rPr>
        <w:t>(</w:t>
      </w:r>
      <w:hyperlink w:anchor="_ENREF_3" w:tooltip="Valeri, 2013 #116" w:history="1">
        <w:r w:rsidR="00C20B78" w:rsidRPr="00C20B78">
          <w:rPr>
            <w:rStyle w:val="Hyperlink"/>
          </w:rPr>
          <w:t>3</w:t>
        </w:r>
      </w:hyperlink>
      <w:r w:rsidRPr="00332DBB">
        <w:rPr>
          <w:rFonts w:eastAsiaTheme="minorEastAsia"/>
          <w:noProof/>
        </w:rPr>
        <w:t>)</w:t>
      </w:r>
      <w:r w:rsidRPr="00332DBB">
        <w:rPr>
          <w:rFonts w:eastAsiaTheme="minorEastAsia"/>
        </w:rPr>
        <w:fldChar w:fldCharType="end"/>
      </w:r>
      <w:r w:rsidRPr="00332DBB">
        <w:rPr>
          <w:rFonts w:eastAsiaTheme="minorEastAsia"/>
        </w:rPr>
        <w:t xml:space="preserve"> for the delta method for </w:t>
      </w:r>
      <m:oMath>
        <m:sSubSup>
          <m:sSubSupPr>
            <m:ctrlPr>
              <w:rPr>
                <w:rFonts w:ascii="Cambria Math" w:hAnsi="Cambria Math"/>
                <w:i/>
              </w:rPr>
            </m:ctrlPr>
          </m:sSubSupPr>
          <m:e>
            <m:r>
              <w:rPr>
                <w:rFonts w:ascii="Cambria Math" w:hAnsi="Cambria Math"/>
              </w:rPr>
              <m:t>OR</m:t>
            </m:r>
          </m:e>
          <m:sub>
            <m:r>
              <w:rPr>
                <w:rFonts w:ascii="Cambria Math" w:hAnsi="Cambria Math"/>
              </w:rPr>
              <m:t>a</m:t>
            </m:r>
            <m:r>
              <w:rPr>
                <w:rFonts w:ascii="Cambria Math" w:hAnsi="Cambria Math"/>
                <w:lang w:val="en-US"/>
              </w:rPr>
              <m:t>,</m:t>
            </m:r>
            <m:sSup>
              <m:sSupPr>
                <m:ctrlPr>
                  <w:rPr>
                    <w:rFonts w:ascii="Cambria Math" w:hAnsi="Cambria Math"/>
                    <w:i/>
                  </w:rPr>
                </m:ctrlPr>
              </m:sSupPr>
              <m:e>
                <m:r>
                  <w:rPr>
                    <w:rFonts w:ascii="Cambria Math" w:hAnsi="Cambria Math"/>
                  </w:rPr>
                  <m:t>a</m:t>
                </m:r>
              </m:e>
              <m:sup>
                <m:r>
                  <w:rPr>
                    <w:rFonts w:ascii="Cambria Math" w:hAnsi="Cambria Math"/>
                    <w:lang w:val="en-US"/>
                  </w:rPr>
                  <m:t>*</m:t>
                </m:r>
              </m:sup>
            </m:sSup>
            <m:d>
              <m:dPr>
                <m:begChr m:val="|"/>
                <m:endChr m:val=""/>
                <m:ctrlPr>
                  <w:rPr>
                    <w:rFonts w:ascii="Cambria Math" w:hAnsi="Cambria Math"/>
                    <w:i/>
                  </w:rPr>
                </m:ctrlPr>
              </m:dPr>
              <m:e>
                <m:r>
                  <m:rPr>
                    <m:sty m:val="bi"/>
                  </m:rPr>
                  <w:rPr>
                    <w:rFonts w:ascii="Cambria Math" w:hAnsi="Cambria Math"/>
                  </w:rPr>
                  <m:t>c</m:t>
                </m:r>
              </m:e>
            </m:d>
          </m:sub>
          <m:sup>
            <m:r>
              <w:rPr>
                <w:rFonts w:ascii="Cambria Math" w:hAnsi="Cambria Math"/>
              </w:rPr>
              <m:t>CDE</m:t>
            </m:r>
          </m:sup>
        </m:sSubSup>
        <m:d>
          <m:dPr>
            <m:ctrlPr>
              <w:rPr>
                <w:rFonts w:ascii="Cambria Math" w:hAnsi="Cambria Math"/>
                <w:i/>
              </w:rPr>
            </m:ctrlPr>
          </m:dPr>
          <m:e>
            <m:r>
              <w:rPr>
                <w:rFonts w:ascii="Cambria Math" w:hAnsi="Cambria Math"/>
              </w:rPr>
              <m:t>m</m:t>
            </m:r>
          </m:e>
        </m:d>
      </m:oMath>
      <w:r w:rsidRPr="00332DBB">
        <w:rPr>
          <w:rFonts w:eastAsiaTheme="minorEastAsia"/>
        </w:rPr>
        <w:t>.</w:t>
      </w:r>
    </w:p>
    <w:p w14:paraId="39664233" w14:textId="77777777" w:rsidR="007422D7" w:rsidRPr="00332DBB" w:rsidRDefault="007422D7" w:rsidP="007422D7">
      <w:pPr>
        <w:spacing w:before="240" w:line="480" w:lineRule="auto"/>
        <w:rPr>
          <w:b/>
          <w:bCs/>
        </w:rPr>
      </w:pPr>
      <w:r w:rsidRPr="00332DBB">
        <w:rPr>
          <w:b/>
          <w:bCs/>
        </w:rPr>
        <w:t>Decomposition property of the exact total effect estimator</w:t>
      </w:r>
    </w:p>
    <w:p w14:paraId="23066796" w14:textId="1505EADF" w:rsidR="007422D7" w:rsidRPr="00332DBB" w:rsidRDefault="007422D7" w:rsidP="007422D7">
      <w:pPr>
        <w:pStyle w:val="NoSpacing"/>
        <w:spacing w:before="120" w:after="120" w:line="480" w:lineRule="auto"/>
      </w:pPr>
      <w:r w:rsidRPr="00332DBB">
        <w:rPr>
          <w:lang w:val="en-US"/>
        </w:rPr>
        <w:t>F</w:t>
      </w:r>
      <w:r w:rsidRPr="00332DBB">
        <w:t xml:space="preserve">or binary outcomes, the total causal effect corresponding to a change in </w:t>
      </w:r>
      <w:r w:rsidRPr="00332DBB">
        <w:rPr>
          <w:rFonts w:eastAsiaTheme="minorEastAsia"/>
        </w:rPr>
        <w:t xml:space="preserve">the binary exposure level </w:t>
      </w:r>
      <w:r w:rsidRPr="00332DBB">
        <w:t xml:space="preserve">from </w:t>
      </w:r>
      <m:oMath>
        <m:r>
          <w:rPr>
            <w:rFonts w:ascii="Cambria Math" w:hAnsi="Cambria Math"/>
          </w:rPr>
          <m:t>A=</m:t>
        </m:r>
        <m:r>
          <w:rPr>
            <w:rFonts w:ascii="Cambria Math" w:eastAsiaTheme="minorEastAsia" w:hAnsi="Cambria Math"/>
          </w:rPr>
          <m:t>0</m:t>
        </m:r>
      </m:oMath>
      <w:r w:rsidRPr="00332DBB">
        <w:rPr>
          <w:rFonts w:eastAsiaTheme="minorEastAsia"/>
        </w:rPr>
        <w:t xml:space="preserve"> to </w:t>
      </w:r>
      <m:oMath>
        <m:r>
          <w:rPr>
            <w:rFonts w:ascii="Cambria Math" w:eastAsiaTheme="minorEastAsia" w:hAnsi="Cambria Math"/>
          </w:rPr>
          <m:t>A=1</m:t>
        </m:r>
      </m:oMath>
      <w:r w:rsidRPr="00332DBB">
        <w:rPr>
          <w:rFonts w:eastAsiaTheme="minorEastAsia"/>
        </w:rPr>
        <w:t xml:space="preserve">, conditional on </w:t>
      </w:r>
      <m:oMath>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oMath>
      <w:r w:rsidRPr="00332DBB">
        <w:rPr>
          <w:rFonts w:eastAsiaTheme="minorEastAsia"/>
        </w:rPr>
        <w:t>, is defined</w:t>
      </w:r>
      <w:r w:rsidRPr="00332DBB">
        <w:t xml:space="preserve"> as a contrast between counterfactual probabilities </w:t>
      </w:r>
      <m:oMath>
        <m:r>
          <w:rPr>
            <w:rFonts w:ascii="Cambria Math" w:hAnsi="Cambria Math"/>
          </w:rPr>
          <m:t>P</m:t>
        </m:r>
        <m:d>
          <m:dPr>
            <m:ctrlPr>
              <w:rPr>
                <w:rFonts w:ascii="Cambria Math" w:hAnsi="Cambria Math"/>
                <w:i/>
              </w:rPr>
            </m:ctrlPr>
          </m:dPr>
          <m:e>
            <m:r>
              <w:rPr>
                <w:rFonts w:ascii="Cambria Math" w:hAnsi="Cambria Math"/>
              </w:rPr>
              <m:t>Y(1)=1</m:t>
            </m:r>
          </m:e>
          <m:e>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oMath>
      <w:r w:rsidRPr="00332DBB">
        <w:rPr>
          <w:rFonts w:eastAsiaTheme="minorEastAsia"/>
        </w:rPr>
        <w:t xml:space="preserve"> and </w:t>
      </w:r>
      <m:oMath>
        <m:r>
          <w:rPr>
            <w:rFonts w:ascii="Cambria Math" w:hAnsi="Cambria Math"/>
          </w:rPr>
          <m:t>P</m:t>
        </m:r>
        <m:d>
          <m:dPr>
            <m:ctrlPr>
              <w:rPr>
                <w:rFonts w:ascii="Cambria Math" w:hAnsi="Cambria Math"/>
                <w:i/>
              </w:rPr>
            </m:ctrlPr>
          </m:dPr>
          <m:e>
            <m:r>
              <w:rPr>
                <w:rFonts w:ascii="Cambria Math" w:hAnsi="Cambria Math"/>
              </w:rPr>
              <m:t>Y(0)=1</m:t>
            </m:r>
          </m:e>
          <m:e>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oMath>
      <w:r w:rsidRPr="00332DBB">
        <w:rPr>
          <w:rFonts w:eastAsiaTheme="minorEastAsia"/>
        </w:rPr>
        <w:t>, and can be</w:t>
      </w:r>
      <w:r w:rsidRPr="00332DBB">
        <w:t xml:space="preserve"> expressed, </w:t>
      </w:r>
      <w:r w:rsidRPr="00332DBB">
        <w:rPr>
          <w:rFonts w:eastAsiaTheme="minorEastAsia"/>
        </w:rPr>
        <w:t>u</w:t>
      </w:r>
      <w:r w:rsidRPr="00332DBB">
        <w:t xml:space="preserve">nder the no unmeasured confounders, positivity and consistency assumptions, as a contrast between </w:t>
      </w:r>
      <m:oMath>
        <m:r>
          <w:rPr>
            <w:rFonts w:ascii="Cambria Math" w:hAnsi="Cambria Math"/>
          </w:rPr>
          <m:t>P</m:t>
        </m:r>
        <m:d>
          <m:dPr>
            <m:ctrlPr>
              <w:rPr>
                <w:rFonts w:ascii="Cambria Math" w:hAnsi="Cambria Math"/>
                <w:i/>
              </w:rPr>
            </m:ctrlPr>
          </m:dPr>
          <m:e>
            <m:r>
              <w:rPr>
                <w:rFonts w:ascii="Cambria Math" w:hAnsi="Cambria Math"/>
              </w:rPr>
              <m:t>Y=1</m:t>
            </m:r>
          </m:e>
          <m:e>
            <m:r>
              <w:rPr>
                <w:rFonts w:ascii="Cambria Math" w:hAnsi="Cambria Math"/>
              </w:rPr>
              <m:t xml:space="preserve">A=1, </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oMath>
      <w:r w:rsidRPr="00332DBB">
        <w:rPr>
          <w:rFonts w:eastAsiaTheme="minorEastAsia"/>
        </w:rPr>
        <w:t xml:space="preserve"> and </w:t>
      </w:r>
      <m:oMath>
        <m:r>
          <w:rPr>
            <w:rFonts w:ascii="Cambria Math" w:hAnsi="Cambria Math"/>
          </w:rPr>
          <m:t>P</m:t>
        </m:r>
        <m:d>
          <m:dPr>
            <m:ctrlPr>
              <w:rPr>
                <w:rFonts w:ascii="Cambria Math" w:hAnsi="Cambria Math"/>
                <w:i/>
              </w:rPr>
            </m:ctrlPr>
          </m:dPr>
          <m:e>
            <m:r>
              <w:rPr>
                <w:rFonts w:ascii="Cambria Math" w:hAnsi="Cambria Math"/>
              </w:rPr>
              <m:t>Y=1</m:t>
            </m:r>
          </m:e>
          <m:e>
            <m:r>
              <w:rPr>
                <w:rFonts w:ascii="Cambria Math" w:hAnsi="Cambria Math"/>
              </w:rPr>
              <m:t>A=0,</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r>
              <w:rPr>
                <w:rFonts w:ascii="Cambria Math" w:hAnsi="Cambria Math"/>
              </w:rPr>
              <m:t xml:space="preserve"> </m:t>
            </m:r>
          </m:e>
        </m:d>
      </m:oMath>
      <w:r w:rsidRPr="00332DBB">
        <w:rPr>
          <w:rFonts w:eastAsiaTheme="minorEastAsia"/>
        </w:rPr>
        <w:t xml:space="preserve"> </w:t>
      </w:r>
      <w:r w:rsidRPr="00332DBB">
        <w:rPr>
          <w:rFonts w:eastAsiaTheme="minorEastAsia"/>
        </w:rPr>
        <w:fldChar w:fldCharType="begin">
          <w:fldData xml:space="preserve">PEVuZE5vdGU+PENpdGU+PEF1dGhvcj5WYW5kZXJXZWVsZTwvQXV0aG9yPjxZZWFyPjIwMTA8L1ll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</w:fldData>
        </w:fldChar>
      </w:r>
      <w:r w:rsidRPr="00332DBB">
        <w:rPr>
          <w:rFonts w:eastAsiaTheme="minorEastAsia"/>
        </w:rPr>
        <w:instrText xml:space="preserve"> ADDIN EN.CITE </w:instrText>
      </w:r>
      <w:r w:rsidRPr="00332DBB">
        <w:rPr>
          <w:rFonts w:eastAsiaTheme="minorEastAsia"/>
        </w:rPr>
        <w:fldChar w:fldCharType="begin">
          <w:fldData xml:space="preserve">PEVuZE5vdGU+PENpdGU+PEF1dGhvcj5WYW5kZXJXZWVsZTwvQXV0aG9yPjxZZWFyPjIwMTA8L1ll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</w:fldData>
        </w:fldChar>
      </w:r>
      <w:r w:rsidRPr="00332DBB">
        <w:rPr>
          <w:rFonts w:eastAsiaTheme="minorEastAsia"/>
        </w:rPr>
        <w:instrText xml:space="preserve"> ADDIN EN.CITE.DATA </w:instrText>
      </w:r>
      <w:r w:rsidRPr="00332DBB">
        <w:rPr>
          <w:rFonts w:eastAsiaTheme="minorEastAsia"/>
        </w:rPr>
      </w:r>
      <w:r w:rsidRPr="00332DBB">
        <w:rPr>
          <w:rFonts w:eastAsiaTheme="minorEastAsia"/>
        </w:rPr>
        <w:fldChar w:fldCharType="end"/>
      </w:r>
      <w:r w:rsidRPr="00332DBB">
        <w:rPr>
          <w:rFonts w:eastAsiaTheme="minorEastAsia"/>
        </w:rPr>
      </w:r>
      <w:r w:rsidRPr="00332DBB">
        <w:rPr>
          <w:rFonts w:eastAsiaTheme="minorEastAsia"/>
        </w:rPr>
        <w:fldChar w:fldCharType="separate"/>
      </w:r>
      <w:r w:rsidRPr="00332DBB">
        <w:rPr>
          <w:rFonts w:eastAsiaTheme="minorEastAsia"/>
          <w:noProof/>
        </w:rPr>
        <w:t>(</w:t>
      </w:r>
      <w:hyperlink w:anchor="_ENREF_2" w:tooltip="VanderWeele, 2010 #61" w:history="1">
        <w:r w:rsidR="00C20B78" w:rsidRPr="00C20B78">
          <w:rPr>
            <w:rStyle w:val="Hyperlink"/>
          </w:rPr>
          <w:t>2</w:t>
        </w:r>
      </w:hyperlink>
      <w:r w:rsidRPr="00332DBB">
        <w:rPr>
          <w:rFonts w:eastAsiaTheme="minorEastAsia"/>
          <w:noProof/>
        </w:rPr>
        <w:t xml:space="preserve">, </w:t>
      </w:r>
      <w:hyperlink w:anchor="_ENREF_3" w:tooltip="Valeri, 2013 #116" w:history="1">
        <w:r w:rsidR="00C20B78" w:rsidRPr="00C20B78">
          <w:rPr>
            <w:rStyle w:val="Hyperlink"/>
          </w:rPr>
          <w:t>3</w:t>
        </w:r>
      </w:hyperlink>
      <w:r w:rsidRPr="00332DBB">
        <w:rPr>
          <w:rFonts w:eastAsiaTheme="minorEastAsia"/>
          <w:noProof/>
        </w:rPr>
        <w:t>)</w:t>
      </w:r>
      <w:r w:rsidRPr="00332DBB">
        <w:rPr>
          <w:rFonts w:eastAsiaTheme="minorEastAsia"/>
        </w:rPr>
        <w:fldChar w:fldCharType="end"/>
      </w:r>
      <w:r w:rsidRPr="00332DBB">
        <w:rPr>
          <w:rFonts w:eastAsiaTheme="minorEastAsia"/>
        </w:rPr>
        <w:t xml:space="preserve">. </w:t>
      </w:r>
      <w:r w:rsidRPr="00332DBB">
        <w:t xml:space="preserve">In order to examine the decomposition property of the exact and approximate TE estimators on the OR and RR scales (Equations 6,10), we compared the estimate of the total effect calculated as the product of NIE and NDE estimates to the one obtained </w:t>
      </w:r>
      <w:r w:rsidRPr="00332DBB">
        <w:rPr>
          <w:rFonts w:eastAsiaTheme="minorEastAsia"/>
        </w:rPr>
        <w:t xml:space="preserve">without consideration of the mediator. More precisely, for each sample generated, probabilities </w:t>
      </w:r>
      <m:oMath>
        <m:r>
          <w:rPr>
            <w:rFonts w:ascii="Cambria Math" w:hAnsi="Cambria Math"/>
          </w:rPr>
          <m:t>P</m:t>
        </m:r>
        <m:d>
          <m:dPr>
            <m:ctrlPr>
              <w:rPr>
                <w:rFonts w:ascii="Cambria Math" w:hAnsi="Cambria Math"/>
                <w:i/>
              </w:rPr>
            </m:ctrlPr>
          </m:dPr>
          <m:e>
            <m:r>
              <w:rPr>
                <w:rFonts w:ascii="Cambria Math" w:hAnsi="Cambria Math"/>
              </w:rPr>
              <m:t>Y=1</m:t>
            </m:r>
          </m:e>
          <m:e>
            <m:r>
              <w:rPr>
                <w:rFonts w:ascii="Cambria Math" w:hAnsi="Cambria Math"/>
              </w:rPr>
              <m:t>A=1,</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oMath>
      <w:r w:rsidRPr="00332DBB">
        <w:rPr>
          <w:rFonts w:eastAsiaTheme="minorEastAsia"/>
        </w:rPr>
        <w:t xml:space="preserve"> and </w:t>
      </w:r>
      <m:oMath>
        <m:r>
          <w:rPr>
            <w:rFonts w:ascii="Cambria Math" w:eastAsiaTheme="minorEastAsia" w:hAnsi="Cambria Math"/>
          </w:rPr>
          <m:t>P</m:t>
        </m:r>
        <m:d>
          <m:dPr>
            <m:ctrlPr>
              <w:rPr>
                <w:rFonts w:ascii="Cambria Math" w:hAnsi="Cambria Math"/>
                <w:i/>
              </w:rPr>
            </m:ctrlPr>
          </m:dPr>
          <m:e>
            <m:r>
              <w:rPr>
                <w:rFonts w:ascii="Cambria Math" w:hAnsi="Cambria Math"/>
              </w:rPr>
              <m:t>Y=1</m:t>
            </m:r>
          </m:e>
          <m:e>
            <m:r>
              <w:rPr>
                <w:rFonts w:ascii="Cambria Math" w:hAnsi="Cambria Math"/>
              </w:rPr>
              <m:t>A=0,</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oMath>
      <w:r w:rsidRPr="00332DBB">
        <w:rPr>
          <w:rFonts w:eastAsiaTheme="minorEastAsia"/>
        </w:rPr>
        <w:t xml:space="preserve"> were estimated </w:t>
      </w:r>
      <w:r w:rsidRPr="00332DBB">
        <w:t xml:space="preserve">from the outcome logistic regression model </w:t>
      </w:r>
    </w:p>
    <w:p w14:paraId="47C09CCA" w14:textId="77777777" w:rsidR="007422D7" w:rsidRPr="00332DBB" w:rsidRDefault="007422D7" w:rsidP="007422D7">
      <w:pPr>
        <w:pStyle w:val="NoSpacing"/>
        <w:spacing w:after="240" w:line="480" w:lineRule="auto"/>
        <w:rPr>
          <w:rFonts w:eastAsiaTheme="minorEastAsia"/>
        </w:rPr>
      </w:pPr>
      <m:oMathPara>
        <m:oMath>
          <m:r>
            <m:rPr>
              <m:sty m:val="p"/>
            </m:rPr>
            <w:rPr>
              <w:rFonts w:ascii="Cambria Math" w:hAnsi="Cambria Math"/>
            </w:rPr>
            <m:t>logit</m:t>
          </m:r>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Y=1</m:t>
                  </m:r>
                </m:e>
                <m:e>
                  <m:r>
                    <w:rPr>
                      <w:rFonts w:ascii="Cambria Math" w:hAnsi="Cambria Math"/>
                    </w:rPr>
                    <m:t>A=a,</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e>
          </m:d>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1</m:t>
              </m:r>
            </m:sub>
            <m:sup>
              <m:r>
                <w:rPr>
                  <w:rFonts w:ascii="Cambria Math" w:hAnsi="Cambria Math"/>
                </w:rPr>
                <m:t>*</m:t>
              </m:r>
            </m:sup>
          </m:sSubSup>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r>
            <w:rPr>
              <w:rFonts w:ascii="Cambria Math" w:hAnsi="Cambria Math"/>
            </w:rPr>
            <m:t>,   a=0,1,</m:t>
          </m:r>
        </m:oMath>
      </m:oMathPara>
    </w:p>
    <w:p w14:paraId="434BCD2C" w14:textId="77777777" w:rsidR="007422D7" w:rsidRPr="00332DBB" w:rsidRDefault="007422D7" w:rsidP="007422D7">
      <w:pPr>
        <w:pStyle w:val="NoSpacing"/>
        <w:spacing w:after="240" w:line="480" w:lineRule="auto"/>
        <w:rPr>
          <w:rFonts w:eastAsiaTheme="minorEastAsia"/>
        </w:rPr>
      </w:pPr>
      <w:r w:rsidRPr="00332DBB">
        <w:rPr>
          <w:rFonts w:eastAsiaTheme="minorEastAsia"/>
        </w:rPr>
        <w:t xml:space="preserve">as </w:t>
      </w:r>
      <m:oMath>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Y=1</m:t>
            </m:r>
          </m:e>
          <m:e>
            <m:r>
              <w:rPr>
                <w:rFonts w:ascii="Cambria Math" w:hAnsi="Cambria Math"/>
              </w:rPr>
              <m:t>A=a,</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r>
          <w:rPr>
            <w:rFonts w:ascii="Cambria Math" w:hAnsi="Cambria Math"/>
          </w:rPr>
          <m:t>=</m:t>
        </m:r>
        <m:r>
          <m:rPr>
            <m:sty m:val="p"/>
          </m:rPr>
          <w:rPr>
            <w:rFonts w:ascii="Cambria Math" w:hAnsi="Cambria Math"/>
          </w:rPr>
          <m:t xml:space="preserve">expit </m:t>
        </m:r>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θ</m:t>
                    </m:r>
                  </m:e>
                </m:acc>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acc>
                  <m:accPr>
                    <m:ctrlPr>
                      <w:rPr>
                        <w:rFonts w:ascii="Cambria Math" w:hAnsi="Cambria Math"/>
                        <w:i/>
                      </w:rPr>
                    </m:ctrlPr>
                  </m:accPr>
                  <m:e>
                    <m:r>
                      <w:rPr>
                        <w:rFonts w:ascii="Cambria Math" w:hAnsi="Cambria Math"/>
                      </w:rPr>
                      <m:t>θ</m:t>
                    </m:r>
                  </m:e>
                </m:acc>
              </m:e>
              <m:sub>
                <m:r>
                  <w:rPr>
                    <w:rFonts w:ascii="Cambria Math" w:hAnsi="Cambria Math"/>
                  </w:rPr>
                  <m:t>1</m:t>
                </m:r>
              </m:sub>
              <m:sup>
                <m:r>
                  <w:rPr>
                    <w:rFonts w:ascii="Cambria Math" w:hAnsi="Cambria Math"/>
                  </w:rPr>
                  <m:t>*</m:t>
                </m:r>
              </m:sup>
            </m:sSubSup>
            <m:r>
              <w:rPr>
                <w:rFonts w:ascii="Cambria Math" w:hAnsi="Cambria Math"/>
              </w:rPr>
              <m:t>a+</m:t>
            </m:r>
            <m:sSubSup>
              <m:sSubSupPr>
                <m:ctrlPr>
                  <w:rPr>
                    <w:rFonts w:ascii="Cambria Math" w:hAnsi="Cambria Math"/>
                    <w:i/>
                  </w:rPr>
                </m:ctrlPr>
              </m:sSubSupPr>
              <m:e>
                <m:r>
                  <m:rPr>
                    <m:sty m:val="bi"/>
                  </m:rPr>
                  <w:rPr>
                    <w:rFonts w:ascii="Cambria Math" w:hAnsi="Cambria Math"/>
                  </w:rPr>
                  <m:t>θ</m:t>
                </m:r>
              </m:e>
              <m:sub>
                <m:r>
                  <w:rPr>
                    <w:rFonts w:ascii="Cambria Math" w:hAnsi="Cambria Math"/>
                  </w:rPr>
                  <m:t>4</m:t>
                </m:r>
              </m:sub>
              <m:sup>
                <m:r>
                  <w:rPr>
                    <w:rFonts w:ascii="Cambria Math" w:hAnsi="Cambria Math"/>
                  </w:rPr>
                  <m:t>*'</m:t>
                </m:r>
              </m:sup>
            </m:sSubSup>
            <m:r>
              <m:rPr>
                <m:sty m:val="bi"/>
              </m:rPr>
              <w:rPr>
                <w:rFonts w:ascii="Cambria Math" w:hAnsi="Cambria Math"/>
              </w:rPr>
              <m:t>c</m:t>
            </m:r>
          </m:e>
        </m:d>
        <m:r>
          <w:rPr>
            <w:rFonts w:ascii="Cambria Math" w:hAnsi="Cambria Math"/>
          </w:rPr>
          <m:t>,  a=0,1,</m:t>
        </m:r>
      </m:oMath>
      <w:r w:rsidRPr="00332DBB">
        <w:rPr>
          <w:rFonts w:eastAsiaTheme="minorEastAsia"/>
        </w:rPr>
        <w:t xml:space="preserve"> and converted to the so-called conventional (that is, non-mediated) TE estimates</w:t>
      </w:r>
      <w:r w:rsidRPr="00332DBB">
        <w:t xml:space="preserve"> on the OR and RR</w:t>
      </w:r>
      <w:r w:rsidRPr="00332DBB">
        <w:rPr>
          <w:rFonts w:eastAsiaTheme="minorEastAsia"/>
        </w:rPr>
        <w:t xml:space="preserve"> scales:</w:t>
      </w:r>
    </w:p>
    <w:p w14:paraId="4E0AD804" w14:textId="77777777" w:rsidR="007422D7" w:rsidRPr="00332DBB" w:rsidRDefault="00404320" w:rsidP="007422D7">
      <w:pPr>
        <w:pStyle w:val="NoSpacing"/>
        <w:spacing w:after="240" w:line="480" w:lineRule="auto"/>
        <w:rPr>
          <w:rFonts w:eastAsiaTheme="minorEastAsia"/>
        </w:rPr>
      </w:pPr>
      <m:oMathPara>
        <m:oMath>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conv OR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r>
            <w:rPr>
              <w:rFonts w:ascii="Cambria Math" w:eastAsiaTheme="minorEastAsia" w:hAnsi="Cambria Math"/>
            </w:rPr>
            <m:t>=</m:t>
          </m:r>
          <m:f>
            <m:fPr>
              <m:ctrlPr>
                <w:rPr>
                  <w:rFonts w:ascii="Cambria Math" w:eastAsiaTheme="minorEastAsia" w:hAnsi="Cambria Math"/>
                  <w:i/>
                </w:rPr>
              </m:ctrlPr>
            </m:fPr>
            <m:num>
              <m:f>
                <m:fPr>
                  <m:ctrlPr>
                    <w:rPr>
                      <w:rFonts w:ascii="Cambria Math" w:hAnsi="Cambria Math"/>
                      <w:i/>
                    </w:rPr>
                  </m:ctrlPr>
                </m:fPr>
                <m:num>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Y=1</m:t>
                      </m:r>
                    </m:e>
                    <m:e>
                      <m:r>
                        <w:rPr>
                          <w:rFonts w:ascii="Cambria Math" w:hAnsi="Cambria Math"/>
                        </w:rPr>
                        <m:t>A=1,</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ctrlPr>
                    <w:rPr>
                      <w:rFonts w:ascii="Cambria Math" w:eastAsiaTheme="minorEastAsia" w:hAnsi="Cambria Math"/>
                    </w:rPr>
                  </m:ctrlPr>
                </m:num>
                <m:den>
                  <m:r>
                    <w:rPr>
                      <w:rFonts w:ascii="Cambria Math" w:hAnsi="Cambria Math"/>
                    </w:rPr>
                    <m:t>1-</m:t>
                  </m:r>
                  <m:r>
                    <m:rPr>
                      <m:sty m:val="p"/>
                    </m:rPr>
                    <w:rPr>
                      <w:rFonts w:ascii="Cambria Math" w:eastAsiaTheme="minorEastAsia" w:hAnsi="Cambria Math"/>
                    </w:rPr>
                    <m:t xml:space="preserve"> </m:t>
                  </m:r>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Y=1</m:t>
                      </m:r>
                    </m:e>
                    <m:e>
                      <m:r>
                        <w:rPr>
                          <w:rFonts w:ascii="Cambria Math" w:hAnsi="Cambria Math"/>
                        </w:rPr>
                        <m:t>A=1,</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den>
              </m:f>
            </m:num>
            <m:den>
              <m:f>
                <m:fPr>
                  <m:ctrlPr>
                    <w:rPr>
                      <w:rFonts w:ascii="Cambria Math" w:hAnsi="Cambria Math"/>
                      <w:i/>
                    </w:rPr>
                  </m:ctrlPr>
                </m:fPr>
                <m:num>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Y=1</m:t>
                      </m:r>
                    </m:e>
                    <m:e>
                      <m:r>
                        <w:rPr>
                          <w:rFonts w:ascii="Cambria Math" w:hAnsi="Cambria Math"/>
                        </w:rPr>
                        <m:t>A=0,</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ctrlPr>
                    <w:rPr>
                      <w:rFonts w:ascii="Cambria Math" w:eastAsiaTheme="minorEastAsia" w:hAnsi="Cambria Math"/>
                    </w:rPr>
                  </m:ctrlPr>
                </m:num>
                <m:den>
                  <m:r>
                    <w:rPr>
                      <w:rFonts w:ascii="Cambria Math" w:hAnsi="Cambria Math"/>
                    </w:rPr>
                    <m:t>1-</m:t>
                  </m:r>
                  <m:r>
                    <m:rPr>
                      <m:sty m:val="p"/>
                    </m:rPr>
                    <w:rPr>
                      <w:rFonts w:ascii="Cambria Math" w:eastAsiaTheme="minorEastAsia" w:hAnsi="Cambria Math"/>
                    </w:rPr>
                    <m:t xml:space="preserve"> </m:t>
                  </m:r>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Y=1</m:t>
                      </m:r>
                    </m:e>
                    <m:e>
                      <m:r>
                        <w:rPr>
                          <w:rFonts w:ascii="Cambria Math" w:hAnsi="Cambria Math"/>
                        </w:rPr>
                        <m:t>A=0,</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den>
              </m:f>
            </m:den>
          </m:f>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exp</m:t>
              </m:r>
              <m:ctrlPr>
                <w:rPr>
                  <w:rFonts w:ascii="Cambria Math" w:eastAsiaTheme="minorEastAsia" w:hAnsi="Cambria Math"/>
                  <w:i/>
                </w:rPr>
              </m:ctrlPr>
            </m:fName>
            <m:e>
              <m:d>
                <m:dPr>
                  <m:ctrlPr>
                    <w:rPr>
                      <w:rFonts w:ascii="Cambria Math" w:eastAsiaTheme="minorEastAsia"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θ</m:t>
                          </m:r>
                        </m:e>
                      </m:acc>
                    </m:e>
                    <m:sub>
                      <m:r>
                        <w:rPr>
                          <w:rFonts w:ascii="Cambria Math" w:hAnsi="Cambria Math"/>
                        </w:rPr>
                        <m:t>1</m:t>
                      </m:r>
                    </m:sub>
                    <m:sup>
                      <m:r>
                        <w:rPr>
                          <w:rFonts w:ascii="Cambria Math" w:hAnsi="Cambria Math"/>
                        </w:rPr>
                        <m:t>*</m:t>
                      </m:r>
                    </m:sup>
                  </m:sSubSup>
                </m:e>
              </m:d>
            </m:e>
          </m:func>
          <m:r>
            <w:rPr>
              <w:rFonts w:ascii="Cambria Math" w:eastAsiaTheme="minorEastAsia" w:hAnsi="Cambria Math"/>
            </w:rPr>
            <m:t xml:space="preserve">,   </m:t>
          </m:r>
        </m:oMath>
      </m:oMathPara>
    </w:p>
    <w:p w14:paraId="110DF2CA" w14:textId="77777777" w:rsidR="007422D7" w:rsidRPr="00332DBB" w:rsidRDefault="007422D7" w:rsidP="007422D7">
      <w:pPr>
        <w:pStyle w:val="NoSpacing"/>
        <w:spacing w:after="240" w:line="480" w:lineRule="auto"/>
        <w:rPr>
          <w:rFonts w:eastAsiaTheme="minorEastAsia"/>
        </w:rPr>
      </w:pPr>
      <m:oMathPara>
        <m:oMath>
          <m:r>
            <w:rPr>
              <w:rFonts w:ascii="Cambria Math" w:eastAsiaTheme="minorEastAsia" w:hAnsi="Cambria Math"/>
            </w:rPr>
            <m:t xml:space="preserve"> </m:t>
          </m:r>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conv RR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 xml:space="preserve"> </m:t>
              </m:r>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Y=1</m:t>
                  </m:r>
                </m:e>
                <m:e>
                  <m:r>
                    <w:rPr>
                      <w:rFonts w:ascii="Cambria Math" w:hAnsi="Cambria Math"/>
                    </w:rPr>
                    <m:t>A=1,</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num>
            <m:den>
              <m:r>
                <m:rPr>
                  <m:sty m:val="p"/>
                </m:rPr>
                <w:rPr>
                  <w:rFonts w:ascii="Cambria Math" w:eastAsiaTheme="minorEastAsia" w:hAnsi="Cambria Math"/>
                </w:rPr>
                <m:t xml:space="preserve"> </m:t>
              </m:r>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Y=1</m:t>
                  </m:r>
                </m:e>
                <m:e>
                  <m:r>
                    <w:rPr>
                      <w:rFonts w:ascii="Cambria Math" w:hAnsi="Cambria Math"/>
                    </w:rPr>
                    <m:t>A=0,</m:t>
                  </m:r>
                  <m:r>
                    <m:rPr>
                      <m:sty m:val="bi"/>
                    </m:rPr>
                    <w:rPr>
                      <w:rFonts w:ascii="Cambria Math" w:eastAsiaTheme="minorEastAsia" w:hAnsi="Cambria Math"/>
                    </w:rPr>
                    <m:t>C</m:t>
                  </m:r>
                  <m:r>
                    <w:rPr>
                      <w:rFonts w:ascii="Cambria Math" w:eastAsiaTheme="minorEastAsia" w:hAnsi="Cambria Math"/>
                    </w:rPr>
                    <m:t>=</m:t>
                  </m:r>
                  <m:r>
                    <m:rPr>
                      <m:sty m:val="bi"/>
                    </m:rPr>
                    <w:rPr>
                      <w:rFonts w:ascii="Cambria Math" w:eastAsiaTheme="minorEastAsia" w:hAnsi="Cambria Math"/>
                    </w:rPr>
                    <m:t>c</m:t>
                  </m:r>
                </m:e>
              </m:d>
            </m:den>
          </m:f>
          <m:r>
            <w:rPr>
              <w:rFonts w:ascii="Cambria Math" w:eastAsiaTheme="minorEastAsia" w:hAnsi="Cambria Math"/>
            </w:rPr>
            <m:t>.</m:t>
          </m:r>
        </m:oMath>
      </m:oMathPara>
    </w:p>
    <w:p w14:paraId="5F27E0FC" w14:textId="77777777" w:rsidR="007422D7" w:rsidRPr="00332DBB" w:rsidRDefault="007422D7" w:rsidP="007422D7">
      <w:pPr>
        <w:pStyle w:val="NoSpacing"/>
        <w:spacing w:line="480" w:lineRule="auto"/>
      </w:pPr>
      <w:r w:rsidRPr="00332DBB">
        <w:t xml:space="preserve">The </w:t>
      </w:r>
      <w:r w:rsidRPr="00332DBB">
        <w:rPr>
          <w:rFonts w:eastAsiaTheme="minorEastAsia"/>
        </w:rPr>
        <w:t>conventional TE estimates</w:t>
      </w:r>
      <w:r w:rsidRPr="00332DBB">
        <w:t xml:space="preserve"> </w:t>
      </w:r>
      <w:r w:rsidRPr="00332DBB">
        <w:rPr>
          <w:rFonts w:eastAsiaTheme="minorEastAsia"/>
        </w:rPr>
        <w:t xml:space="preserve">were then compared to TE estimates </w:t>
      </w:r>
      <w:r w:rsidRPr="00332DBB">
        <w:t xml:space="preserve">calculated as the product of the NIE and NDE based on </w:t>
      </w:r>
      <w:r w:rsidRPr="00332DBB">
        <w:rPr>
          <w:rFonts w:eastAsiaTheme="minorEastAsia"/>
        </w:rPr>
        <w:t xml:space="preserve">proposed exact estimators </w:t>
      </w:r>
      <w:r w:rsidRPr="00332DBB">
        <w:t xml:space="preserve">using absolute and relative differences:  </w:t>
      </w:r>
    </w:p>
    <w:p w14:paraId="17EF06D4" w14:textId="77777777" w:rsidR="007422D7" w:rsidRPr="00332DBB" w:rsidRDefault="00404320" w:rsidP="007422D7">
      <w:pPr>
        <w:pStyle w:val="NoSpacing"/>
        <w:spacing w:line="480" w:lineRule="auto"/>
        <w:rPr>
          <w:rFonts w:eastAsiaTheme="minorEastAsia"/>
        </w:rPr>
      </w:pPr>
      <m:oMathPara>
        <m:oMath>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OR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r>
            <w:rPr>
              <w:rFonts w:ascii="Cambria Math" w:eastAsiaTheme="minorEastAsia" w:hAnsi="Cambria Math"/>
            </w:rPr>
            <m:t>-</m:t>
          </m:r>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conv OR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 xml:space="preserve">c </m:t>
                      </m:r>
                    </m:e>
                  </m:d>
                </m:sub>
                <m:sup>
                  <m:r>
                    <w:rPr>
                      <w:rFonts w:ascii="Cambria Math" w:eastAsiaTheme="minorEastAsia" w:hAnsi="Cambria Math"/>
                    </w:rPr>
                    <m:t>TE</m:t>
                  </m:r>
                </m:sup>
              </m:sSubSup>
            </m:e>
          </m:acc>
          <m:r>
            <w:rPr>
              <w:rFonts w:ascii="Cambria Math" w:eastAsiaTheme="minorEastAsia" w:hAnsi="Cambria Math"/>
            </w:rPr>
            <m:t xml:space="preserve">,  </m:t>
          </m:r>
          <m:f>
            <m:fPr>
              <m:ctrlPr>
                <w:rPr>
                  <w:rFonts w:ascii="Cambria Math" w:eastAsiaTheme="minorEastAsia" w:hAnsi="Cambria Math"/>
                  <w:i/>
                </w:rPr>
              </m:ctrlPr>
            </m:fPr>
            <m:num>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OR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r>
                <w:rPr>
                  <w:rFonts w:ascii="Cambria Math" w:eastAsiaTheme="minorEastAsia" w:hAnsi="Cambria Math"/>
                </w:rPr>
                <m:t>-</m:t>
              </m:r>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conv OR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num>
            <m:den>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conv OR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den>
          </m:f>
          <m:r>
            <w:rPr>
              <w:rFonts w:ascii="Cambria Math" w:eastAsiaTheme="minorEastAsia" w:hAnsi="Cambria Math"/>
            </w:rPr>
            <m:t xml:space="preserve"> ,  </m:t>
          </m:r>
        </m:oMath>
      </m:oMathPara>
    </w:p>
    <w:p w14:paraId="47E5C057" w14:textId="77777777" w:rsidR="007422D7" w:rsidRPr="00332DBB" w:rsidRDefault="00404320" w:rsidP="007422D7">
      <w:pPr>
        <w:pStyle w:val="NoSpacing"/>
        <w:spacing w:after="240" w:line="480" w:lineRule="auto"/>
      </w:pPr>
      <m:oMathPara>
        <m:oMath>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RR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r>
            <w:rPr>
              <w:rFonts w:ascii="Cambria Math" w:eastAsiaTheme="minorEastAsia" w:hAnsi="Cambria Math"/>
            </w:rPr>
            <m:t>-</m:t>
          </m:r>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conv RR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 xml:space="preserve">c </m:t>
                      </m:r>
                    </m:e>
                  </m:d>
                </m:sub>
                <m:sup>
                  <m:r>
                    <w:rPr>
                      <w:rFonts w:ascii="Cambria Math" w:eastAsiaTheme="minorEastAsia" w:hAnsi="Cambria Math"/>
                    </w:rPr>
                    <m:t>TE</m:t>
                  </m:r>
                </m:sup>
              </m:sSubSup>
            </m:e>
          </m:acc>
          <m:r>
            <w:rPr>
              <w:rFonts w:ascii="Cambria Math" w:eastAsiaTheme="minorEastAsia" w:hAnsi="Cambria Math"/>
            </w:rPr>
            <m:t xml:space="preserve">,  </m:t>
          </m:r>
          <m:f>
            <m:fPr>
              <m:ctrlPr>
                <w:rPr>
                  <w:rFonts w:ascii="Cambria Math" w:eastAsiaTheme="minorEastAsia" w:hAnsi="Cambria Math"/>
                  <w:i/>
                </w:rPr>
              </m:ctrlPr>
            </m:fPr>
            <m:num>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RR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r>
                <w:rPr>
                  <w:rFonts w:ascii="Cambria Math" w:eastAsiaTheme="minorEastAsia" w:hAnsi="Cambria Math"/>
                </w:rPr>
                <m:t>-</m:t>
              </m:r>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conv RR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num>
            <m:den>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conv RR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den>
          </m:f>
          <m:r>
            <w:rPr>
              <w:rFonts w:ascii="Cambria Math" w:eastAsiaTheme="minorEastAsia" w:hAnsi="Cambria Math"/>
            </w:rPr>
            <m:t xml:space="preserve"> .</m:t>
          </m:r>
        </m:oMath>
      </m:oMathPara>
    </w:p>
    <w:p w14:paraId="5410B4D4" w14:textId="77777777" w:rsidR="007422D7" w:rsidRPr="00332DBB" w:rsidRDefault="007422D7" w:rsidP="007422D7">
      <w:pPr>
        <w:pStyle w:val="NoSpacing"/>
        <w:spacing w:after="240" w:line="480" w:lineRule="auto"/>
      </w:pPr>
      <w:r w:rsidRPr="00332DBB">
        <w:t xml:space="preserve">A similar approach was taken to examine the TE decomposition property of the approximate estimator </w:t>
      </w:r>
      <m:oMath>
        <m:acc>
          <m:accPr>
            <m:ctrlPr>
              <w:rPr>
                <w:rFonts w:ascii="Cambria Math" w:eastAsiaTheme="minorEastAsia" w:hAnsi="Cambria Math"/>
                <w:i/>
              </w:rPr>
            </m:ctrlPr>
          </m:accPr>
          <m:e>
            <m:sSubSup>
              <m:sSubSupPr>
                <m:ctrlPr>
                  <w:rPr>
                    <w:rFonts w:ascii="Cambria Math" w:eastAsiaTheme="minorEastAsia" w:hAnsi="Cambria Math"/>
                    <w:i/>
                  </w:rPr>
                </m:ctrlPr>
              </m:sSubSupPr>
              <m:e>
                <m:r>
                  <w:rPr>
                    <w:rFonts w:ascii="Cambria Math" w:eastAsiaTheme="minorEastAsia" w:hAnsi="Cambria Math"/>
                  </w:rPr>
                  <m:t>app OR</m:t>
                </m:r>
              </m:e>
              <m:sub>
                <m:r>
                  <w:rPr>
                    <w:rFonts w:ascii="Cambria Math" w:eastAsiaTheme="minorEastAsia" w:hAnsi="Cambria Math"/>
                  </w:rPr>
                  <m:t>1,0</m:t>
                </m:r>
                <m:d>
                  <m:dPr>
                    <m:begChr m:val="|"/>
                    <m:endChr m:val=""/>
                    <m:ctrlPr>
                      <w:rPr>
                        <w:rFonts w:ascii="Cambria Math" w:hAnsi="Cambria Math"/>
                        <w:i/>
                      </w:rPr>
                    </m:ctrlPr>
                  </m:dPr>
                  <m:e>
                    <m:r>
                      <m:rPr>
                        <m:sty m:val="bi"/>
                      </m:rPr>
                      <w:rPr>
                        <w:rFonts w:ascii="Cambria Math" w:hAnsi="Cambria Math"/>
                      </w:rPr>
                      <m:t>c</m:t>
                    </m:r>
                  </m:e>
                </m:d>
              </m:sub>
              <m:sup>
                <m:r>
                  <w:rPr>
                    <w:rFonts w:ascii="Cambria Math" w:eastAsiaTheme="minorEastAsia" w:hAnsi="Cambria Math"/>
                  </w:rPr>
                  <m:t>TE</m:t>
                </m:r>
              </m:sup>
            </m:sSubSup>
          </m:e>
        </m:acc>
      </m:oMath>
      <w:r w:rsidRPr="00332DBB">
        <w:rPr>
          <w:rFonts w:eastAsiaTheme="minorEastAsia"/>
        </w:rPr>
        <w:t xml:space="preserve">. </w:t>
      </w:r>
      <w:r w:rsidRPr="00332DBB">
        <w:t>For both the exact and approximate estimators, the mean and standard deviation of these differences were computed over all 1000 samples generated.</w:t>
      </w:r>
    </w:p>
    <w:p w14:paraId="1FF60016" w14:textId="50F871E0" w:rsidR="007422D7" w:rsidRPr="00332DBB" w:rsidRDefault="007422D7" w:rsidP="007422D7">
      <w:pPr>
        <w:spacing w:after="240" w:line="480" w:lineRule="auto"/>
        <w:rPr>
          <w:color w:val="000000"/>
        </w:rPr>
      </w:pPr>
      <w:r w:rsidRPr="00332DBB">
        <w:t xml:space="preserve">The TE decomposition property results for the exact and approximate estimators are reported for the simulation study without covariates </w:t>
      </w:r>
      <w:r w:rsidRPr="009123F2">
        <w:t xml:space="preserve">in </w:t>
      </w:r>
      <w:r w:rsidR="00EC3C7E" w:rsidRPr="009123F2">
        <w:t xml:space="preserve">Web </w:t>
      </w:r>
      <w:r w:rsidRPr="009123F2">
        <w:t xml:space="preserve">Table </w:t>
      </w:r>
      <w:r w:rsidR="00EC3C7E" w:rsidRPr="009123F2">
        <w:t>5</w:t>
      </w:r>
      <w:r w:rsidRPr="009123F2">
        <w:t>.</w:t>
      </w:r>
      <w:r w:rsidRPr="00332DBB">
        <w:t xml:space="preserve"> We can see, for all scenarios studied and both multiplicative scales, that the products of the exact NDE and NIE estimates over all samples generated were almost identical to the corresponding conventional TE estimates, with mean relative differences ranging between </w:t>
      </w:r>
      <w:r w:rsidRPr="00332DBB">
        <w:rPr>
          <w:color w:val="000000"/>
        </w:rPr>
        <w:t xml:space="preserve">0.0001% and 0.0029%. This is to be expected given that the logistic outcome model is saturated in this case and that corresponding estimated model-based probabilities for Y given A and M and for M given A match those that would be obtained from the corresponding two- and one-way frequency tables. For </w:t>
      </w:r>
      <w:r w:rsidRPr="00332DBB">
        <w:rPr>
          <w:i/>
          <w:iCs/>
          <w:color w:val="000000"/>
        </w:rPr>
        <w:t>Scenario 1</w:t>
      </w:r>
      <w:r w:rsidRPr="00332DBB">
        <w:rPr>
          <w:color w:val="000000"/>
        </w:rPr>
        <w:t xml:space="preserve">, the differences between </w:t>
      </w:r>
      <w:r w:rsidRPr="00332DBB">
        <w:t xml:space="preserve">the products of the approximate NDE and NIE estimates and conventional TE estimates were small: the mean relative differences were equal to </w:t>
      </w:r>
      <w:r w:rsidRPr="00332DBB">
        <w:rPr>
          <w:color w:val="000000"/>
        </w:rPr>
        <w:t xml:space="preserve">-0.48% and 3.94% for the OR and RR scales, respectively. These differences were much larger for </w:t>
      </w:r>
      <w:r w:rsidRPr="00332DBB">
        <w:rPr>
          <w:i/>
          <w:iCs/>
          <w:color w:val="000000"/>
        </w:rPr>
        <w:t>Scenarios 2 – 4</w:t>
      </w:r>
      <w:r w:rsidRPr="00332DBB">
        <w:rPr>
          <w:color w:val="000000"/>
        </w:rPr>
        <w:t xml:space="preserve"> (</w:t>
      </w:r>
      <w:r w:rsidRPr="00332DBB">
        <w:t>between 20.5</w:t>
      </w:r>
      <w:r w:rsidRPr="00332DBB">
        <w:rPr>
          <w:color w:val="000000"/>
        </w:rPr>
        <w:t>% and 60.4%). In the approximate approach, the expit of the linear predictor associated to the outcome model is replaced by an exponential after the regression coefficients have been estimated (compare Equation 3 to Equation 8). Therefore, the corresponding model-based conditional probabilities do not match those from the frequency table anymore, hence producing a discrepancy between the two types of total effects. For the OR scale, this discrepancy is additionally explained by substitution of the OR by RR (see Equation 9).</w:t>
      </w:r>
    </w:p>
    <w:p w14:paraId="3B6E0204" w14:textId="258E0035" w:rsidR="007422D7" w:rsidRPr="00332DBB" w:rsidRDefault="007422D7" w:rsidP="007422D7">
      <w:pPr>
        <w:spacing w:after="240" w:line="480" w:lineRule="auto"/>
        <w:rPr>
          <w:color w:val="000000"/>
        </w:rPr>
      </w:pPr>
      <w:r w:rsidRPr="00332DBB">
        <w:t xml:space="preserve">The TE decomposition property results for the simulation study with covariates are presented in </w:t>
      </w:r>
      <w:r w:rsidR="00424D18">
        <w:t xml:space="preserve">Web </w:t>
      </w:r>
      <w:r w:rsidRPr="00332DBB">
        <w:t xml:space="preserve">Table </w:t>
      </w:r>
      <w:r w:rsidR="00424D18">
        <w:t>6</w:t>
      </w:r>
      <w:r w:rsidRPr="00332DBB">
        <w:t xml:space="preserve">. When covariates are included in the outcome logistic model, it is expected to observe some difference between mediated and non mediated total effects </w:t>
      </w:r>
      <w:r w:rsidRPr="00332DBB">
        <w:fldChar w:fldCharType="begin"/>
      </w:r>
      <w:r w:rsidR="00736488">
        <w:instrText xml:space="preserve"> ADDIN EN.CITE &lt;EndNote&gt;&lt;Cite&gt;&lt;Author&gt;Wang&lt;/Author&gt;&lt;Year&gt;2020&lt;/Year&gt;&lt;RecNum&gt;332&lt;/RecNum&gt;&lt;DisplayText&gt;&lt;style font="Times New Roman" size="12"&gt;(5)&lt;/style&gt;&lt;/DisplayText&gt;&lt;record&gt;&lt;rec-number&gt;332&lt;/rec-number&gt;&lt;foreign-keys&gt;&lt;key app="EN" db-id="2f2ftwxe4zwfd5eaa53pzxfm552wdszsxa9d" timestamp="1598977422"&gt;332&lt;/key&gt;&lt;/foreign-keys&gt;&lt;ref-type name="Journal Article"&gt;17&lt;/ref-type&gt;&lt;contributors&gt;&lt;authors&gt;&lt;author&gt;Wang, K.&lt;/author&gt;&lt;/authors&gt;&lt;/contributors&gt;&lt;auth-address&gt;Department of Biostatistics, University of Iowa, Iowa City, 52242-1002, IA, USA.&lt;/auth-address&gt;&lt;titles&gt;&lt;title&gt;Direct effect and indirect effect on an outcome under nonlinear modeling [available online ahead of print May 22, 2020]&lt;/title&gt;&lt;secondary-title&gt;Int J Biostat&lt;/secondary-title&gt;&lt;/titles&gt;&lt;periodical&gt;&lt;full-title&gt;Int J Biostat&lt;/full-title&gt;&lt;/periodical&gt;&lt;volume&gt; doi: 10.1515/ijb-2019-0158&lt;/volume&gt;&lt;edition&gt;2020/05/23&lt;/edition&gt;&lt;dates&gt;&lt;year&gt;2020&lt;/year&gt;&lt;pub-dates&gt;&lt;date&gt;May 22&lt;/date&gt;&lt;/pub-dates&gt;&lt;/dates&gt;&lt;isbn&gt;1557-4679 (Electronic)&amp;#xD;1557-4679 (Linking)&lt;/isbn&gt;&lt;accession-num&gt;32441667&lt;/accession-num&gt;&lt;urls&gt;&lt;/urls&gt;&lt;electronic-resource-num&gt;10.1515/ijb-2019-0158&lt;/electronic-resource-num&gt;&lt;remote-database-provider&gt;NLM&lt;/remote-database-provider&gt;&lt;language&gt;eng&lt;/language&gt;&lt;/record&gt;&lt;/Cite&gt;&lt;/EndNote&gt;</w:instrText>
      </w:r>
      <w:r w:rsidRPr="00332DBB">
        <w:fldChar w:fldCharType="separate"/>
      </w:r>
      <w:r w:rsidR="00736488">
        <w:rPr>
          <w:noProof/>
        </w:rPr>
        <w:t>(</w:t>
      </w:r>
      <w:hyperlink w:anchor="_ENREF_5" w:tooltip="Wang, 2020 #332" w:history="1">
        <w:r w:rsidR="00C20B78" w:rsidRPr="00C20B78">
          <w:rPr>
            <w:rStyle w:val="Hyperlink"/>
          </w:rPr>
          <w:t>5</w:t>
        </w:r>
      </w:hyperlink>
      <w:r w:rsidR="00736488">
        <w:rPr>
          <w:noProof/>
        </w:rPr>
        <w:t>)</w:t>
      </w:r>
      <w:r w:rsidRPr="00332DBB">
        <w:fldChar w:fldCharType="end"/>
      </w:r>
      <w:r w:rsidRPr="00332DBB">
        <w:t xml:space="preserve">, but the magnitude of the disagreement is of interest. The mean relative differences between the products of the exact NDE and NIE estimates and the corresponding conventional TE estimates over all samples generated ranged between </w:t>
      </w:r>
      <w:r w:rsidRPr="00332DBB">
        <w:rPr>
          <w:color w:val="000000"/>
          <w:shd w:val="clear" w:color="auto" w:fill="FFFFFF"/>
        </w:rPr>
        <w:t>-1.59</w:t>
      </w:r>
      <w:r w:rsidRPr="00332DBB">
        <w:rPr>
          <w:color w:val="000000"/>
        </w:rPr>
        <w:t xml:space="preserve">% and </w:t>
      </w:r>
      <w:r w:rsidRPr="00332DBB">
        <w:rPr>
          <w:color w:val="000000"/>
          <w:shd w:val="clear" w:color="auto" w:fill="FFFFFF"/>
        </w:rPr>
        <w:t>0.50</w:t>
      </w:r>
      <w:r w:rsidRPr="00332DBB">
        <w:rPr>
          <w:color w:val="000000"/>
        </w:rPr>
        <w:t xml:space="preserve">%. For </w:t>
      </w:r>
      <w:r w:rsidRPr="00332DBB">
        <w:rPr>
          <w:i/>
          <w:iCs/>
          <w:color w:val="000000"/>
        </w:rPr>
        <w:t>Scenario 1</w:t>
      </w:r>
      <w:r w:rsidRPr="00332DBB">
        <w:rPr>
          <w:color w:val="000000"/>
        </w:rPr>
        <w:t xml:space="preserve">, the differences between </w:t>
      </w:r>
      <w:r w:rsidRPr="00332DBB">
        <w:t xml:space="preserve">the products of the approximate NDE and NIE estimates and conventional TE estimates were equal to </w:t>
      </w:r>
      <w:r w:rsidRPr="00332DBB">
        <w:rPr>
          <w:color w:val="000000"/>
        </w:rPr>
        <w:t>0.06% and 3.83% for the OR and RR scales, respectively</w:t>
      </w:r>
      <w:r w:rsidRPr="00332DBB">
        <w:t xml:space="preserve">, while those were much larger </w:t>
      </w:r>
      <w:r w:rsidRPr="00332DBB">
        <w:rPr>
          <w:color w:val="000000"/>
        </w:rPr>
        <w:t xml:space="preserve">for </w:t>
      </w:r>
      <w:r w:rsidRPr="00332DBB">
        <w:rPr>
          <w:i/>
          <w:iCs/>
          <w:color w:val="000000"/>
        </w:rPr>
        <w:t xml:space="preserve">Scenarios 2 – 4 </w:t>
      </w:r>
      <w:r w:rsidRPr="00332DBB">
        <w:rPr>
          <w:iCs/>
          <w:color w:val="000000"/>
        </w:rPr>
        <w:t xml:space="preserve">(between </w:t>
      </w:r>
      <w:r w:rsidRPr="00332DBB">
        <w:rPr>
          <w:color w:val="000000"/>
          <w:shd w:val="clear" w:color="auto" w:fill="FFFFFF"/>
        </w:rPr>
        <w:t>31.6% and 69.6%)</w:t>
      </w:r>
      <w:r w:rsidRPr="00332DBB">
        <w:rPr>
          <w:color w:val="000000"/>
        </w:rPr>
        <w:t>.</w:t>
      </w:r>
    </w:p>
    <w:p w14:paraId="06502BDF" w14:textId="77777777" w:rsidR="007422D7" w:rsidRPr="00332DBB" w:rsidRDefault="007422D7" w:rsidP="007422D7">
      <w:pPr>
        <w:pStyle w:val="NoSpacing"/>
        <w:spacing w:before="480" w:line="480" w:lineRule="auto"/>
        <w:rPr>
          <w:b/>
        </w:rPr>
      </w:pPr>
      <w:r w:rsidRPr="00332DBB">
        <w:rPr>
          <w:b/>
        </w:rPr>
        <w:t>Comments on estimation procedures</w:t>
      </w:r>
    </w:p>
    <w:p w14:paraId="4CAFCA60" w14:textId="77777777" w:rsidR="007422D7" w:rsidRPr="00332DBB" w:rsidRDefault="007422D7" w:rsidP="007422D7">
      <w:pPr>
        <w:tabs>
          <w:tab w:val="left" w:pos="2100"/>
        </w:tabs>
        <w:spacing w:after="0" w:line="480" w:lineRule="auto"/>
        <w:rPr>
          <w:b/>
          <w:bCs/>
          <w:i/>
          <w:iCs/>
          <w:lang w:val="en-US"/>
        </w:rPr>
      </w:pPr>
      <w:r w:rsidRPr="00332DBB">
        <w:rPr>
          <w:b/>
          <w:bCs/>
          <w:i/>
          <w:iCs/>
          <w:lang w:val="en-US"/>
        </w:rPr>
        <w:t>Simulation studies</w:t>
      </w:r>
    </w:p>
    <w:p w14:paraId="0EF39FD7" w14:textId="7999CE97" w:rsidR="007422D7" w:rsidRPr="00332DBB" w:rsidRDefault="007422D7" w:rsidP="007422D7">
      <w:pPr>
        <w:pStyle w:val="NoSpacing"/>
        <w:spacing w:after="240" w:line="480" w:lineRule="auto"/>
      </w:pPr>
      <w:r w:rsidRPr="00332DBB">
        <w:t xml:space="preserve">In order to reduce execution time when generating the exact and approximate results in the simulation study, we created a global macro (available upon request) based on our principal macro and the macro by </w:t>
      </w:r>
      <w:hyperlink w:anchor="_ENREF_3" w:tooltip="Valeri, 2013 #116" w:history="1">
        <w:r w:rsidR="00C20B78" w:rsidRPr="00C20B78">
          <w:rPr>
            <w:rStyle w:val="Hyperlink"/>
          </w:rPr>
          <w:fldChar w:fldCharType="begin"/>
        </w:r>
        <w:r w:rsidR="00C20B78" w:rsidRPr="00C20B78">
          <w:rPr>
            <w:rStyle w:val="Hyperlink"/>
          </w:rPr>
          <w:instrText xml:space="preserve"> ADDIN EN.CITE &lt;EndNote&gt;&lt;Cite AuthorYear="1"&gt;&lt;Author&gt;Valeri&lt;/Author&gt;&lt;Year&gt;2013&lt;/Year&gt;&lt;RecNum&gt;116&lt;/RecNum&gt;&lt;DisplayText&gt;&lt;style font="Times New Roman" size="12"&gt;Valeri and VanderWeele (3)&lt;/style&gt;&lt;/DisplayText&gt;&lt;record&gt;&lt;rec-number&gt;116&lt;/rec-number&gt;&lt;foreign-keys&gt;&lt;key app="EN" db-id="2f2ftwxe4zwfd5eaa53pzxfm552wdszsxa9d" timestamp="1582426174"&gt;116&lt;/key&gt;&lt;/foreign-keys&gt;&lt;ref-type name="Journal Article"&gt;17&lt;/ref-type&gt;&lt;contributors&gt;&lt;authors&gt;&lt;author&gt;Valeri, L.&lt;/author&gt;&lt;author&gt;VanderWeele, T. J.&lt;/author&gt;&lt;/authors&gt;&lt;/contributors&gt;&lt;auth-address&gt;Department of Biostatistics, School of Public Health, Harvard University, MA 20115, USA. lvaleri@hsph.harvard.edu&lt;/auth-address&gt;&lt;titles&gt;&lt;title&gt;Mediation analysis allowing for exposure-mediator interactions and causal interpretation: theoretical assumptions and implementation with SAS and SPSS macros&lt;/title&gt;&lt;secondary-title&gt;Psychol Methods&lt;/secondary-title&gt;&lt;/titles&gt;&lt;periodical&gt;&lt;full-title&gt;Psychol Methods&lt;/full-title&gt;&lt;/periodical&gt;&lt;pages&gt;137-50&lt;/pages&gt;&lt;volume&gt;18&lt;/volume&gt;&lt;number&gt;2&lt;/number&gt;&lt;edition&gt;2013/02/06&lt;/edition&gt;&lt;keywords&gt;&lt;keyword&gt;Causality&lt;/keyword&gt;&lt;keyword&gt;Confounding Factors (Epidemiology)&lt;/keyword&gt;&lt;keyword&gt;Data Interpretation, Statistical&lt;/keyword&gt;&lt;keyword&gt;Humans&lt;/keyword&gt;&lt;keyword&gt;Nonlinear Dynamics&lt;/keyword&gt;&lt;keyword&gt;Psychology/ statistics &amp;amp; numerical data&lt;/keyword&gt;&lt;keyword&gt;Regression Analysis&lt;/keyword&gt;&lt;keyword&gt;Research Design&lt;/keyword&gt;&lt;keyword&gt;Software/ statistics &amp;amp; numerical data&lt;/keyword&gt;&lt;keyword&gt;User-Computer Interface&lt;/keyword&gt;&lt;/keywords&gt;&lt;dates&gt;&lt;year&gt;2013&lt;/year&gt;&lt;pub-dates&gt;&lt;date&gt;Jun&lt;/date&gt;&lt;/pub-dates&gt;&lt;/dates&gt;&lt;isbn&gt;1939-1463 (Electronic)&amp;#xD;1082-989X (Linking)&lt;/isbn&gt;&lt;accession-num&gt;23379553&lt;/accession-num&gt;&lt;urls&gt;&lt;related-urls&gt;&lt;url&gt;http://www.ncbi.nlm.nih.gov/pmc/articles/PMC3659198/&lt;/url&gt;&lt;/related-urls&gt;&lt;/urls&gt;&lt;custom2&gt;3659198&lt;/custom2&gt;&lt;electronic-resource-num&gt;10.1037/a0031034&lt;/electronic-resource-num&gt;&lt;remote-database-provider&gt;NLM&lt;/remote-database-provider&gt;&lt;language&gt;eng&lt;/language&gt;&lt;/record&gt;&lt;/Cite&gt;&lt;/EndNote&gt;</w:instrText>
        </w:r>
        <w:r w:rsidR="00C20B78" w:rsidRPr="00C20B78">
          <w:rPr>
            <w:rStyle w:val="Hyperlink"/>
          </w:rPr>
          <w:fldChar w:fldCharType="separate"/>
        </w:r>
        <w:r w:rsidR="00C20B78" w:rsidRPr="00C20B78">
          <w:rPr>
            <w:rStyle w:val="Hyperlink"/>
          </w:rPr>
          <w:t>Valeri and VanderWeele (3)</w:t>
        </w:r>
        <w:r w:rsidR="00C20B78" w:rsidRPr="00C20B78">
          <w:rPr>
            <w:rStyle w:val="Hyperlink"/>
          </w:rPr>
          <w:fldChar w:fldCharType="end"/>
        </w:r>
      </w:hyperlink>
      <w:r w:rsidRPr="00332DBB">
        <w:t xml:space="preserve"> to compute results </w:t>
      </w:r>
      <w:r w:rsidRPr="00332DBB">
        <w:rPr>
          <w:i/>
        </w:rPr>
        <w:t>simultaneously</w:t>
      </w:r>
      <w:r w:rsidRPr="00332DBB">
        <w:t xml:space="preserve">. Consistency of results for the approximate estimates returned from this macro and V&amp;V original macro was verified for a few randomly selected samples generated. </w:t>
      </w:r>
    </w:p>
    <w:p w14:paraId="3347C237" w14:textId="77777777" w:rsidR="007422D7" w:rsidRPr="00332DBB" w:rsidRDefault="007422D7" w:rsidP="007422D7">
      <w:pPr>
        <w:spacing w:line="480" w:lineRule="auto"/>
        <w:rPr>
          <w:b/>
        </w:rPr>
      </w:pPr>
      <w:r w:rsidRPr="00332DBB">
        <w:rPr>
          <w:b/>
          <w:i/>
          <w:iCs/>
        </w:rPr>
        <w:t>Real data example</w:t>
      </w:r>
    </w:p>
    <w:p w14:paraId="62F279EA" w14:textId="77777777" w:rsidR="007422D7" w:rsidRPr="00332DBB" w:rsidRDefault="007422D7" w:rsidP="007422D7">
      <w:pPr>
        <w:pStyle w:val="NoSpacing"/>
        <w:spacing w:line="480" w:lineRule="auto"/>
        <w:rPr>
          <w:shd w:val="clear" w:color="auto" w:fill="FFFFFF"/>
          <w:lang w:val="en-US"/>
        </w:rPr>
      </w:pPr>
      <w:r w:rsidRPr="00332DBB">
        <w:rPr>
          <w:shd w:val="clear" w:color="auto" w:fill="FFFFFF"/>
          <w:lang w:val="en-US"/>
        </w:rPr>
        <w:t>Logistic regression was used to model the mediator in all the mediation analyses performed.</w:t>
      </w:r>
    </w:p>
    <w:p w14:paraId="0B3C0038" w14:textId="444548DC" w:rsidR="007422D7" w:rsidRPr="00332DBB" w:rsidRDefault="007422D7" w:rsidP="007422D7">
      <w:pPr>
        <w:pStyle w:val="NoSpacing"/>
        <w:spacing w:after="160" w:line="480" w:lineRule="auto"/>
        <w:rPr>
          <w:shd w:val="clear" w:color="auto" w:fill="FFFFFF"/>
          <w:lang w:val="en-US"/>
        </w:rPr>
      </w:pPr>
      <w:r w:rsidRPr="00332DBB">
        <w:rPr>
          <w:lang w:val="en-US"/>
        </w:rPr>
        <w:t>L</w:t>
      </w:r>
      <w:r w:rsidRPr="00332DBB">
        <w:rPr>
          <w:shd w:val="clear" w:color="auto" w:fill="FFFFFF"/>
          <w:lang w:val="en-US"/>
        </w:rPr>
        <w:t xml:space="preserve">ogistic regression was used to model the outcome when estimating natural effects on the OR scale with the </w:t>
      </w:r>
      <w:r w:rsidRPr="00332DBB">
        <w:rPr>
          <w:lang w:val="en-US"/>
        </w:rPr>
        <w:t xml:space="preserve">SAS CAUSALMED procedure </w:t>
      </w:r>
      <w:r w:rsidRPr="00332DBB">
        <w:rPr>
          <w:lang w:val="en-US"/>
        </w:rPr>
        <w:fldChar w:fldCharType="begin"/>
      </w:r>
      <w:r w:rsidRPr="00332DBB">
        <w:rPr>
          <w:lang w:val="en-US"/>
        </w:rPr>
        <w:instrText xml:space="preserve"> ADDIN EN.CITE &lt;EndNote&gt;&lt;Cite&gt;&lt;Author&gt;Yung&lt;/Author&gt;&lt;Year&gt;2018&lt;/Year&gt;&lt;RecNum&gt;11&lt;/RecNum&gt;&lt;DisplayText&gt;&lt;style font="Times New Roman" size="12"&gt;(6)&lt;/style&gt;&lt;/DisplayText&gt;&lt;record&gt;&lt;rec-number&gt;11&lt;/rec-number&gt;&lt;foreign-keys&gt;&lt;key app="EN" db-id="2f2ftwxe4zwfd5eaa53pzxfm552wdszsxa9d" timestamp="1580135005"&gt;11&lt;/key&gt;&lt;/foreign-keys&gt;&lt;ref-type name="Conference Paper"&gt;47&lt;/ref-type&gt;&lt;contributors&gt;&lt;authors&gt;&lt;author&gt;Yung, Yiu-Fai&lt;/author&gt;&lt;author&gt;Lamm, Michael&lt;/author&gt;&lt;author&gt;Zhang, Wei&lt;/author&gt;&lt;/authors&gt;&lt;/contributors&gt;&lt;titles&gt;&lt;title&gt;Causal mediation analysis with the CAUSALMED procedure&lt;/title&gt;&lt;secondary-title&gt;SAS Global Forum 2018 Conference&lt;/secondary-title&gt;&lt;/titles&gt;&lt;dates&gt;&lt;year&gt;2018&lt;/year&gt;&lt;/dates&gt;&lt;publisher&gt;SAS Institute Inc.&lt;/publisher&gt;&lt;urls&gt;&lt;/urls&gt;&lt;/record&gt;&lt;/Cite&gt;&lt;/EndNote&gt;</w:instrText>
      </w:r>
      <w:r w:rsidRPr="00332DBB">
        <w:rPr>
          <w:lang w:val="en-US"/>
        </w:rPr>
        <w:fldChar w:fldCharType="separate"/>
      </w:r>
      <w:r w:rsidRPr="00332DBB">
        <w:rPr>
          <w:noProof/>
          <w:lang w:val="en-US"/>
        </w:rPr>
        <w:t>(</w:t>
      </w:r>
      <w:hyperlink w:anchor="_ENREF_6" w:tooltip="Yung, 2018 #11" w:history="1">
        <w:r w:rsidR="00C20B78" w:rsidRPr="00C20B78">
          <w:rPr>
            <w:rStyle w:val="Hyperlink"/>
          </w:rPr>
          <w:t>6</w:t>
        </w:r>
      </w:hyperlink>
      <w:r w:rsidRPr="00332DBB">
        <w:rPr>
          <w:noProof/>
          <w:lang w:val="en-US"/>
        </w:rPr>
        <w:t>)</w:t>
      </w:r>
      <w:r w:rsidRPr="00332DBB">
        <w:rPr>
          <w:lang w:val="en-US"/>
        </w:rPr>
        <w:fldChar w:fldCharType="end"/>
      </w:r>
      <w:r w:rsidRPr="00332DBB">
        <w:rPr>
          <w:shd w:val="clear" w:color="auto" w:fill="FFFFFF"/>
          <w:lang w:val="en-US"/>
        </w:rPr>
        <w:t xml:space="preserve">. For the RR scale, </w:t>
      </w:r>
      <w:r w:rsidRPr="00332DBB">
        <w:rPr>
          <w:lang w:val="en-US"/>
        </w:rPr>
        <w:t xml:space="preserve">an outcome log-binomial regression model was specified in PROC CAUSALMED. An outcome Poisson regression model was used instead of a </w:t>
      </w:r>
      <w:r w:rsidRPr="00332DBB">
        <w:rPr>
          <w:shd w:val="clear" w:color="auto" w:fill="FFFFFF"/>
          <w:lang w:val="en-US"/>
        </w:rPr>
        <w:t>log-binomial model</w:t>
      </w:r>
      <w:r w:rsidRPr="00332DBB">
        <w:rPr>
          <w:lang w:val="en-US"/>
        </w:rPr>
        <w:t xml:space="preserve"> when the latter did not converge (notably with </w:t>
      </w:r>
      <w:r w:rsidRPr="00332DBB">
        <w:rPr>
          <w:shd w:val="clear" w:color="auto" w:fill="FFFFFF"/>
          <w:lang w:val="en-US"/>
        </w:rPr>
        <w:t xml:space="preserve">placental abruption as exposure). When using the delta method for the effect </w:t>
      </w:r>
      <m:oMath>
        <m:r>
          <w:rPr>
            <w:rFonts w:ascii="Cambria Math" w:hAnsi="Cambria Math"/>
          </w:rPr>
          <m:t>E</m:t>
        </m:r>
      </m:oMath>
      <w:r w:rsidRPr="00332DBB">
        <w:rPr>
          <w:shd w:val="clear" w:color="auto" w:fill="FFFFFF"/>
          <w:lang w:val="en-US"/>
        </w:rPr>
        <w:t xml:space="preserve"> expressed on the OR and RR scales, our SAS macro </w:t>
      </w:r>
      <w:r w:rsidRPr="00332DBB">
        <w:rPr>
          <w:bCs/>
          <w:i/>
          <w:iCs/>
        </w:rPr>
        <w:t>mediation_estimates</w:t>
      </w:r>
      <w:r w:rsidRPr="00332DBB">
        <w:rPr>
          <w:bCs/>
        </w:rPr>
        <w:t xml:space="preserve"> </w:t>
      </w:r>
      <w:r w:rsidRPr="00332DBB">
        <w:t xml:space="preserve">returns a confidence interval as </w:t>
      </w:r>
      <m:oMath>
        <m:r>
          <w:rPr>
            <w:rFonts w:ascii="Cambria Math" w:hAnsi="Cambria Math"/>
          </w:rPr>
          <m:t>E∙</m:t>
        </m:r>
        <m:r>
          <m:rPr>
            <m:sty m:val="p"/>
          </m:rPr>
          <w:rPr>
            <w:rFonts w:ascii="Cambria Math" w:hAnsi="Cambria Math"/>
          </w:rPr>
          <m:t>exp</m:t>
        </m:r>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lang w:val="en-US"/>
              </w:rPr>
            </m:ctrlPr>
          </m:dPr>
          <m:e>
            <m:r>
              <m:rPr>
                <m:sty m:val="p"/>
              </m:rPr>
              <w:rPr>
                <w:rFonts w:ascii="Cambria Math" w:eastAsiaTheme="minorEastAsia" w:hAnsi="Cambria Math"/>
                <w:lang w:val="en-US"/>
              </w:rPr>
              <m:t>0.975</m:t>
            </m:r>
          </m:e>
        </m:d>
        <m:r>
          <w:rPr>
            <w:rFonts w:ascii="Cambria Math" w:hAnsi="Cambria Math"/>
          </w:rPr>
          <m:t>∙se(</m:t>
        </m:r>
        <m:r>
          <m:rPr>
            <m:sty m:val="p"/>
          </m:rPr>
          <w:rPr>
            <w:rFonts w:ascii="Cambria Math" w:hAnsi="Cambria Math"/>
          </w:rPr>
          <m:t>ln⁡</m:t>
        </m:r>
        <m:r>
          <w:rPr>
            <w:rFonts w:ascii="Cambria Math" w:hAnsi="Cambria Math"/>
          </w:rPr>
          <m:t>(E)))</m:t>
        </m:r>
      </m:oMath>
      <w:r w:rsidRPr="00332DBB">
        <w:rPr>
          <w:rFonts w:eastAsiaTheme="minorEastAsia"/>
        </w:rPr>
        <w:t>, as in the V&amp;V SAS macro</w:t>
      </w:r>
      <w:r w:rsidRPr="00332DBB">
        <w:rPr>
          <w:bCs/>
        </w:rPr>
        <w:t>. Consequently</w:t>
      </w:r>
      <w:r w:rsidRPr="00332DBB">
        <w:rPr>
          <w:shd w:val="clear" w:color="auto" w:fill="FFFFFF"/>
          <w:lang w:val="en-US"/>
        </w:rPr>
        <w:t xml:space="preserve">, the symmetric confidence interval </w:t>
      </w:r>
      <m:oMath>
        <m:r>
          <w:rPr>
            <w:rFonts w:ascii="Cambria Math" w:hAnsi="Cambria Math"/>
          </w:rPr>
          <m:t>E±</m:t>
        </m:r>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eastAsiaTheme="minorEastAsia" w:hAnsi="Cambria Math"/>
                <w:lang w:val="en-US"/>
              </w:rPr>
            </m:ctrlPr>
          </m:dPr>
          <m:e>
            <m:r>
              <m:rPr>
                <m:sty m:val="p"/>
              </m:rPr>
              <w:rPr>
                <w:rFonts w:ascii="Cambria Math" w:eastAsiaTheme="minorEastAsia" w:hAnsi="Cambria Math"/>
                <w:lang w:val="en-US"/>
              </w:rPr>
              <m:t>0.975</m:t>
            </m:r>
          </m:e>
        </m:d>
        <m:r>
          <w:rPr>
            <w:rFonts w:ascii="Cambria Math" w:hAnsi="Cambria Math"/>
          </w:rPr>
          <m:t>∙se(E)</m:t>
        </m:r>
      </m:oMath>
      <w:r w:rsidRPr="00332DBB">
        <w:rPr>
          <w:rFonts w:eastAsiaTheme="minorEastAsia"/>
        </w:rPr>
        <w:t xml:space="preserve"> </w:t>
      </w:r>
      <w:r w:rsidRPr="00332DBB">
        <w:rPr>
          <w:shd w:val="clear" w:color="auto" w:fill="FFFFFF"/>
          <w:lang w:val="en-US"/>
        </w:rPr>
        <w:t>returned by PROC CAUSALMED is not perfectly comparable to the one obtained by our SAS macro when using the delta method for multiplicative scales.</w:t>
      </w:r>
    </w:p>
    <w:p w14:paraId="17E121A3" w14:textId="1CC87D3F" w:rsidR="007422D7" w:rsidRPr="00332DBB" w:rsidRDefault="007422D7" w:rsidP="007422D7">
      <w:pPr>
        <w:pStyle w:val="NoSpacing"/>
        <w:spacing w:after="240" w:line="480" w:lineRule="auto"/>
        <w:rPr>
          <w:shd w:val="clear" w:color="auto" w:fill="FFFFFF"/>
          <w:lang w:val="en-US"/>
        </w:rPr>
      </w:pPr>
      <w:r w:rsidRPr="00332DBB">
        <w:rPr>
          <w:shd w:val="clear" w:color="auto" w:fill="FFFFFF"/>
          <w:lang w:val="en-US"/>
        </w:rPr>
        <w:t xml:space="preserve">A weighting-based approach to estimate conditional (or </w:t>
      </w:r>
      <w:r w:rsidRPr="00332DBB">
        <w:t>stratum-specific</w:t>
      </w:r>
      <w:r w:rsidRPr="00332DBB">
        <w:rPr>
          <w:shd w:val="clear" w:color="auto" w:fill="FFFFFF"/>
          <w:lang w:val="en-US"/>
        </w:rPr>
        <w:t xml:space="preserve">) natural </w:t>
      </w:r>
      <w:r w:rsidRPr="00332DBB">
        <w:t xml:space="preserve">effects </w:t>
      </w:r>
      <w:r w:rsidRPr="00332DBB">
        <w:rPr>
          <w:shd w:val="clear" w:color="auto" w:fill="FFFFFF"/>
          <w:lang w:val="en-US"/>
        </w:rPr>
        <w:t xml:space="preserve">was  taken for all the mediation analyses performed using the R package </w:t>
      </w:r>
      <w:r w:rsidRPr="00332DBB">
        <w:rPr>
          <w:i/>
          <w:iCs/>
          <w:shd w:val="clear" w:color="auto" w:fill="FFFFFF"/>
          <w:lang w:val="en-US"/>
        </w:rPr>
        <w:t>medflex</w:t>
      </w:r>
      <w:r w:rsidRPr="00332DBB">
        <w:rPr>
          <w:shd w:val="clear" w:color="auto" w:fill="FFFFFF"/>
          <w:lang w:val="en-US"/>
        </w:rPr>
        <w:t xml:space="preserve"> </w:t>
      </w:r>
      <w:r w:rsidRPr="00332DBB">
        <w:rPr>
          <w:shd w:val="clear" w:color="auto" w:fill="FFFFFF"/>
          <w:lang w:val="en-US"/>
        </w:rPr>
        <w:fldChar w:fldCharType="begin">
          <w:fldData xml:space="preserve">PEVuZE5vdGU+PENpdGU+PEF1dGhvcj5MYW5nZTwvQXV0aG9yPjxZZWFyPjIwMTI8L1llYXI+PFJl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YmJyLTE+PC9hbHQtcGVyaW9kaWNhbD48cGFnZXM+MTkwLTU8L3BhZ2VzPjx2b2x1bWU+MTc2PC92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</w:fldData>
        </w:fldChar>
      </w:r>
      <w:r w:rsidR="00736488">
        <w:rPr>
          <w:shd w:val="clear" w:color="auto" w:fill="FFFFFF"/>
          <w:lang w:val="en-US"/>
        </w:rPr>
        <w:instrText xml:space="preserve"> ADDIN EN.CITE </w:instrText>
      </w:r>
      <w:r w:rsidR="00736488">
        <w:rPr>
          <w:shd w:val="clear" w:color="auto" w:fill="FFFFFF"/>
          <w:lang w:val="en-US"/>
        </w:rPr>
        <w:fldChar w:fldCharType="begin">
          <w:fldData xml:space="preserve">PEVuZE5vdGU+PENpdGU+PEF1dGhvcj5MYW5nZTwvQXV0aG9yPjxZZWFyPjIwMTI8L1llYXI+PFJl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YmJyLTE+PC9hbHQtcGVyaW9kaWNhbD48cGFnZXM+MTkwLTU8L3BhZ2VzPjx2b2x1bWU+MTc2PC92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</w:fldData>
        </w:fldChar>
      </w:r>
      <w:r w:rsidR="00736488">
        <w:rPr>
          <w:shd w:val="clear" w:color="auto" w:fill="FFFFFF"/>
          <w:lang w:val="en-US"/>
        </w:rPr>
        <w:instrText xml:space="preserve"> ADDIN EN.CITE.DATA </w:instrText>
      </w:r>
      <w:r w:rsidR="00736488">
        <w:rPr>
          <w:shd w:val="clear" w:color="auto" w:fill="FFFFFF"/>
          <w:lang w:val="en-US"/>
        </w:rPr>
      </w:r>
      <w:r w:rsidR="00736488">
        <w:rPr>
          <w:shd w:val="clear" w:color="auto" w:fill="FFFFFF"/>
          <w:lang w:val="en-US"/>
        </w:rPr>
        <w:fldChar w:fldCharType="end"/>
      </w:r>
      <w:r w:rsidRPr="00332DBB">
        <w:rPr>
          <w:shd w:val="clear" w:color="auto" w:fill="FFFFFF"/>
          <w:lang w:val="en-US"/>
        </w:rPr>
      </w:r>
      <w:r w:rsidRPr="00332DBB">
        <w:rPr>
          <w:shd w:val="clear" w:color="auto" w:fill="FFFFFF"/>
          <w:lang w:val="en-US"/>
        </w:rPr>
        <w:fldChar w:fldCharType="separate"/>
      </w:r>
      <w:r w:rsidR="00736488">
        <w:rPr>
          <w:noProof/>
          <w:shd w:val="clear" w:color="auto" w:fill="FFFFFF"/>
          <w:lang w:val="en-US"/>
        </w:rPr>
        <w:t>(</w:t>
      </w:r>
      <w:hyperlink w:anchor="_ENREF_7" w:tooltip="Lange, 2012 #52" w:history="1">
        <w:r w:rsidR="00C20B78" w:rsidRPr="00C20B78">
          <w:rPr>
            <w:rStyle w:val="Hyperlink"/>
          </w:rPr>
          <w:t>7</w:t>
        </w:r>
      </w:hyperlink>
      <w:r w:rsidR="00736488">
        <w:rPr>
          <w:noProof/>
          <w:shd w:val="clear" w:color="auto" w:fill="FFFFFF"/>
          <w:lang w:val="en-US"/>
        </w:rPr>
        <w:t xml:space="preserve">, </w:t>
      </w:r>
      <w:hyperlink w:anchor="_ENREF_8" w:tooltip="Steen, 2017 #275" w:history="1">
        <w:r w:rsidR="00C20B78" w:rsidRPr="00C20B78">
          <w:rPr>
            <w:rStyle w:val="Hyperlink"/>
          </w:rPr>
          <w:t>8</w:t>
        </w:r>
      </w:hyperlink>
      <w:r w:rsidR="00736488">
        <w:rPr>
          <w:noProof/>
          <w:shd w:val="clear" w:color="auto" w:fill="FFFFFF"/>
          <w:lang w:val="en-US"/>
        </w:rPr>
        <w:t>)</w:t>
      </w:r>
      <w:r w:rsidRPr="00332DBB">
        <w:rPr>
          <w:shd w:val="clear" w:color="auto" w:fill="FFFFFF"/>
          <w:lang w:val="en-US"/>
        </w:rPr>
        <w:fldChar w:fldCharType="end"/>
      </w:r>
      <w:r w:rsidRPr="00332DBB">
        <w:rPr>
          <w:shd w:val="clear" w:color="auto" w:fill="FFFFFF"/>
          <w:lang w:val="en-US"/>
        </w:rPr>
        <w:t>;</w:t>
      </w:r>
      <w:r w:rsidRPr="00332DBB">
        <w:rPr>
          <w:rStyle w:val="Heading1Char"/>
          <w:sz w:val="24"/>
          <w:szCs w:val="24"/>
        </w:rPr>
        <w:t xml:space="preserve"> </w:t>
      </w:r>
      <w:r w:rsidRPr="00332DBB">
        <w:t xml:space="preserve">NEMs with </w:t>
      </w:r>
      <w:r w:rsidRPr="00332DBB">
        <w:rPr>
          <w:i/>
          <w:iCs/>
        </w:rPr>
        <w:t>logit</w:t>
      </w:r>
      <w:r w:rsidRPr="00332DBB">
        <w:t xml:space="preserve"> and </w:t>
      </w:r>
      <w:r w:rsidRPr="00332DBB">
        <w:rPr>
          <w:i/>
          <w:iCs/>
        </w:rPr>
        <w:t>log</w:t>
      </w:r>
      <w:r w:rsidRPr="00332DBB">
        <w:t xml:space="preserve"> link functions </w:t>
      </w:r>
      <w:r w:rsidRPr="00332DBB">
        <w:rPr>
          <w:shd w:val="clear" w:color="auto" w:fill="FFFFFF"/>
          <w:lang w:val="en-US"/>
        </w:rPr>
        <w:t>were used for OR and RR scales, respectively</w:t>
      </w:r>
      <w:r w:rsidRPr="00332DBB">
        <w:rPr>
          <w:shd w:val="clear" w:color="auto" w:fill="FFFFFF"/>
        </w:rPr>
        <w:t>.</w:t>
      </w:r>
      <w:r w:rsidRPr="00332DBB">
        <w:rPr>
          <w:shd w:val="clear" w:color="auto" w:fill="FFFFFF"/>
          <w:lang w:val="en-US"/>
        </w:rPr>
        <w:t xml:space="preserve"> The 95% CIs were constructed by p</w:t>
      </w:r>
      <w:r w:rsidRPr="00332DBB">
        <w:rPr>
          <w:lang w:val="en-US"/>
        </w:rPr>
        <w:t xml:space="preserve">ercentile bootstrap based on 1000 resamples for the mediation effects when the exposure variable was treatment with ICS. </w:t>
      </w:r>
      <w:r w:rsidRPr="00332DBB">
        <w:rPr>
          <w:shd w:val="clear" w:color="auto" w:fill="FFFFFF"/>
          <w:lang w:val="en-US"/>
        </w:rPr>
        <w:t xml:space="preserve">Percentile bootstrap was also applied to obtain mediation effects on the OR scale </w:t>
      </w:r>
      <w:r w:rsidRPr="00332DBB">
        <w:rPr>
          <w:lang w:val="en-US"/>
        </w:rPr>
        <w:t xml:space="preserve">with </w:t>
      </w:r>
      <w:r w:rsidRPr="00332DBB">
        <w:rPr>
          <w:shd w:val="clear" w:color="auto" w:fill="FFFFFF"/>
          <w:lang w:val="en-US"/>
        </w:rPr>
        <w:t xml:space="preserve">placental abruption as exposure; </w:t>
      </w:r>
      <w:r w:rsidRPr="00332DBB">
        <w:t>CIs based on the robust standard errors were calculated</w:t>
      </w:r>
      <w:r w:rsidRPr="00332DBB">
        <w:rPr>
          <w:shd w:val="clear" w:color="auto" w:fill="FFFFFF"/>
          <w:lang w:val="en-US"/>
        </w:rPr>
        <w:t xml:space="preserve"> for the RR scale since </w:t>
      </w:r>
      <w:r w:rsidRPr="00332DBB">
        <w:rPr>
          <w:i/>
          <w:iCs/>
          <w:shd w:val="clear" w:color="auto" w:fill="FFFFFF"/>
          <w:lang w:val="en-US"/>
        </w:rPr>
        <w:t>medflex</w:t>
      </w:r>
      <w:r w:rsidRPr="00332DBB">
        <w:rPr>
          <w:shd w:val="clear" w:color="auto" w:fill="FFFFFF"/>
          <w:lang w:val="en-US"/>
        </w:rPr>
        <w:t xml:space="preserve"> failed to provide bootstrap CIs for these specific exposure and scale.</w:t>
      </w:r>
    </w:p>
    <w:p w14:paraId="32D43405" w14:textId="2D3E5EA3" w:rsidR="007422D7" w:rsidRPr="00332DBB" w:rsidRDefault="007422D7" w:rsidP="007422D7">
      <w:pPr>
        <w:spacing w:line="480" w:lineRule="auto"/>
        <w:rPr>
          <w:shd w:val="clear" w:color="auto" w:fill="FFFFFF"/>
          <w:lang w:val="en-US"/>
        </w:rPr>
      </w:pPr>
      <w:r w:rsidRPr="00332DBB">
        <w:rPr>
          <w:shd w:val="clear" w:color="auto" w:fill="FFFFFF"/>
          <w:lang w:val="en-US"/>
        </w:rPr>
        <w:t xml:space="preserve">The quasi-Bayesian approach was implemented using the R package </w:t>
      </w:r>
      <w:r w:rsidRPr="00332DBB">
        <w:rPr>
          <w:i/>
          <w:iCs/>
          <w:shd w:val="clear" w:color="auto" w:fill="FFFFFF"/>
          <w:lang w:val="en-US"/>
        </w:rPr>
        <w:t>mediation</w:t>
      </w:r>
      <w:r w:rsidRPr="00332DBB">
        <w:rPr>
          <w:shd w:val="clear" w:color="auto" w:fill="FFFFFF"/>
          <w:lang w:val="en-US"/>
        </w:rPr>
        <w:t xml:space="preserve"> with a </w:t>
      </w:r>
      <w:r w:rsidRPr="00332DBB">
        <w:rPr>
          <w:i/>
          <w:iCs/>
          <w:shd w:val="clear" w:color="auto" w:fill="FFFFFF"/>
          <w:lang w:val="en-US"/>
        </w:rPr>
        <w:t>logit</w:t>
      </w:r>
      <w:r w:rsidRPr="00332DBB">
        <w:rPr>
          <w:shd w:val="clear" w:color="auto" w:fill="FFFFFF"/>
          <w:lang w:val="en-US"/>
        </w:rPr>
        <w:t xml:space="preserve"> link for the outcome model. Corresponding results on the RD scale were based on 5000 Monte-Carlo draws. </w:t>
      </w:r>
      <w:r w:rsidRPr="00332DBB">
        <w:rPr>
          <w:lang w:val="en-US"/>
        </w:rPr>
        <w:t xml:space="preserve">The </w:t>
      </w:r>
      <w:r w:rsidRPr="00332DBB">
        <w:rPr>
          <w:rFonts w:eastAsia="STIXMath-Regular"/>
          <w:lang w:val="en-US"/>
        </w:rPr>
        <w:t xml:space="preserve">95% CIs were based on the </w:t>
      </w:r>
      <w:r w:rsidRPr="00332DBB">
        <w:t xml:space="preserve">White’s heteroskedasticity-consistent estimator for the covariance matrix </w:t>
      </w:r>
      <w:r w:rsidRPr="00332DBB">
        <w:fldChar w:fldCharType="begin"/>
      </w:r>
      <w:r w:rsidR="00736488">
        <w:instrText xml:space="preserve"> ADDIN EN.CITE &lt;EndNote&gt;&lt;Cite&gt;&lt;Author&gt;Tingley&lt;/Author&gt;&lt;Year&gt;2014&lt;/Year&gt;&lt;RecNum&gt;324&lt;/RecNum&gt;&lt;DisplayText&gt;&lt;style font="Times New Roman" size="12"&gt;(9)&lt;/style&gt;&lt;/DisplayText&gt;&lt;record&gt;&lt;rec-number&gt;324&lt;/rec-number&gt;&lt;foreign-keys&gt;&lt;key app="EN" db-id="2f2ftwxe4zwfd5eaa53pzxfm552wdszsxa9d" timestamp="1597859988"&gt;324&lt;/key&gt;&lt;/foreign-keys&gt;&lt;ref-type name="Journal Article"&gt;17&lt;/ref-type&gt;&lt;contributors&gt;&lt;authors&gt;&lt;author&gt;Tingley, D.&lt;/author&gt;&lt;author&gt;Yamamoto, T.&lt;/author&gt;&lt;author&gt;Hirose, K.&lt;/author&gt;&lt;author&gt;Imai, K.&lt;/author&gt;&lt;author&gt;Keele, L.&lt;/author&gt;&lt;/authors&gt;&lt;/contributors&gt;&lt;titles&gt;&lt;title&gt;Mediation: R package for causal mediation analysis&lt;/title&gt;&lt;secondary-title&gt;Journal of Statistical Software&lt;/secondary-title&gt;&lt;/titles&gt;&lt;periodical&gt;&lt;full-title&gt;Journal of Statistical Software&lt;/full-title&gt;&lt;/periodical&gt;&lt;pages&gt;1-38&lt;/pages&gt;&lt;volume&gt;59&lt;/volume&gt;&lt;number&gt;5&lt;/number&gt;&lt;section&gt;1&lt;/section&gt;&lt;dates&gt;&lt;year&gt;2014&lt;/year&gt;&lt;/dates&gt;&lt;isbn&gt;1548-7660&lt;/isbn&gt;&lt;urls&gt;&lt;/urls&gt;&lt;electronic-resource-num&gt;10.18637/jss.v059.i05&lt;/electronic-resource-num&gt;&lt;remote-database-name&gt;WorldCat.org&lt;/remote-database-name&gt;&lt;/record&gt;&lt;/Cite&gt;&lt;/EndNote&gt;</w:instrText>
      </w:r>
      <w:r w:rsidRPr="00332DBB">
        <w:fldChar w:fldCharType="separate"/>
      </w:r>
      <w:r w:rsidR="00736488">
        <w:rPr>
          <w:noProof/>
        </w:rPr>
        <w:t>(</w:t>
      </w:r>
      <w:hyperlink w:anchor="_ENREF_9" w:tooltip="Tingley, 2014 #324" w:history="1">
        <w:r w:rsidR="00C20B78" w:rsidRPr="00C20B78">
          <w:rPr>
            <w:rStyle w:val="Hyperlink"/>
          </w:rPr>
          <w:t>9</w:t>
        </w:r>
      </w:hyperlink>
      <w:r w:rsidR="00736488">
        <w:rPr>
          <w:noProof/>
        </w:rPr>
        <w:t>)</w:t>
      </w:r>
      <w:r w:rsidRPr="00332DBB">
        <w:fldChar w:fldCharType="end"/>
      </w:r>
      <w:r w:rsidRPr="00332DBB">
        <w:rPr>
          <w:shd w:val="clear" w:color="auto" w:fill="FFFFFF"/>
          <w:lang w:val="en-US"/>
        </w:rPr>
        <w:t xml:space="preserve">. </w:t>
      </w:r>
    </w:p>
    <w:p w14:paraId="6E321088" w14:textId="3C714CB1" w:rsidR="0059716B" w:rsidRPr="008C32FC" w:rsidRDefault="0059716B" w:rsidP="0059716B">
      <w:pPr>
        <w:spacing w:after="120" w:line="480" w:lineRule="auto"/>
        <w:rPr>
          <w:b/>
          <w:bCs/>
        </w:rPr>
      </w:pPr>
      <w:r w:rsidRPr="008C32FC">
        <w:rPr>
          <w:b/>
          <w:bCs/>
        </w:rPr>
        <w:t>WEB APPENDIX 2</w:t>
      </w:r>
    </w:p>
    <w:p w14:paraId="7C3CDE49" w14:textId="77777777" w:rsidR="00170469" w:rsidRPr="00294B8E" w:rsidRDefault="00170469" w:rsidP="00170469">
      <w:pPr>
        <w:spacing w:before="360" w:after="0" w:line="480" w:lineRule="auto"/>
        <w:contextualSpacing/>
        <w:rPr>
          <w:b/>
          <w:lang w:val="en-US"/>
        </w:rPr>
      </w:pPr>
      <w:r w:rsidRPr="00294B8E">
        <w:rPr>
          <w:b/>
          <w:lang w:val="en-US"/>
        </w:rPr>
        <w:t xml:space="preserve">Comments on the SAS macro </w:t>
      </w:r>
      <w:r w:rsidRPr="00294B8E">
        <w:rPr>
          <w:b/>
          <w:i/>
          <w:iCs/>
          <w:lang w:val="en-US"/>
        </w:rPr>
        <w:t xml:space="preserve">mediation_estimates </w:t>
      </w:r>
      <w:r w:rsidRPr="00294B8E">
        <w:rPr>
          <w:b/>
          <w:lang w:val="en-US"/>
        </w:rPr>
        <w:t>execution</w:t>
      </w:r>
    </w:p>
    <w:p w14:paraId="4628851D" w14:textId="30A4401E" w:rsidR="00170469" w:rsidRPr="00294B8E" w:rsidRDefault="00170469" w:rsidP="00170469">
      <w:pPr>
        <w:spacing w:after="0" w:line="480" w:lineRule="auto"/>
        <w:rPr>
          <w:bCs/>
          <w:lang w:val="en-US"/>
        </w:rPr>
      </w:pPr>
      <w:r w:rsidRPr="00294B8E">
        <w:rPr>
          <w:bCs/>
          <w:lang w:val="en-US"/>
        </w:rPr>
        <w:t xml:space="preserve">Use of the SAS macro </w:t>
      </w:r>
      <w:r w:rsidRPr="00294B8E">
        <w:rPr>
          <w:bCs/>
          <w:i/>
          <w:iCs/>
          <w:lang w:val="en-US"/>
        </w:rPr>
        <w:t>mediation_</w:t>
      </w:r>
      <w:r w:rsidRPr="00B85132">
        <w:rPr>
          <w:bCs/>
          <w:i/>
          <w:iCs/>
          <w:lang w:val="en-US"/>
        </w:rPr>
        <w:t xml:space="preserve">estimates </w:t>
      </w:r>
      <w:r w:rsidR="00441C75" w:rsidRPr="00B85132">
        <w:rPr>
          <w:bCs/>
          <w:lang w:val="en-US"/>
        </w:rPr>
        <w:t>(see W</w:t>
      </w:r>
      <w:r w:rsidR="00182DC4" w:rsidRPr="00B85132">
        <w:rPr>
          <w:bCs/>
          <w:lang w:val="en-US"/>
        </w:rPr>
        <w:t>eb Appendix 3</w:t>
      </w:r>
      <w:r w:rsidR="00441C75" w:rsidRPr="00B85132">
        <w:rPr>
          <w:bCs/>
          <w:lang w:val="en-US"/>
        </w:rPr>
        <w:t xml:space="preserve">) </w:t>
      </w:r>
      <w:r w:rsidRPr="00B85132">
        <w:rPr>
          <w:bCs/>
          <w:iCs/>
          <w:lang w:val="en-US"/>
        </w:rPr>
        <w:t>requires</w:t>
      </w:r>
      <w:r w:rsidRPr="00294B8E">
        <w:rPr>
          <w:bCs/>
          <w:iCs/>
          <w:lang w:val="en-US"/>
        </w:rPr>
        <w:t xml:space="preserve"> the specification of macro variables. </w:t>
      </w:r>
      <w:r w:rsidRPr="00294B8E">
        <w:rPr>
          <w:bCs/>
          <w:lang w:val="en-US"/>
        </w:rPr>
        <w:t>We provide three examples showing how to specify values for these variables.</w:t>
      </w:r>
    </w:p>
    <w:p w14:paraId="1B878746" w14:textId="77777777" w:rsidR="00170469" w:rsidRPr="00294B8E" w:rsidRDefault="00170469" w:rsidP="00170469">
      <w:pPr>
        <w:spacing w:line="480" w:lineRule="auto"/>
        <w:rPr>
          <w:bCs/>
          <w:lang w:val="en-US"/>
        </w:rPr>
      </w:pPr>
      <w:r w:rsidRPr="00294B8E">
        <w:rPr>
          <w:bCs/>
          <w:lang w:val="en-US"/>
        </w:rPr>
        <w:t>The following statement returns crude (unadjusted) estimates for OR</w:t>
      </w:r>
      <w:r w:rsidRPr="00294B8E">
        <w:rPr>
          <w:bCs/>
          <w:vertAlign w:val="superscript"/>
          <w:lang w:val="en-US"/>
        </w:rPr>
        <w:t>NDE</w:t>
      </w:r>
      <w:r w:rsidRPr="00294B8E">
        <w:rPr>
          <w:bCs/>
          <w:lang w:val="en-US"/>
        </w:rPr>
        <w:t>, OR</w:t>
      </w:r>
      <w:r w:rsidRPr="00294B8E">
        <w:rPr>
          <w:bCs/>
          <w:vertAlign w:val="superscript"/>
          <w:lang w:val="en-US"/>
        </w:rPr>
        <w:t>NDE</w:t>
      </w:r>
      <w:r w:rsidRPr="00294B8E">
        <w:rPr>
          <w:bCs/>
          <w:lang w:val="en-US"/>
        </w:rPr>
        <w:t xml:space="preserve"> and OR</w:t>
      </w:r>
      <w:r w:rsidRPr="00294B8E">
        <w:rPr>
          <w:bCs/>
          <w:vertAlign w:val="superscript"/>
          <w:lang w:val="en-US"/>
        </w:rPr>
        <w:t>TE</w:t>
      </w:r>
      <w:r w:rsidRPr="00294B8E">
        <w:rPr>
          <w:bCs/>
          <w:lang w:val="en-US"/>
        </w:rPr>
        <w:t xml:space="preserve"> for a change in the exposure (binary or continuous) from level </w:t>
      </w:r>
      <m:oMath>
        <m:sSub>
          <m:sSubPr>
            <m:ctrlPr>
              <w:rPr>
                <w:rFonts w:ascii="Cambria Math" w:hAnsi="Cambria Math"/>
                <w:bCs/>
                <w:i/>
              </w:rPr>
            </m:ctrlPr>
          </m:sSubPr>
          <m:e>
            <m:r>
              <w:rPr>
                <w:rFonts w:ascii="Cambria Math" w:hAnsi="Cambria Math"/>
              </w:rPr>
              <m:t>t</m:t>
            </m:r>
          </m:e>
          <m:sub>
            <m:r>
              <w:rPr>
                <w:rFonts w:ascii="Cambria Math" w:hAnsi="Cambria Math"/>
                <w:lang w:val="en-US"/>
              </w:rPr>
              <m:t>0</m:t>
            </m:r>
          </m:sub>
        </m:sSub>
      </m:oMath>
      <w:r w:rsidRPr="00294B8E">
        <w:rPr>
          <w:rFonts w:eastAsiaTheme="minorEastAsia"/>
          <w:bCs/>
          <w:lang w:val="en-US"/>
        </w:rPr>
        <w:t xml:space="preserve"> to level </w:t>
      </w:r>
      <m:oMath>
        <m:sSub>
          <m:sSubPr>
            <m:ctrlPr>
              <w:rPr>
                <w:rFonts w:ascii="Cambria Math" w:hAnsi="Cambria Math"/>
                <w:bCs/>
                <w:i/>
              </w:rPr>
            </m:ctrlPr>
          </m:sSubPr>
          <m:e>
            <m:r>
              <w:rPr>
                <w:rFonts w:ascii="Cambria Math" w:hAnsi="Cambria Math"/>
              </w:rPr>
              <m:t>t</m:t>
            </m:r>
          </m:e>
          <m:sub>
            <m:r>
              <w:rPr>
                <w:rFonts w:ascii="Cambria Math" w:hAnsi="Cambria Math"/>
                <w:lang w:val="en-US"/>
              </w:rPr>
              <m:t>1</m:t>
            </m:r>
          </m:sub>
        </m:sSub>
      </m:oMath>
      <w:r w:rsidRPr="00294B8E">
        <w:rPr>
          <w:rFonts w:eastAsiaTheme="minorEastAsia"/>
          <w:bCs/>
          <w:lang w:val="en-US"/>
        </w:rPr>
        <w:t xml:space="preserve">, assuming there is no exposure-mediator interaction, and </w:t>
      </w:r>
      <w:r w:rsidRPr="00294B8E">
        <w:rPr>
          <w:bCs/>
          <w:lang w:val="en-US"/>
        </w:rPr>
        <w:t>using the delta method to construct 95% confidence intervals</w:t>
      </w:r>
      <w:r w:rsidRPr="00294B8E">
        <w:rPr>
          <w:rFonts w:eastAsiaTheme="minorEastAsia"/>
          <w:bCs/>
          <w:lang w:val="en-US"/>
        </w:rPr>
        <w:t>. Conventional logistic regressions without Firth penalization are also used.</w:t>
      </w:r>
    </w:p>
    <w:p w14:paraId="395D44D3" w14:textId="77777777" w:rsidR="00170469" w:rsidRDefault="00170469" w:rsidP="00170469">
      <w:pPr>
        <w:spacing w:line="360" w:lineRule="auto"/>
        <w:rPr>
          <w:rFonts w:ascii="Courier New" w:hAnsi="Courier New" w:cs="Courier New"/>
          <w:shd w:val="clear" w:color="auto" w:fill="FFFFFF"/>
          <w:lang w:val="en-US"/>
        </w:rPr>
      </w:pPr>
      <w:r w:rsidRPr="00931A0B">
        <w:rPr>
          <w:rFonts w:ascii="Courier New" w:hAnsi="Courier New" w:cs="Courier New"/>
          <w:shd w:val="clear" w:color="auto" w:fill="FFFFFF"/>
          <w:lang w:val="en-US"/>
        </w:rPr>
        <w:t>%mediation_estimates(mydata=</w:t>
      </w:r>
      <w:r w:rsidRPr="00931A0B">
        <w:rPr>
          <w:rFonts w:ascii="Courier New" w:hAnsi="Courier New" w:cs="Courier New"/>
          <w:i/>
          <w:iCs/>
          <w:shd w:val="clear" w:color="auto" w:fill="FFFFFF"/>
          <w:lang w:val="en-US"/>
        </w:rPr>
        <w:t>data</w:t>
      </w:r>
      <w:r w:rsidRPr="00931A0B">
        <w:rPr>
          <w:rFonts w:ascii="Courier New" w:hAnsi="Courier New" w:cs="Courier New"/>
          <w:shd w:val="clear" w:color="auto" w:fill="FFFFFF"/>
          <w:lang w:val="en-US"/>
        </w:rPr>
        <w:t>, A=</w:t>
      </w:r>
      <w:r w:rsidRPr="00931A0B">
        <w:rPr>
          <w:rFonts w:ascii="Courier New" w:hAnsi="Courier New" w:cs="Courier New"/>
          <w:i/>
          <w:iCs/>
          <w:shd w:val="clear" w:color="auto" w:fill="FFFFFF"/>
          <w:lang w:val="en-US"/>
        </w:rPr>
        <w:t>exposure</w:t>
      </w:r>
      <w:r w:rsidRPr="00931A0B">
        <w:rPr>
          <w:rFonts w:ascii="Courier New" w:hAnsi="Courier New" w:cs="Courier New"/>
          <w:shd w:val="clear" w:color="auto" w:fill="FFFFFF"/>
          <w:lang w:val="en-US"/>
        </w:rPr>
        <w:t>, M=</w:t>
      </w:r>
      <w:r w:rsidRPr="00931A0B">
        <w:rPr>
          <w:rFonts w:ascii="Courier New" w:hAnsi="Courier New" w:cs="Courier New"/>
          <w:i/>
          <w:iCs/>
          <w:shd w:val="clear" w:color="auto" w:fill="FFFFFF"/>
          <w:lang w:val="en-US"/>
        </w:rPr>
        <w:t>mediato</w:t>
      </w:r>
      <w:r w:rsidRPr="00931A0B">
        <w:rPr>
          <w:rFonts w:ascii="Courier New" w:hAnsi="Courier New" w:cs="Courier New"/>
          <w:shd w:val="clear" w:color="auto" w:fill="FFFFFF"/>
          <w:lang w:val="en-US"/>
        </w:rPr>
        <w:t>r, Y=</w:t>
      </w:r>
      <w:r w:rsidRPr="00931A0B">
        <w:rPr>
          <w:rFonts w:ascii="Courier New" w:hAnsi="Courier New" w:cs="Courier New"/>
          <w:i/>
          <w:iCs/>
          <w:shd w:val="clear" w:color="auto" w:fill="FFFFFF"/>
          <w:lang w:val="en-US"/>
        </w:rPr>
        <w:t>outcome,</w:t>
      </w:r>
      <w:r w:rsidRPr="00931A0B">
        <w:rPr>
          <w:rFonts w:ascii="Courier New" w:hAnsi="Courier New" w:cs="Courier New"/>
          <w:shd w:val="clear" w:color="auto" w:fill="FFFFFF"/>
          <w:lang w:val="en-US"/>
        </w:rPr>
        <w:t xml:space="preserve"> interaction=0, adjusted=0, a1=</w:t>
      </w:r>
      <m:oMath>
        <m:sSub>
          <m:sSubPr>
            <m:ctrlPr>
              <w:rPr>
                <w:rFonts w:ascii="Cambria Math" w:hAnsi="Cambria Math" w:cs="Courier New"/>
                <w:bCs/>
                <w:i/>
              </w:rPr>
            </m:ctrlPr>
          </m:sSubPr>
          <m:e>
            <m:r>
              <w:rPr>
                <w:rFonts w:ascii="Cambria Math" w:hAnsi="Cambria Math" w:cs="Courier New"/>
              </w:rPr>
              <m:t>t</m:t>
            </m:r>
          </m:e>
          <m:sub>
            <m:r>
              <w:rPr>
                <w:rFonts w:ascii="Cambria Math" w:hAnsi="Cambria Math" w:cs="Courier New"/>
                <w:lang w:val="en-US"/>
              </w:rPr>
              <m:t>1</m:t>
            </m:r>
          </m:sub>
        </m:sSub>
      </m:oMath>
      <w:r w:rsidRPr="00931A0B">
        <w:rPr>
          <w:rFonts w:ascii="Courier New" w:hAnsi="Courier New" w:cs="Courier New"/>
          <w:shd w:val="clear" w:color="auto" w:fill="FFFFFF"/>
          <w:lang w:val="en-US"/>
        </w:rPr>
        <w:t>, a0=</w:t>
      </w:r>
      <m:oMath>
        <m:sSub>
          <m:sSubPr>
            <m:ctrlPr>
              <w:rPr>
                <w:rFonts w:ascii="Cambria Math" w:hAnsi="Cambria Math" w:cs="Courier New"/>
                <w:bCs/>
                <w:i/>
              </w:rPr>
            </m:ctrlPr>
          </m:sSubPr>
          <m:e>
            <m:r>
              <w:rPr>
                <w:rFonts w:ascii="Cambria Math" w:hAnsi="Cambria Math" w:cs="Courier New"/>
              </w:rPr>
              <m:t>t</m:t>
            </m:r>
          </m:e>
          <m:sub>
            <m:r>
              <w:rPr>
                <w:rFonts w:ascii="Cambria Math" w:hAnsi="Cambria Math" w:cs="Courier New"/>
                <w:lang w:val="en-US"/>
              </w:rPr>
              <m:t>0</m:t>
            </m:r>
          </m:sub>
        </m:sSub>
      </m:oMath>
      <w:r w:rsidRPr="00931A0B">
        <w:rPr>
          <w:rFonts w:ascii="Courier New" w:hAnsi="Courier New" w:cs="Courier New"/>
          <w:shd w:val="clear" w:color="auto" w:fill="FFFFFF"/>
          <w:lang w:val="en-US"/>
        </w:rPr>
        <w:t>, boot=0, scale="OR"</w:t>
      </w:r>
      <w:r>
        <w:rPr>
          <w:rFonts w:ascii="Courier New" w:hAnsi="Courier New" w:cs="Courier New"/>
          <w:shd w:val="clear" w:color="auto" w:fill="FFFFFF"/>
          <w:lang w:val="en-US"/>
        </w:rPr>
        <w:t xml:space="preserve">, </w:t>
      </w:r>
      <w:r w:rsidRPr="00931A0B">
        <w:rPr>
          <w:rFonts w:ascii="Courier New" w:hAnsi="Courier New" w:cs="Courier New"/>
          <w:shd w:val="clear" w:color="auto" w:fill="FFFFFF"/>
          <w:lang w:val="en-US"/>
        </w:rPr>
        <w:t>Firth=</w:t>
      </w:r>
      <w:r>
        <w:rPr>
          <w:rFonts w:ascii="Courier New" w:hAnsi="Courier New" w:cs="Courier New"/>
          <w:shd w:val="clear" w:color="auto" w:fill="FFFFFF"/>
          <w:lang w:val="en-US"/>
        </w:rPr>
        <w:t>0</w:t>
      </w:r>
      <w:r w:rsidRPr="00931A0B">
        <w:rPr>
          <w:rFonts w:ascii="Courier New" w:hAnsi="Courier New" w:cs="Courier New"/>
          <w:shd w:val="clear" w:color="auto" w:fill="FFFFFF"/>
          <w:lang w:val="en-US"/>
        </w:rPr>
        <w:t>)</w:t>
      </w:r>
      <w:r>
        <w:rPr>
          <w:rFonts w:ascii="Courier New" w:hAnsi="Courier New" w:cs="Courier New"/>
          <w:shd w:val="clear" w:color="auto" w:fill="FFFFFF"/>
          <w:lang w:val="en-US"/>
        </w:rPr>
        <w:t>.</w:t>
      </w:r>
    </w:p>
    <w:p w14:paraId="4A261590" w14:textId="77777777" w:rsidR="00170469" w:rsidRPr="00294B8E" w:rsidRDefault="00170469" w:rsidP="00170469">
      <w:pPr>
        <w:spacing w:before="240" w:line="480" w:lineRule="auto"/>
        <w:rPr>
          <w:bCs/>
          <w:lang w:val="en-US"/>
        </w:rPr>
      </w:pPr>
      <w:r w:rsidRPr="00931A0B">
        <w:rPr>
          <w:shd w:val="clear" w:color="auto" w:fill="FFFFFF"/>
          <w:lang w:val="en-US"/>
        </w:rPr>
        <w:t xml:space="preserve">To perform </w:t>
      </w:r>
      <w:r>
        <w:rPr>
          <w:shd w:val="clear" w:color="auto" w:fill="FFFFFF"/>
          <w:lang w:val="en-US"/>
        </w:rPr>
        <w:t>an</w:t>
      </w:r>
      <w:r w:rsidRPr="00931A0B">
        <w:rPr>
          <w:shd w:val="clear" w:color="auto" w:fill="FFFFFF"/>
          <w:lang w:val="en-US"/>
        </w:rPr>
        <w:t xml:space="preserve"> adjusted </w:t>
      </w:r>
      <w:r>
        <w:rPr>
          <w:shd w:val="clear" w:color="auto" w:fill="FFFFFF"/>
          <w:lang w:val="en-US"/>
        </w:rPr>
        <w:t xml:space="preserve">and penalized (with Firth) </w:t>
      </w:r>
      <w:r w:rsidRPr="00931A0B">
        <w:rPr>
          <w:shd w:val="clear" w:color="auto" w:fill="FFFFFF"/>
          <w:lang w:val="en-US"/>
        </w:rPr>
        <w:t xml:space="preserve">mediation analysis on the RR scale, allowing </w:t>
      </w:r>
      <w:r>
        <w:rPr>
          <w:shd w:val="clear" w:color="auto" w:fill="FFFFFF"/>
          <w:lang w:val="en-US"/>
        </w:rPr>
        <w:t>for an</w:t>
      </w:r>
      <w:r w:rsidRPr="00931A0B">
        <w:rPr>
          <w:shd w:val="clear" w:color="auto" w:fill="FFFFFF"/>
          <w:lang w:val="en-US"/>
        </w:rPr>
        <w:t xml:space="preserve"> exposure-mediator interaction </w:t>
      </w:r>
      <w:r>
        <w:rPr>
          <w:shd w:val="clear" w:color="auto" w:fill="FFFFFF"/>
          <w:lang w:val="en-US"/>
        </w:rPr>
        <w:t xml:space="preserve">and </w:t>
      </w:r>
      <w:r w:rsidRPr="00931A0B">
        <w:rPr>
          <w:shd w:val="clear" w:color="auto" w:fill="FFFFFF"/>
          <w:lang w:val="en-US"/>
        </w:rPr>
        <w:t xml:space="preserve">using bootstrap based on 5000 samples with initial random seed = 1234 to construct </w:t>
      </w:r>
      <w:r w:rsidRPr="00294B8E">
        <w:rPr>
          <w:bCs/>
          <w:lang w:val="en-US"/>
        </w:rPr>
        <w:t xml:space="preserve">95% confidence intervals, our SAS macro </w:t>
      </w:r>
      <w:r w:rsidRPr="00294B8E">
        <w:rPr>
          <w:bCs/>
          <w:i/>
          <w:iCs/>
          <w:lang w:val="en-US"/>
        </w:rPr>
        <w:t>mediation_estimates</w:t>
      </w:r>
      <w:r w:rsidRPr="00294B8E">
        <w:rPr>
          <w:bCs/>
          <w:lang w:val="en-US"/>
        </w:rPr>
        <w:t xml:space="preserve"> should be executed as follows:</w:t>
      </w:r>
    </w:p>
    <w:p w14:paraId="32161705" w14:textId="77777777" w:rsidR="00170469" w:rsidRPr="00931A0B" w:rsidRDefault="00170469" w:rsidP="00170469">
      <w:pPr>
        <w:spacing w:before="240" w:line="360" w:lineRule="auto"/>
        <w:rPr>
          <w:rFonts w:ascii="Courier New" w:hAnsi="Courier New" w:cs="Courier New"/>
          <w:shd w:val="clear" w:color="auto" w:fill="FFFFFF"/>
          <w:lang w:val="en-US"/>
        </w:rPr>
      </w:pPr>
      <w:r w:rsidRPr="00931A0B">
        <w:rPr>
          <w:rFonts w:ascii="Courier New" w:hAnsi="Courier New" w:cs="Courier New"/>
          <w:shd w:val="clear" w:color="auto" w:fill="FFFFFF"/>
          <w:lang w:val="en-US"/>
        </w:rPr>
        <w:t>%mediation_estimates(mydata=</w:t>
      </w:r>
      <w:r w:rsidRPr="00931A0B">
        <w:rPr>
          <w:rFonts w:ascii="Courier New" w:hAnsi="Courier New" w:cs="Courier New"/>
          <w:i/>
          <w:iCs/>
          <w:shd w:val="clear" w:color="auto" w:fill="FFFFFF"/>
          <w:lang w:val="en-US"/>
        </w:rPr>
        <w:t>data</w:t>
      </w:r>
      <w:r w:rsidRPr="00931A0B">
        <w:rPr>
          <w:rFonts w:ascii="Courier New" w:hAnsi="Courier New" w:cs="Courier New"/>
          <w:shd w:val="clear" w:color="auto" w:fill="FFFFFF"/>
          <w:lang w:val="en-US"/>
        </w:rPr>
        <w:t>, A=</w:t>
      </w:r>
      <w:r w:rsidRPr="00931A0B">
        <w:rPr>
          <w:rFonts w:ascii="Courier New" w:hAnsi="Courier New" w:cs="Courier New"/>
          <w:i/>
          <w:iCs/>
          <w:shd w:val="clear" w:color="auto" w:fill="FFFFFF"/>
          <w:lang w:val="en-US"/>
        </w:rPr>
        <w:t>exposure</w:t>
      </w:r>
      <w:r w:rsidRPr="00931A0B">
        <w:rPr>
          <w:rFonts w:ascii="Courier New" w:hAnsi="Courier New" w:cs="Courier New"/>
          <w:shd w:val="clear" w:color="auto" w:fill="FFFFFF"/>
          <w:lang w:val="en-US"/>
        </w:rPr>
        <w:t>, M=</w:t>
      </w:r>
      <w:r w:rsidRPr="00931A0B">
        <w:rPr>
          <w:rFonts w:ascii="Courier New" w:hAnsi="Courier New" w:cs="Courier New"/>
          <w:i/>
          <w:iCs/>
          <w:shd w:val="clear" w:color="auto" w:fill="FFFFFF"/>
          <w:lang w:val="en-US"/>
        </w:rPr>
        <w:t>mediato</w:t>
      </w:r>
      <w:r w:rsidRPr="00931A0B">
        <w:rPr>
          <w:rFonts w:ascii="Courier New" w:hAnsi="Courier New" w:cs="Courier New"/>
          <w:shd w:val="clear" w:color="auto" w:fill="FFFFFF"/>
          <w:lang w:val="en-US"/>
        </w:rPr>
        <w:t>r, Y=</w:t>
      </w:r>
      <w:r w:rsidRPr="00931A0B">
        <w:rPr>
          <w:rFonts w:ascii="Courier New" w:hAnsi="Courier New" w:cs="Courier New"/>
          <w:i/>
          <w:iCs/>
          <w:shd w:val="clear" w:color="auto" w:fill="FFFFFF"/>
          <w:lang w:val="en-US"/>
        </w:rPr>
        <w:t>outcome,</w:t>
      </w:r>
      <w:r w:rsidRPr="00931A0B">
        <w:rPr>
          <w:rFonts w:ascii="Courier New" w:hAnsi="Courier New" w:cs="Courier New"/>
          <w:shd w:val="clear" w:color="auto" w:fill="FFFFFF"/>
          <w:lang w:val="en-US"/>
        </w:rPr>
        <w:t xml:space="preserve"> interaction=1, adjusted=1, cvar_M=Mvar</w:t>
      </w:r>
      <w:r w:rsidRPr="00294D91">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2</w:t>
      </w:r>
      <w:r w:rsidRPr="00931A0B">
        <w:rPr>
          <w:rFonts w:ascii="Courier New" w:hAnsi="Courier New" w:cs="Courier New"/>
          <w:shd w:val="clear" w:color="auto" w:fill="FFFFFF"/>
          <w:vertAlign w:val="subscript"/>
          <w:lang w:val="en-US"/>
        </w:rPr>
        <w:t xml:space="preserve"> ...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p</w:t>
      </w:r>
      <w:r w:rsidRPr="00931A0B">
        <w:rPr>
          <w:rFonts w:ascii="Courier New" w:hAnsi="Courier New" w:cs="Courier New"/>
          <w:shd w:val="clear" w:color="auto" w:fill="FFFFFF"/>
          <w:lang w:val="en-US"/>
        </w:rPr>
        <w:t>, cvar_Y=Yvar</w:t>
      </w:r>
      <w:r w:rsidRPr="00294D91">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2</w:t>
      </w:r>
      <w:r w:rsidRPr="00931A0B">
        <w:rPr>
          <w:rFonts w:ascii="Courier New" w:hAnsi="Courier New" w:cs="Courier New"/>
          <w:shd w:val="clear" w:color="auto" w:fill="FFFFFF"/>
          <w:vertAlign w:val="subscript"/>
          <w:lang w:val="en-US"/>
        </w:rPr>
        <w:t xml:space="preserve"> ...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s</w:t>
      </w:r>
      <w:r w:rsidRPr="00931A0B">
        <w:rPr>
          <w:rFonts w:ascii="Courier New" w:hAnsi="Courier New" w:cs="Courier New"/>
          <w:shd w:val="clear" w:color="auto" w:fill="FFFFFF"/>
          <w:lang w:val="en-US"/>
        </w:rPr>
        <w:t>, a1=</w:t>
      </w:r>
      <m:oMath>
        <m:sSub>
          <m:sSubPr>
            <m:ctrlPr>
              <w:rPr>
                <w:rFonts w:ascii="Cambria Math" w:hAnsi="Cambria Math" w:cs="Courier New"/>
                <w:bCs/>
                <w:i/>
              </w:rPr>
            </m:ctrlPr>
          </m:sSubPr>
          <m:e>
            <m:r>
              <w:rPr>
                <w:rFonts w:ascii="Cambria Math" w:hAnsi="Cambria Math" w:cs="Courier New"/>
              </w:rPr>
              <m:t>t</m:t>
            </m:r>
          </m:e>
          <m:sub>
            <m:r>
              <w:rPr>
                <w:rFonts w:ascii="Cambria Math" w:hAnsi="Cambria Math" w:cs="Courier New"/>
                <w:lang w:val="en-US"/>
              </w:rPr>
              <m:t>1</m:t>
            </m:r>
          </m:sub>
        </m:sSub>
      </m:oMath>
      <w:r w:rsidRPr="00931A0B">
        <w:rPr>
          <w:rFonts w:ascii="Courier New" w:hAnsi="Courier New" w:cs="Courier New"/>
          <w:shd w:val="clear" w:color="auto" w:fill="FFFFFF"/>
          <w:lang w:val="en-US"/>
        </w:rPr>
        <w:t>, a0=</w:t>
      </w:r>
      <m:oMath>
        <m:sSub>
          <m:sSubPr>
            <m:ctrlPr>
              <w:rPr>
                <w:rFonts w:ascii="Cambria Math" w:hAnsi="Cambria Math" w:cs="Courier New"/>
                <w:bCs/>
                <w:i/>
              </w:rPr>
            </m:ctrlPr>
          </m:sSubPr>
          <m:e>
            <m:r>
              <w:rPr>
                <w:rFonts w:ascii="Cambria Math" w:hAnsi="Cambria Math" w:cs="Courier New"/>
              </w:rPr>
              <m:t>t</m:t>
            </m:r>
          </m:e>
          <m:sub>
            <m:r>
              <w:rPr>
                <w:rFonts w:ascii="Cambria Math" w:hAnsi="Cambria Math" w:cs="Courier New"/>
                <w:lang w:val="en-US"/>
              </w:rPr>
              <m:t>0</m:t>
            </m:r>
          </m:sub>
        </m:sSub>
      </m:oMath>
      <w:r w:rsidRPr="00931A0B">
        <w:rPr>
          <w:rFonts w:ascii="Courier New" w:hAnsi="Courier New" w:cs="Courier New"/>
          <w:shd w:val="clear" w:color="auto" w:fill="FFFFFF"/>
          <w:lang w:val="en-US"/>
        </w:rPr>
        <w:t>, boot=</w:t>
      </w:r>
      <w:r>
        <w:rPr>
          <w:rFonts w:ascii="Courier New" w:hAnsi="Courier New" w:cs="Courier New"/>
          <w:shd w:val="clear" w:color="auto" w:fill="FFFFFF"/>
          <w:lang w:val="en-US"/>
        </w:rPr>
        <w:t>1</w:t>
      </w:r>
      <w:r w:rsidRPr="00931A0B">
        <w:rPr>
          <w:rFonts w:ascii="Courier New" w:hAnsi="Courier New" w:cs="Courier New"/>
          <w:shd w:val="clear" w:color="auto" w:fill="FFFFFF"/>
          <w:lang w:val="en-US"/>
        </w:rPr>
        <w:t>, bootseed=1234, nboot=5000, scale="RR", Firth=1)</w:t>
      </w:r>
    </w:p>
    <w:p w14:paraId="147DEF43" w14:textId="630E0CD4" w:rsidR="00170469" w:rsidRDefault="00170469" w:rsidP="00170469">
      <w:pPr>
        <w:spacing w:before="360" w:line="360" w:lineRule="auto"/>
        <w:rPr>
          <w:shd w:val="clear" w:color="auto" w:fill="FFFFFF"/>
          <w:lang w:val="en-US"/>
        </w:rPr>
      </w:pPr>
      <w:r w:rsidRPr="00931A0B">
        <w:rPr>
          <w:shd w:val="clear" w:color="auto" w:fill="FFFFFF"/>
          <w:lang w:val="en-US"/>
        </w:rPr>
        <w:t xml:space="preserve">where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2</w:t>
      </w:r>
      <w:r w:rsidRPr="00931A0B">
        <w:rPr>
          <w:rFonts w:ascii="Courier New" w:hAnsi="Courier New" w:cs="Courier New"/>
          <w:shd w:val="clear" w:color="auto" w:fill="FFFFFF"/>
          <w:vertAlign w:val="subscript"/>
          <w:lang w:val="en-US"/>
        </w:rPr>
        <w:t xml:space="preserve"> ...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p</w:t>
      </w:r>
      <w:r w:rsidRPr="00931A0B">
        <w:rPr>
          <w:rFonts w:ascii="Courier New" w:hAnsi="Courier New" w:cs="Courier New"/>
          <w:shd w:val="clear" w:color="auto" w:fill="FFFFFF"/>
          <w:vertAlign w:val="subscript"/>
          <w:lang w:val="en-US"/>
        </w:rPr>
        <w:t xml:space="preserve"> </w:t>
      </w:r>
      <w:r w:rsidRPr="00931A0B">
        <w:rPr>
          <w:shd w:val="clear" w:color="auto" w:fill="FFFFFF"/>
          <w:lang w:val="en-US"/>
        </w:rPr>
        <w:t xml:space="preserve">and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2</w:t>
      </w:r>
      <w:r w:rsidRPr="00931A0B">
        <w:rPr>
          <w:rFonts w:ascii="Courier New" w:hAnsi="Courier New" w:cs="Courier New"/>
          <w:shd w:val="clear" w:color="auto" w:fill="FFFFFF"/>
          <w:vertAlign w:val="subscript"/>
          <w:lang w:val="en-US"/>
        </w:rPr>
        <w:t xml:space="preserve"> ...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s</w:t>
      </w:r>
      <w:r w:rsidRPr="00931A0B">
        <w:rPr>
          <w:shd w:val="clear" w:color="auto" w:fill="FFFFFF"/>
          <w:lang w:val="en-US"/>
        </w:rPr>
        <w:t xml:space="preserve"> are the set of adjustment covariates for the mediator and outcome models, correspondingly.</w:t>
      </w:r>
      <w:r>
        <w:rPr>
          <w:shd w:val="clear" w:color="auto" w:fill="FFFFFF"/>
          <w:lang w:val="en-US"/>
        </w:rPr>
        <w:t xml:space="preserve"> </w:t>
      </w:r>
      <w:r w:rsidRPr="00910980">
        <w:rPr>
          <w:shd w:val="clear" w:color="auto" w:fill="FFFFFF"/>
          <w:lang w:val="en-US"/>
        </w:rPr>
        <w:t xml:space="preserve">Due to the non-collapsibility of the logistic regression </w:t>
      </w:r>
      <w:r w:rsidRPr="00AE7274">
        <w:rPr>
          <w:shd w:val="clear" w:color="auto" w:fill="FFFFFF"/>
          <w:lang w:val="en-US"/>
        </w:rPr>
        <w:t xml:space="preserve">model </w:t>
      </w:r>
      <w:r w:rsidRPr="00B17989">
        <w:rPr>
          <w:shd w:val="clear" w:color="auto" w:fill="FFFFFF"/>
          <w:lang w:val="en-US"/>
        </w:rPr>
        <w:fldChar w:fldCharType="begin">
          <w:fldData xml:space="preserve">PEVuZE5vdGU+PENpdGU+PEF1dGhvcj5OZXVoYXVzPC9BdXRob3I+PFllYXI+MTk5MzwvWWVhcj48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</w:fldData>
        </w:fldChar>
      </w:r>
      <w:r w:rsidR="00C20B78">
        <w:rPr>
          <w:shd w:val="clear" w:color="auto" w:fill="FFFFFF"/>
          <w:lang w:val="en-US"/>
        </w:rPr>
        <w:instrText xml:space="preserve"> ADDIN EN.CITE </w:instrText>
      </w:r>
      <w:r w:rsidR="00C20B78">
        <w:rPr>
          <w:shd w:val="clear" w:color="auto" w:fill="FFFFFF"/>
          <w:lang w:val="en-US"/>
        </w:rPr>
        <w:fldChar w:fldCharType="begin">
          <w:fldData xml:space="preserve">PEVuZE5vdGU+PENpdGU+PEF1dGhvcj5OZXVoYXVzPC9BdXRob3I+PFllYXI+MTk5MzwvWWVhcj48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</w:fldData>
        </w:fldChar>
      </w:r>
      <w:r w:rsidR="00C20B78">
        <w:rPr>
          <w:shd w:val="clear" w:color="auto" w:fill="FFFFFF"/>
          <w:lang w:val="en-US"/>
        </w:rPr>
        <w:instrText xml:space="preserve"> ADDIN EN.CITE.DATA </w:instrText>
      </w:r>
      <w:r w:rsidR="00C20B78">
        <w:rPr>
          <w:shd w:val="clear" w:color="auto" w:fill="FFFFFF"/>
          <w:lang w:val="en-US"/>
        </w:rPr>
      </w:r>
      <w:r w:rsidR="00C20B78">
        <w:rPr>
          <w:shd w:val="clear" w:color="auto" w:fill="FFFFFF"/>
          <w:lang w:val="en-US"/>
        </w:rPr>
        <w:fldChar w:fldCharType="end"/>
      </w:r>
      <w:r w:rsidRPr="00B17989">
        <w:rPr>
          <w:shd w:val="clear" w:color="auto" w:fill="FFFFFF"/>
          <w:lang w:val="en-US"/>
        </w:rPr>
      </w:r>
      <w:r w:rsidRPr="00B17989">
        <w:rPr>
          <w:shd w:val="clear" w:color="auto" w:fill="FFFFFF"/>
          <w:lang w:val="en-US"/>
        </w:rPr>
        <w:fldChar w:fldCharType="separate"/>
      </w:r>
      <w:r w:rsidR="00A4710F">
        <w:rPr>
          <w:noProof/>
          <w:shd w:val="clear" w:color="auto" w:fill="FFFFFF"/>
          <w:lang w:val="en-US"/>
        </w:rPr>
        <w:t>(</w:t>
      </w:r>
      <w:hyperlink w:anchor="_ENREF_10" w:tooltip="Neuhaus, 1993 #343" w:history="1">
        <w:r w:rsidR="00C20B78" w:rsidRPr="00C20B78">
          <w:rPr>
            <w:rStyle w:val="Hyperlink"/>
          </w:rPr>
          <w:t>10</w:t>
        </w:r>
      </w:hyperlink>
      <w:r w:rsidR="00A4710F">
        <w:rPr>
          <w:noProof/>
          <w:shd w:val="clear" w:color="auto" w:fill="FFFFFF"/>
          <w:lang w:val="en-US"/>
        </w:rPr>
        <w:t xml:space="preserve">, </w:t>
      </w:r>
      <w:hyperlink w:anchor="_ENREF_11" w:tooltip="Daniel, 2020 #367" w:history="1">
        <w:r w:rsidR="00C20B78" w:rsidRPr="00C20B78">
          <w:rPr>
            <w:rStyle w:val="Hyperlink"/>
          </w:rPr>
          <w:t>11</w:t>
        </w:r>
      </w:hyperlink>
      <w:r w:rsidR="00A4710F">
        <w:rPr>
          <w:noProof/>
          <w:shd w:val="clear" w:color="auto" w:fill="FFFFFF"/>
          <w:lang w:val="en-US"/>
        </w:rPr>
        <w:t>)</w:t>
      </w:r>
      <w:r w:rsidRPr="00B17989">
        <w:rPr>
          <w:shd w:val="clear" w:color="auto" w:fill="FFFFFF"/>
          <w:lang w:val="en-US"/>
        </w:rPr>
        <w:fldChar w:fldCharType="end"/>
      </w:r>
      <w:r w:rsidRPr="00B17989">
        <w:rPr>
          <w:shd w:val="clear" w:color="auto" w:fill="FFFFFF"/>
          <w:lang w:val="en-US"/>
        </w:rPr>
        <w:t>,</w:t>
      </w:r>
      <w:r w:rsidRPr="00AE7274">
        <w:rPr>
          <w:shd w:val="clear" w:color="auto" w:fill="FFFFFF"/>
          <w:lang w:val="en-US"/>
        </w:rPr>
        <w:t xml:space="preserve"> we advise against using different sets of adjustment covariates in the outcome and mediator models unless it is known that excluded covariates are independent of the response being modeled given the rest of covariates.</w:t>
      </w:r>
    </w:p>
    <w:p w14:paraId="3E50AC04" w14:textId="77777777" w:rsidR="00170469" w:rsidRPr="00294B8E" w:rsidRDefault="00170469" w:rsidP="00170469">
      <w:pPr>
        <w:spacing w:before="360" w:line="480" w:lineRule="auto"/>
        <w:rPr>
          <w:shd w:val="clear" w:color="auto" w:fill="FFFFFF"/>
          <w:lang w:val="en-US"/>
        </w:rPr>
      </w:pPr>
      <w:r>
        <w:rPr>
          <w:shd w:val="clear" w:color="auto" w:fill="FFFFFF"/>
          <w:lang w:val="en-US"/>
        </w:rPr>
        <w:t xml:space="preserve">By default, our SAS </w:t>
      </w:r>
      <w:r w:rsidRPr="00913CC9">
        <w:rPr>
          <w:shd w:val="clear" w:color="auto" w:fill="FFFFFF"/>
          <w:lang w:val="en-US"/>
        </w:rPr>
        <w:t xml:space="preserve">macro reports mediation effects </w:t>
      </w:r>
      <w:r w:rsidRPr="00294B8E">
        <w:rPr>
          <w:shd w:val="clear" w:color="auto" w:fill="FFFFFF"/>
          <w:lang w:val="en-US"/>
        </w:rPr>
        <w:t xml:space="preserve">evaluated at the sample-specific mean values of the covariates. In order to estimate mediation effects at specific values of some covariates (that is, stratum-specific effects), the user needs to provide SAS datasets DATA_M and DATA_Y containing those values </w:t>
      </w:r>
      <w:r w:rsidRPr="00294B8E">
        <w:rPr>
          <w:b/>
          <w:bCs/>
          <w:shd w:val="clear" w:color="auto" w:fill="FFFFFF"/>
          <w:lang w:val="en-US"/>
        </w:rPr>
        <w:t>before</w:t>
      </w:r>
      <w:r w:rsidRPr="00294B8E">
        <w:rPr>
          <w:shd w:val="clear" w:color="auto" w:fill="FFFFFF"/>
          <w:lang w:val="en-US"/>
        </w:rPr>
        <w:t xml:space="preserve"> executing the SAS macro </w:t>
      </w:r>
      <w:r w:rsidRPr="00294B8E">
        <w:rPr>
          <w:i/>
          <w:iCs/>
          <w:shd w:val="clear" w:color="auto" w:fill="FFFFFF"/>
          <w:lang w:val="en-US"/>
        </w:rPr>
        <w:t>mediation_estimates</w:t>
      </w:r>
      <w:r w:rsidRPr="00294B8E">
        <w:rPr>
          <w:shd w:val="clear" w:color="auto" w:fill="FFFFFF"/>
          <w:lang w:val="en-US"/>
        </w:rPr>
        <w:t xml:space="preserve">. For example, in order to estimate mediation effects corresponding to </w:t>
      </w:r>
      <w:r w:rsidRPr="008F74F1">
        <w:rPr>
          <w:rFonts w:ascii="Courier New" w:hAnsi="Courier New" w:cs="Courier New"/>
          <w:shd w:val="clear" w:color="auto" w:fill="FFFFFF"/>
          <w:lang w:val="en-US"/>
        </w:rPr>
        <w:t>Mvar</w:t>
      </w:r>
      <w:r w:rsidRPr="00AE7274">
        <w:rPr>
          <w:rFonts w:ascii="Courier New" w:hAnsi="Courier New" w:cs="Courier New"/>
          <w:shd w:val="clear" w:color="auto" w:fill="FFFFFF"/>
          <w:vertAlign w:val="subscript"/>
          <w:lang w:val="en-US"/>
        </w:rPr>
        <w:t>1</w:t>
      </w:r>
      <w:r w:rsidRPr="00AE7274">
        <w:rPr>
          <w:rFonts w:ascii="Courier New" w:hAnsi="Courier New" w:cs="Courier New"/>
          <w:shd w:val="clear" w:color="auto" w:fill="FFFFFF"/>
          <w:lang w:val="en-US"/>
        </w:rPr>
        <w:t>=</w:t>
      </w:r>
      <w:r w:rsidRPr="008B64A8">
        <w:rPr>
          <w:rFonts w:ascii="Courier New" w:hAnsi="Courier New" w:cs="Courier New"/>
          <w:shd w:val="clear" w:color="auto" w:fill="FFFFFF"/>
          <w:lang w:val="en-US"/>
        </w:rPr>
        <w:t>Cm</w:t>
      </w:r>
      <w:r w:rsidRPr="00294D91">
        <w:rPr>
          <w:rFonts w:ascii="Courier New" w:hAnsi="Courier New" w:cs="Courier New"/>
          <w:sz w:val="28"/>
          <w:szCs w:val="28"/>
          <w:shd w:val="clear" w:color="auto" w:fill="FFFFFF"/>
          <w:vertAlign w:val="subscript"/>
          <w:lang w:val="en-US"/>
        </w:rPr>
        <w:t>1</w:t>
      </w:r>
      <w:r w:rsidRPr="008F74F1">
        <w:rPr>
          <w:rFonts w:ascii="Courier New" w:hAnsi="Courier New" w:cs="Courier New"/>
          <w:shd w:val="clear" w:color="auto" w:fill="FFFFFF"/>
          <w:vertAlign w:val="subscript"/>
          <w:lang w:val="en-US"/>
        </w:rPr>
        <w:t xml:space="preserve">, </w:t>
      </w:r>
      <w:r w:rsidRPr="008F74F1">
        <w:rPr>
          <w:rFonts w:ascii="Courier New" w:hAnsi="Courier New" w:cs="Courier New"/>
          <w:shd w:val="clear" w:color="auto" w:fill="FFFFFF"/>
          <w:lang w:val="en-US"/>
        </w:rPr>
        <w:t>Mvar</w:t>
      </w:r>
      <w:r>
        <w:rPr>
          <w:rFonts w:ascii="Courier New" w:hAnsi="Courier New" w:cs="Courier New"/>
          <w:shd w:val="clear" w:color="auto" w:fill="FFFFFF"/>
          <w:vertAlign w:val="subscript"/>
          <w:lang w:val="en-US"/>
        </w:rPr>
        <w:t>2</w:t>
      </w:r>
      <w:r w:rsidRPr="005454F2">
        <w:rPr>
          <w:rFonts w:ascii="Courier New" w:hAnsi="Courier New" w:cs="Courier New"/>
          <w:shd w:val="clear" w:color="auto" w:fill="FFFFFF"/>
          <w:lang w:val="en-US"/>
        </w:rPr>
        <w:t>=</w:t>
      </w:r>
      <w:r w:rsidRPr="008B64A8">
        <w:rPr>
          <w:rFonts w:ascii="Courier New" w:hAnsi="Courier New" w:cs="Courier New"/>
          <w:shd w:val="clear" w:color="auto" w:fill="FFFFFF"/>
          <w:lang w:val="en-US"/>
        </w:rPr>
        <w:t>Cm</w:t>
      </w:r>
      <w:r>
        <w:rPr>
          <w:rFonts w:ascii="Courier New" w:hAnsi="Courier New" w:cs="Courier New"/>
          <w:sz w:val="28"/>
          <w:szCs w:val="28"/>
          <w:shd w:val="clear" w:color="auto" w:fill="FFFFFF"/>
          <w:vertAlign w:val="subscript"/>
          <w:lang w:val="en-US"/>
        </w:rPr>
        <w:t>2</w:t>
      </w:r>
      <w:r w:rsidRPr="008F74F1">
        <w:rPr>
          <w:rFonts w:ascii="Courier New" w:hAnsi="Courier New" w:cs="Courier New"/>
          <w:shd w:val="clear" w:color="auto" w:fill="FFFFFF"/>
          <w:vertAlign w:val="subscript"/>
          <w:lang w:val="en-US"/>
        </w:rPr>
        <w:t>,</w:t>
      </w:r>
      <w:r>
        <w:rPr>
          <w:rFonts w:ascii="Courier New" w:hAnsi="Courier New" w:cs="Courier New"/>
          <w:shd w:val="clear" w:color="auto" w:fill="FFFFFF"/>
          <w:vertAlign w:val="subscript"/>
          <w:lang w:val="en-US"/>
        </w:rPr>
        <w:t xml:space="preserve"> </w:t>
      </w:r>
      <w:r w:rsidRPr="008F74F1">
        <w:rPr>
          <w:rFonts w:ascii="Courier New" w:hAnsi="Courier New" w:cs="Courier New"/>
          <w:shd w:val="clear" w:color="auto" w:fill="FFFFFF"/>
          <w:lang w:val="en-US"/>
        </w:rPr>
        <w:t>Mvar</w:t>
      </w:r>
      <w:r w:rsidRPr="00AE7274">
        <w:rPr>
          <w:rFonts w:ascii="Courier New" w:hAnsi="Courier New" w:cs="Courier New"/>
          <w:shd w:val="clear" w:color="auto" w:fill="FFFFFF"/>
          <w:vertAlign w:val="subscript"/>
          <w:lang w:val="en-US"/>
        </w:rPr>
        <w:t>3</w:t>
      </w:r>
      <w:r w:rsidRPr="00AE7274">
        <w:rPr>
          <w:rFonts w:ascii="Courier New" w:hAnsi="Courier New" w:cs="Courier New"/>
          <w:shd w:val="clear" w:color="auto" w:fill="FFFFFF"/>
          <w:lang w:val="en-US"/>
        </w:rPr>
        <w:t>=</w:t>
      </w:r>
      <w:r w:rsidRPr="008B64A8">
        <w:rPr>
          <w:rFonts w:ascii="Courier New" w:hAnsi="Courier New" w:cs="Courier New"/>
          <w:shd w:val="clear" w:color="auto" w:fill="FFFFFF"/>
          <w:lang w:val="en-US"/>
        </w:rPr>
        <w:t>Cm</w:t>
      </w:r>
      <w:r>
        <w:rPr>
          <w:rFonts w:ascii="Courier New" w:hAnsi="Courier New" w:cs="Courier New"/>
          <w:sz w:val="28"/>
          <w:szCs w:val="28"/>
          <w:shd w:val="clear" w:color="auto" w:fill="FFFFFF"/>
          <w:vertAlign w:val="subscript"/>
          <w:lang w:val="en-US"/>
        </w:rPr>
        <w:t>3</w:t>
      </w:r>
      <w:r w:rsidRPr="00AE7274">
        <w:rPr>
          <w:shd w:val="clear" w:color="auto" w:fill="FFFFFF"/>
          <w:lang w:val="en-US"/>
        </w:rPr>
        <w:t xml:space="preserve"> (</w:t>
      </w:r>
      <w:r>
        <w:rPr>
          <w:shd w:val="clear" w:color="auto" w:fill="FFFFFF"/>
          <w:lang w:val="en-US"/>
        </w:rPr>
        <w:t>i.e., at user-defined values for the first three adjustment covariates in the mediator model</w:t>
      </w:r>
      <w:r w:rsidRPr="00AE7274">
        <w:rPr>
          <w:shd w:val="clear" w:color="auto" w:fill="FFFFFF"/>
          <w:lang w:val="en-US"/>
        </w:rPr>
        <w:t>),</w:t>
      </w:r>
      <w:r w:rsidRPr="00AE7274">
        <w:rPr>
          <w:rFonts w:ascii="Courier New" w:hAnsi="Courier New" w:cs="Courier New"/>
          <w:shd w:val="clear" w:color="auto" w:fill="FFFFFF"/>
          <w:lang w:val="en-US"/>
        </w:rPr>
        <w:t xml:space="preserve"> </w:t>
      </w:r>
      <w:r w:rsidRPr="008F74F1">
        <w:rPr>
          <w:shd w:val="clear" w:color="auto" w:fill="FFFFFF"/>
          <w:lang w:val="en-US"/>
        </w:rPr>
        <w:t>and</w:t>
      </w:r>
      <w:r w:rsidRPr="00294B8E">
        <w:rPr>
          <w:shd w:val="clear" w:color="auto" w:fill="FFFFFF"/>
          <w:lang w:val="en-US"/>
        </w:rPr>
        <w:t xml:space="preserve"> </w:t>
      </w:r>
      <w:r w:rsidRPr="008F74F1">
        <w:rPr>
          <w:rFonts w:ascii="Courier New" w:hAnsi="Courier New" w:cs="Courier New"/>
          <w:shd w:val="clear" w:color="auto" w:fill="FFFFFF"/>
          <w:lang w:val="en-US"/>
        </w:rPr>
        <w:t>Yvar</w:t>
      </w:r>
      <w:r>
        <w:rPr>
          <w:rFonts w:ascii="Courier New" w:hAnsi="Courier New" w:cs="Courier New"/>
          <w:shd w:val="clear" w:color="auto" w:fill="FFFFFF"/>
          <w:vertAlign w:val="subscript"/>
          <w:lang w:val="en-US"/>
        </w:rPr>
        <w:t>3</w:t>
      </w:r>
      <w:r w:rsidRPr="00AE7274">
        <w:rPr>
          <w:rFonts w:ascii="Courier New" w:hAnsi="Courier New" w:cs="Courier New"/>
          <w:shd w:val="clear" w:color="auto" w:fill="FFFFFF"/>
          <w:lang w:val="en-US"/>
        </w:rPr>
        <w:t>=</w:t>
      </w:r>
      <w:r w:rsidRPr="008B64A8">
        <w:rPr>
          <w:rFonts w:ascii="Courier New" w:hAnsi="Courier New" w:cs="Courier New"/>
          <w:shd w:val="clear" w:color="auto" w:fill="FFFFFF"/>
          <w:lang w:val="en-US"/>
        </w:rPr>
        <w:t>C</w:t>
      </w:r>
      <w:r>
        <w:rPr>
          <w:rFonts w:ascii="Courier New" w:hAnsi="Courier New" w:cs="Courier New"/>
          <w:shd w:val="clear" w:color="auto" w:fill="FFFFFF"/>
          <w:lang w:val="en-US"/>
        </w:rPr>
        <w:t>y</w:t>
      </w:r>
      <w:r>
        <w:rPr>
          <w:rFonts w:ascii="Courier New" w:hAnsi="Courier New" w:cs="Courier New"/>
          <w:sz w:val="28"/>
          <w:szCs w:val="28"/>
          <w:shd w:val="clear" w:color="auto" w:fill="FFFFFF"/>
          <w:vertAlign w:val="subscript"/>
          <w:lang w:val="en-US"/>
        </w:rPr>
        <w:t>3</w:t>
      </w:r>
      <w:r w:rsidRPr="008F74F1">
        <w:rPr>
          <w:rFonts w:ascii="Courier New" w:hAnsi="Courier New" w:cs="Courier New"/>
          <w:shd w:val="clear" w:color="auto" w:fill="FFFFFF"/>
          <w:vertAlign w:val="subscript"/>
          <w:lang w:val="en-US"/>
        </w:rPr>
        <w:t xml:space="preserve">, </w:t>
      </w:r>
      <w:r w:rsidRPr="008F74F1">
        <w:rPr>
          <w:rFonts w:ascii="Courier New" w:hAnsi="Courier New" w:cs="Courier New"/>
          <w:shd w:val="clear" w:color="auto" w:fill="FFFFFF"/>
          <w:lang w:val="en-US"/>
        </w:rPr>
        <w:t>Yvar</w:t>
      </w:r>
      <w:r>
        <w:rPr>
          <w:rFonts w:ascii="Courier New" w:hAnsi="Courier New" w:cs="Courier New"/>
          <w:shd w:val="clear" w:color="auto" w:fill="FFFFFF"/>
          <w:vertAlign w:val="subscript"/>
          <w:lang w:val="en-US"/>
        </w:rPr>
        <w:t>4</w:t>
      </w:r>
      <w:r w:rsidRPr="00AE7274">
        <w:rPr>
          <w:rFonts w:ascii="Courier New" w:hAnsi="Courier New" w:cs="Courier New"/>
          <w:shd w:val="clear" w:color="auto" w:fill="FFFFFF"/>
          <w:lang w:val="en-US"/>
        </w:rPr>
        <w:t>=</w:t>
      </w:r>
      <w:r w:rsidRPr="008B64A8">
        <w:rPr>
          <w:rFonts w:ascii="Courier New" w:hAnsi="Courier New" w:cs="Courier New"/>
          <w:shd w:val="clear" w:color="auto" w:fill="FFFFFF"/>
          <w:lang w:val="en-US"/>
        </w:rPr>
        <w:t>C</w:t>
      </w:r>
      <w:r>
        <w:rPr>
          <w:rFonts w:ascii="Courier New" w:hAnsi="Courier New" w:cs="Courier New"/>
          <w:shd w:val="clear" w:color="auto" w:fill="FFFFFF"/>
          <w:lang w:val="en-US"/>
        </w:rPr>
        <w:t>y</w:t>
      </w:r>
      <w:r>
        <w:rPr>
          <w:rFonts w:ascii="Courier New" w:hAnsi="Courier New" w:cs="Courier New"/>
          <w:sz w:val="28"/>
          <w:szCs w:val="28"/>
          <w:shd w:val="clear" w:color="auto" w:fill="FFFFFF"/>
          <w:vertAlign w:val="subscript"/>
          <w:lang w:val="en-US"/>
        </w:rPr>
        <w:t>4</w:t>
      </w:r>
      <w:r w:rsidRPr="00AE7274">
        <w:rPr>
          <w:sz w:val="28"/>
          <w:szCs w:val="28"/>
          <w:shd w:val="clear" w:color="auto" w:fill="FFFFFF"/>
          <w:vertAlign w:val="subscript"/>
          <w:lang w:val="en-US"/>
        </w:rPr>
        <w:t xml:space="preserve"> </w:t>
      </w:r>
      <w:r w:rsidRPr="00F90BB9">
        <w:rPr>
          <w:shd w:val="clear" w:color="auto" w:fill="FFFFFF"/>
          <w:lang w:val="en-US"/>
        </w:rPr>
        <w:t>(</w:t>
      </w:r>
      <w:r>
        <w:rPr>
          <w:shd w:val="clear" w:color="auto" w:fill="FFFFFF"/>
          <w:lang w:val="en-US"/>
        </w:rPr>
        <w:t>i.e., at user-defined values for the third and fourth covariates in the outcome model</w:t>
      </w:r>
      <w:r w:rsidRPr="00F90BB9">
        <w:rPr>
          <w:shd w:val="clear" w:color="auto" w:fill="FFFFFF"/>
          <w:lang w:val="en-US"/>
        </w:rPr>
        <w:t>),</w:t>
      </w:r>
      <w:r w:rsidRPr="00294B8E">
        <w:rPr>
          <w:shd w:val="clear" w:color="auto" w:fill="FFFFFF"/>
          <w:lang w:val="en-US"/>
        </w:rPr>
        <w:t xml:space="preserve"> datasets DATA_M and DATA_Y can be constructed using </w:t>
      </w:r>
      <w:r w:rsidRPr="00294B8E">
        <w:rPr>
          <w:rFonts w:ascii="Courier New" w:hAnsi="Courier New" w:cs="Courier New"/>
          <w:shd w:val="clear" w:color="auto" w:fill="FFFFFF"/>
          <w:lang w:val="en-US"/>
        </w:rPr>
        <w:t>datalines</w:t>
      </w:r>
      <w:r w:rsidRPr="00294B8E">
        <w:rPr>
          <w:i/>
          <w:iCs/>
          <w:shd w:val="clear" w:color="auto" w:fill="FFFFFF"/>
          <w:lang w:val="en-US"/>
        </w:rPr>
        <w:t xml:space="preserve"> </w:t>
      </w:r>
      <w:r w:rsidRPr="00294B8E">
        <w:rPr>
          <w:shd w:val="clear" w:color="auto" w:fill="FFFFFF"/>
          <w:lang w:val="en-US"/>
        </w:rPr>
        <w:t>statements as follows:</w:t>
      </w:r>
    </w:p>
    <w:p w14:paraId="37E3E4A7" w14:textId="77777777" w:rsidR="00170469" w:rsidRPr="00294B8E" w:rsidRDefault="00170469" w:rsidP="00170469">
      <w:pPr>
        <w:spacing w:before="360" w:after="0" w:line="24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 xml:space="preserve">data DATA_M; input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2</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Pr>
          <w:rFonts w:ascii="Courier New" w:hAnsi="Courier New" w:cs="Courier New"/>
          <w:sz w:val="28"/>
          <w:szCs w:val="28"/>
          <w:shd w:val="clear" w:color="auto" w:fill="FFFFFF"/>
          <w:vertAlign w:val="subscript"/>
          <w:lang w:val="en-US"/>
        </w:rPr>
        <w:t>3</w:t>
      </w:r>
      <w:r w:rsidRPr="00294B8E">
        <w:rPr>
          <w:rFonts w:ascii="Courier New" w:hAnsi="Courier New" w:cs="Courier New"/>
          <w:shd w:val="clear" w:color="auto" w:fill="FFFFFF"/>
          <w:lang w:val="en-US"/>
        </w:rPr>
        <w:t>; datalines;</w:t>
      </w:r>
    </w:p>
    <w:p w14:paraId="3CC7B448" w14:textId="77777777" w:rsidR="00170469" w:rsidRPr="008B64A8" w:rsidRDefault="00170469" w:rsidP="00170469">
      <w:pPr>
        <w:spacing w:before="360" w:line="240" w:lineRule="auto"/>
        <w:contextualSpacing/>
        <w:rPr>
          <w:rFonts w:ascii="Courier New" w:hAnsi="Courier New" w:cs="Courier New"/>
          <w:shd w:val="clear" w:color="auto" w:fill="FFFFFF"/>
          <w:vertAlign w:val="subscript"/>
          <w:lang w:val="en-US"/>
        </w:rPr>
      </w:pPr>
      <w:r w:rsidRPr="008B64A8">
        <w:rPr>
          <w:rFonts w:ascii="Courier New" w:hAnsi="Courier New" w:cs="Courier New"/>
          <w:shd w:val="clear" w:color="auto" w:fill="FFFFFF"/>
          <w:lang w:val="en-US"/>
        </w:rPr>
        <w:t>Cm</w:t>
      </w:r>
      <w:r w:rsidRPr="00294D91">
        <w:rPr>
          <w:rFonts w:ascii="Courier New" w:hAnsi="Courier New" w:cs="Courier New"/>
          <w:sz w:val="28"/>
          <w:szCs w:val="28"/>
          <w:shd w:val="clear" w:color="auto" w:fill="FFFFFF"/>
          <w:vertAlign w:val="subscript"/>
          <w:lang w:val="en-US"/>
        </w:rPr>
        <w:t>1</w:t>
      </w:r>
      <w:r w:rsidRPr="008B64A8">
        <w:rPr>
          <w:rFonts w:ascii="Courier New" w:hAnsi="Courier New" w:cs="Courier New"/>
          <w:shd w:val="clear" w:color="auto" w:fill="FFFFFF"/>
          <w:vertAlign w:val="subscript"/>
          <w:lang w:val="en-US"/>
        </w:rPr>
        <w:t xml:space="preserve"> </w:t>
      </w:r>
      <w:r w:rsidRPr="008B64A8">
        <w:rPr>
          <w:rFonts w:ascii="Courier New" w:hAnsi="Courier New" w:cs="Courier New"/>
          <w:shd w:val="clear" w:color="auto" w:fill="FFFFFF"/>
          <w:lang w:val="en-US"/>
        </w:rPr>
        <w:t>Cm</w:t>
      </w:r>
      <w:r w:rsidRPr="00294D91">
        <w:rPr>
          <w:rFonts w:ascii="Courier New" w:hAnsi="Courier New" w:cs="Courier New"/>
          <w:sz w:val="28"/>
          <w:szCs w:val="28"/>
          <w:shd w:val="clear" w:color="auto" w:fill="FFFFFF"/>
          <w:vertAlign w:val="subscript"/>
          <w:lang w:val="en-US"/>
        </w:rPr>
        <w:t>2</w:t>
      </w:r>
      <w:r w:rsidRPr="00F34461">
        <w:rPr>
          <w:rFonts w:ascii="Courier New" w:hAnsi="Courier New" w:cs="Courier New"/>
          <w:shd w:val="clear" w:color="auto" w:fill="FFFFFF"/>
          <w:lang w:val="en-US"/>
        </w:rPr>
        <w:t xml:space="preserve"> Cm</w:t>
      </w:r>
      <w:r>
        <w:rPr>
          <w:rFonts w:ascii="Courier New" w:hAnsi="Courier New" w:cs="Courier New"/>
          <w:sz w:val="28"/>
          <w:szCs w:val="28"/>
          <w:shd w:val="clear" w:color="auto" w:fill="FFFFFF"/>
          <w:vertAlign w:val="subscript"/>
          <w:lang w:val="en-US"/>
        </w:rPr>
        <w:t>3</w:t>
      </w:r>
    </w:p>
    <w:p w14:paraId="545C1149" w14:textId="77777777" w:rsidR="00170469" w:rsidRPr="00F34461" w:rsidRDefault="00170469" w:rsidP="00170469">
      <w:pPr>
        <w:spacing w:before="360" w:line="240" w:lineRule="auto"/>
        <w:contextualSpacing/>
        <w:rPr>
          <w:rFonts w:ascii="Courier New" w:hAnsi="Courier New" w:cs="Courier New"/>
          <w:shd w:val="clear" w:color="auto" w:fill="FFFFFF"/>
          <w:lang w:val="en-US"/>
        </w:rPr>
      </w:pPr>
      <w:r w:rsidRPr="00F34461">
        <w:rPr>
          <w:rFonts w:ascii="Courier New" w:hAnsi="Courier New" w:cs="Courier New"/>
          <w:shd w:val="clear" w:color="auto" w:fill="FFFFFF"/>
          <w:lang w:val="en-US"/>
        </w:rPr>
        <w:t>;</w:t>
      </w:r>
    </w:p>
    <w:p w14:paraId="6B100345" w14:textId="77777777" w:rsidR="00170469" w:rsidRPr="00F34461" w:rsidRDefault="00170469" w:rsidP="00170469">
      <w:pPr>
        <w:spacing w:before="360" w:line="240" w:lineRule="auto"/>
        <w:contextualSpacing/>
        <w:rPr>
          <w:rFonts w:ascii="Courier New" w:hAnsi="Courier New" w:cs="Courier New"/>
          <w:shd w:val="clear" w:color="auto" w:fill="FFFFFF"/>
          <w:lang w:val="en-US"/>
        </w:rPr>
      </w:pPr>
    </w:p>
    <w:p w14:paraId="605A6187" w14:textId="77777777" w:rsidR="00170469" w:rsidRPr="00294B8E" w:rsidRDefault="00170469" w:rsidP="00170469">
      <w:pPr>
        <w:spacing w:before="360" w:after="0" w:line="24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 xml:space="preserve">data DATA_Y; input </w:t>
      </w:r>
      <w:r w:rsidRPr="00931A0B">
        <w:rPr>
          <w:rFonts w:ascii="Courier New" w:hAnsi="Courier New" w:cs="Courier New"/>
          <w:shd w:val="clear" w:color="auto" w:fill="FFFFFF"/>
          <w:lang w:val="en-US"/>
        </w:rPr>
        <w:t>Yvar</w:t>
      </w:r>
      <w:r>
        <w:rPr>
          <w:rFonts w:ascii="Courier New" w:hAnsi="Courier New" w:cs="Courier New"/>
          <w:sz w:val="28"/>
          <w:szCs w:val="28"/>
          <w:shd w:val="clear" w:color="auto" w:fill="FFFFFF"/>
          <w:vertAlign w:val="subscript"/>
          <w:lang w:val="en-US"/>
        </w:rPr>
        <w:t>3</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Yvar</w:t>
      </w:r>
      <w:r>
        <w:rPr>
          <w:rFonts w:ascii="Courier New" w:hAnsi="Courier New" w:cs="Courier New"/>
          <w:sz w:val="28"/>
          <w:szCs w:val="28"/>
          <w:shd w:val="clear" w:color="auto" w:fill="FFFFFF"/>
          <w:vertAlign w:val="subscript"/>
          <w:lang w:val="en-US"/>
        </w:rPr>
        <w:t>4</w:t>
      </w:r>
      <w:r w:rsidRPr="00294B8E">
        <w:rPr>
          <w:rFonts w:ascii="Courier New" w:hAnsi="Courier New" w:cs="Courier New"/>
          <w:shd w:val="clear" w:color="auto" w:fill="FFFFFF"/>
          <w:lang w:val="en-US"/>
        </w:rPr>
        <w:t>; datalines;</w:t>
      </w:r>
    </w:p>
    <w:p w14:paraId="065C74CD" w14:textId="77777777" w:rsidR="00170469" w:rsidRPr="008B64A8" w:rsidRDefault="00170469" w:rsidP="00170469">
      <w:pPr>
        <w:spacing w:before="360" w:line="240" w:lineRule="auto"/>
        <w:contextualSpacing/>
        <w:rPr>
          <w:rFonts w:ascii="Courier New" w:hAnsi="Courier New" w:cs="Courier New"/>
          <w:shd w:val="clear" w:color="auto" w:fill="FFFFFF"/>
          <w:vertAlign w:val="subscript"/>
          <w:lang w:val="en-US"/>
        </w:rPr>
      </w:pPr>
      <w:r w:rsidRPr="008B64A8">
        <w:rPr>
          <w:rFonts w:ascii="Courier New" w:hAnsi="Courier New" w:cs="Courier New"/>
          <w:shd w:val="clear" w:color="auto" w:fill="FFFFFF"/>
          <w:lang w:val="en-US"/>
        </w:rPr>
        <w:t>Cy</w:t>
      </w:r>
      <w:r>
        <w:rPr>
          <w:rFonts w:ascii="Courier New" w:hAnsi="Courier New" w:cs="Courier New"/>
          <w:sz w:val="28"/>
          <w:szCs w:val="28"/>
          <w:shd w:val="clear" w:color="auto" w:fill="FFFFFF"/>
          <w:vertAlign w:val="subscript"/>
          <w:lang w:val="en-US"/>
        </w:rPr>
        <w:t>3</w:t>
      </w:r>
      <w:r w:rsidRPr="008B64A8">
        <w:rPr>
          <w:rFonts w:ascii="Courier New" w:hAnsi="Courier New" w:cs="Courier New"/>
          <w:shd w:val="clear" w:color="auto" w:fill="FFFFFF"/>
          <w:vertAlign w:val="subscript"/>
          <w:lang w:val="en-US"/>
        </w:rPr>
        <w:t xml:space="preserve"> </w:t>
      </w:r>
      <w:r w:rsidRPr="008B64A8">
        <w:rPr>
          <w:rFonts w:ascii="Courier New" w:hAnsi="Courier New" w:cs="Courier New"/>
          <w:shd w:val="clear" w:color="auto" w:fill="FFFFFF"/>
          <w:lang w:val="en-US"/>
        </w:rPr>
        <w:t>Cy</w:t>
      </w:r>
      <w:r>
        <w:rPr>
          <w:rFonts w:ascii="Courier New" w:hAnsi="Courier New" w:cs="Courier New"/>
          <w:shd w:val="clear" w:color="auto" w:fill="FFFFFF"/>
          <w:vertAlign w:val="subscript"/>
          <w:lang w:val="en-US"/>
        </w:rPr>
        <w:t>4</w:t>
      </w:r>
    </w:p>
    <w:p w14:paraId="23F9A082" w14:textId="77777777" w:rsidR="00170469" w:rsidRPr="00294B8E" w:rsidRDefault="00170469" w:rsidP="00170469">
      <w:pPr>
        <w:spacing w:before="360" w:line="24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w:t>
      </w:r>
    </w:p>
    <w:p w14:paraId="3A8F725E" w14:textId="77777777" w:rsidR="00170469" w:rsidRDefault="00170469" w:rsidP="00170469">
      <w:pPr>
        <w:spacing w:before="360" w:after="120" w:line="480" w:lineRule="auto"/>
        <w:rPr>
          <w:shd w:val="clear" w:color="auto" w:fill="FFFFFF"/>
          <w:lang w:val="en-US"/>
        </w:rPr>
      </w:pPr>
      <w:r>
        <w:rPr>
          <w:shd w:val="clear" w:color="auto" w:fill="FFFFFF"/>
          <w:lang w:val="en-US"/>
        </w:rPr>
        <w:t xml:space="preserve">Common </w:t>
      </w:r>
      <w:r w:rsidRPr="00931A0B">
        <w:rPr>
          <w:shd w:val="clear" w:color="auto" w:fill="FFFFFF"/>
          <w:lang w:val="en-US"/>
        </w:rPr>
        <w:t xml:space="preserve">adjustment covariates </w:t>
      </w:r>
      <w:r>
        <w:rPr>
          <w:shd w:val="clear" w:color="auto" w:fill="FFFFFF"/>
          <w:lang w:val="en-US"/>
        </w:rPr>
        <w:t xml:space="preserve">in </w:t>
      </w:r>
      <w:r w:rsidRPr="00294B8E">
        <w:rPr>
          <w:rFonts w:ascii="Courier New" w:hAnsi="Courier New" w:cs="Courier New"/>
          <w:shd w:val="clear" w:color="auto" w:fill="FFFFFF"/>
          <w:lang w:val="en-US"/>
        </w:rPr>
        <w:t>DATA_M</w:t>
      </w:r>
      <w:r w:rsidDel="00BE2CEC">
        <w:rPr>
          <w:shd w:val="clear" w:color="auto" w:fill="FFFFFF"/>
          <w:lang w:val="en-US"/>
        </w:rPr>
        <w:t xml:space="preserve"> </w:t>
      </w:r>
      <w:r w:rsidRPr="00931A0B">
        <w:rPr>
          <w:shd w:val="clear" w:color="auto" w:fill="FFFFFF"/>
          <w:lang w:val="en-US"/>
        </w:rPr>
        <w:t xml:space="preserve">and </w:t>
      </w:r>
      <w:r w:rsidRPr="00294B8E">
        <w:rPr>
          <w:rFonts w:ascii="Courier New" w:hAnsi="Courier New" w:cs="Courier New"/>
          <w:shd w:val="clear" w:color="auto" w:fill="FFFFFF"/>
          <w:lang w:val="en-US"/>
        </w:rPr>
        <w:t>DATA_Y</w:t>
      </w:r>
      <w:r w:rsidRPr="00931A0B" w:rsidDel="00BE2CEC">
        <w:rPr>
          <w:shd w:val="clear" w:color="auto" w:fill="FFFFFF"/>
          <w:lang w:val="en-US"/>
        </w:rPr>
        <w:t xml:space="preserve"> </w:t>
      </w:r>
      <w:r>
        <w:rPr>
          <w:shd w:val="clear" w:color="auto" w:fill="FFFFFF"/>
          <w:lang w:val="en-US"/>
        </w:rPr>
        <w:t>must have the same values; otherwise, the macro execution will be aborted, and a warning will be displayed in the SAS log. Moreover, t</w:t>
      </w:r>
      <w:r w:rsidRPr="00294D91">
        <w:rPr>
          <w:shd w:val="clear" w:color="auto" w:fill="FFFFFF"/>
          <w:lang w:val="en-US"/>
        </w:rPr>
        <w:t xml:space="preserve">he list of variables with unequal values will be </w:t>
      </w:r>
      <w:r>
        <w:rPr>
          <w:shd w:val="clear" w:color="auto" w:fill="FFFFFF"/>
          <w:lang w:val="en-US"/>
        </w:rPr>
        <w:t xml:space="preserve">shown </w:t>
      </w:r>
      <w:r w:rsidRPr="00294D91">
        <w:rPr>
          <w:shd w:val="clear" w:color="auto" w:fill="FFFFFF"/>
          <w:lang w:val="en-US"/>
        </w:rPr>
        <w:t xml:space="preserve">in the SAS Results </w:t>
      </w:r>
      <w:r w:rsidRPr="00294B8E">
        <w:rPr>
          <w:color w:val="222222"/>
          <w:shd w:val="clear" w:color="auto" w:fill="FFFFFF"/>
          <w:lang w:val="en-US"/>
        </w:rPr>
        <w:t>Viewer</w:t>
      </w:r>
      <w:r w:rsidRPr="00294D91">
        <w:rPr>
          <w:shd w:val="clear" w:color="auto" w:fill="FFFFFF"/>
          <w:lang w:val="en-US"/>
        </w:rPr>
        <w:t xml:space="preserve"> window.</w:t>
      </w:r>
    </w:p>
    <w:p w14:paraId="2C236381" w14:textId="77777777" w:rsidR="00170469" w:rsidRPr="00294B8E" w:rsidRDefault="00170469" w:rsidP="00170469">
      <w:pPr>
        <w:spacing w:before="240" w:line="480" w:lineRule="auto"/>
        <w:rPr>
          <w:bCs/>
          <w:lang w:val="en-US"/>
        </w:rPr>
      </w:pPr>
      <w:r>
        <w:rPr>
          <w:shd w:val="clear" w:color="auto" w:fill="FFFFFF"/>
          <w:lang w:val="en-US"/>
        </w:rPr>
        <w:t>For example, the user can</w:t>
      </w:r>
      <w:r w:rsidRPr="00931A0B">
        <w:rPr>
          <w:shd w:val="clear" w:color="auto" w:fill="FFFFFF"/>
          <w:lang w:val="en-US"/>
        </w:rPr>
        <w:t xml:space="preserve"> </w:t>
      </w:r>
      <w:r>
        <w:rPr>
          <w:shd w:val="clear" w:color="auto" w:fill="FFFFFF"/>
          <w:lang w:val="en-US"/>
        </w:rPr>
        <w:t xml:space="preserve">estimate mediation effects </w:t>
      </w:r>
      <w:r w:rsidRPr="00931A0B">
        <w:rPr>
          <w:shd w:val="clear" w:color="auto" w:fill="FFFFFF"/>
          <w:lang w:val="en-US"/>
        </w:rPr>
        <w:t>on the R</w:t>
      </w:r>
      <w:r>
        <w:rPr>
          <w:shd w:val="clear" w:color="auto" w:fill="FFFFFF"/>
          <w:lang w:val="en-US"/>
        </w:rPr>
        <w:t>D</w:t>
      </w:r>
      <w:r w:rsidRPr="00931A0B">
        <w:rPr>
          <w:shd w:val="clear" w:color="auto" w:fill="FFFFFF"/>
          <w:lang w:val="en-US"/>
        </w:rPr>
        <w:t xml:space="preserve"> scale </w:t>
      </w:r>
      <w:r>
        <w:rPr>
          <w:shd w:val="clear" w:color="auto" w:fill="FFFFFF"/>
          <w:lang w:val="en-US"/>
        </w:rPr>
        <w:t>that correspond to the</w:t>
      </w:r>
      <w:r w:rsidRPr="00294B8E">
        <w:rPr>
          <w:shd w:val="clear" w:color="auto" w:fill="FFFFFF"/>
          <w:lang w:val="en-US"/>
        </w:rPr>
        <w:t xml:space="preserve"> covariate values specified in </w:t>
      </w:r>
      <w:r w:rsidRPr="00294B8E">
        <w:rPr>
          <w:rFonts w:ascii="Courier New" w:hAnsi="Courier New" w:cs="Courier New"/>
          <w:shd w:val="clear" w:color="auto" w:fill="FFFFFF"/>
          <w:lang w:val="en-US"/>
        </w:rPr>
        <w:t xml:space="preserve">DATA_M </w:t>
      </w:r>
      <w:r w:rsidRPr="00294B8E">
        <w:rPr>
          <w:shd w:val="clear" w:color="auto" w:fill="FFFFFF"/>
          <w:lang w:val="en-US"/>
        </w:rPr>
        <w:t xml:space="preserve">and </w:t>
      </w:r>
      <w:r w:rsidRPr="00294B8E">
        <w:rPr>
          <w:rFonts w:ascii="Courier New" w:hAnsi="Courier New" w:cs="Courier New"/>
          <w:shd w:val="clear" w:color="auto" w:fill="FFFFFF"/>
          <w:lang w:val="en-US"/>
        </w:rPr>
        <w:t>DATA_Y</w:t>
      </w:r>
      <w:r w:rsidRPr="00931A0B">
        <w:rPr>
          <w:shd w:val="clear" w:color="auto" w:fill="FFFFFF"/>
          <w:lang w:val="en-US"/>
        </w:rPr>
        <w:t>, a</w:t>
      </w:r>
      <w:r>
        <w:rPr>
          <w:shd w:val="clear" w:color="auto" w:fill="FFFFFF"/>
          <w:lang w:val="en-US"/>
        </w:rPr>
        <w:t>ssuming an</w:t>
      </w:r>
      <w:r w:rsidRPr="00931A0B">
        <w:rPr>
          <w:shd w:val="clear" w:color="auto" w:fill="FFFFFF"/>
          <w:lang w:val="en-US"/>
        </w:rPr>
        <w:t xml:space="preserve"> exposure-mediator interaction </w:t>
      </w:r>
      <w:r>
        <w:rPr>
          <w:shd w:val="clear" w:color="auto" w:fill="FFFFFF"/>
          <w:lang w:val="en-US"/>
        </w:rPr>
        <w:t xml:space="preserve">and </w:t>
      </w:r>
      <w:r w:rsidRPr="00931A0B">
        <w:rPr>
          <w:shd w:val="clear" w:color="auto" w:fill="FFFFFF"/>
          <w:lang w:val="en-US"/>
        </w:rPr>
        <w:t>using</w:t>
      </w:r>
      <w:r>
        <w:rPr>
          <w:shd w:val="clear" w:color="auto" w:fill="FFFFFF"/>
          <w:lang w:val="en-US"/>
        </w:rPr>
        <w:t xml:space="preserve"> the delta method</w:t>
      </w:r>
      <w:r w:rsidRPr="00931A0B">
        <w:rPr>
          <w:shd w:val="clear" w:color="auto" w:fill="FFFFFF"/>
          <w:lang w:val="en-US"/>
        </w:rPr>
        <w:t xml:space="preserve"> to construct </w:t>
      </w:r>
      <w:r w:rsidRPr="00294B8E">
        <w:rPr>
          <w:bCs/>
          <w:lang w:val="en-US"/>
        </w:rPr>
        <w:t>95% confidence intervals, as follows:</w:t>
      </w:r>
    </w:p>
    <w:p w14:paraId="64AD2028" w14:textId="77777777" w:rsidR="00170469" w:rsidRDefault="00170469" w:rsidP="00170469">
      <w:pPr>
        <w:spacing w:before="240" w:line="360" w:lineRule="auto"/>
        <w:rPr>
          <w:rFonts w:ascii="Courier New" w:hAnsi="Courier New" w:cs="Courier New"/>
          <w:shd w:val="clear" w:color="auto" w:fill="FFFFFF"/>
          <w:lang w:val="en-US"/>
        </w:rPr>
      </w:pPr>
      <w:r w:rsidRPr="00931A0B">
        <w:rPr>
          <w:rFonts w:ascii="Courier New" w:hAnsi="Courier New" w:cs="Courier New"/>
          <w:shd w:val="clear" w:color="auto" w:fill="FFFFFF"/>
          <w:lang w:val="en-US"/>
        </w:rPr>
        <w:t>%mediation_estimates(mydata=</w:t>
      </w:r>
      <w:r w:rsidRPr="00931A0B">
        <w:rPr>
          <w:rFonts w:ascii="Courier New" w:hAnsi="Courier New" w:cs="Courier New"/>
          <w:i/>
          <w:iCs/>
          <w:shd w:val="clear" w:color="auto" w:fill="FFFFFF"/>
          <w:lang w:val="en-US"/>
        </w:rPr>
        <w:t>data</w:t>
      </w:r>
      <w:r w:rsidRPr="00931A0B">
        <w:rPr>
          <w:rFonts w:ascii="Courier New" w:hAnsi="Courier New" w:cs="Courier New"/>
          <w:shd w:val="clear" w:color="auto" w:fill="FFFFFF"/>
          <w:lang w:val="en-US"/>
        </w:rPr>
        <w:t>, A=</w:t>
      </w:r>
      <w:r w:rsidRPr="00931A0B">
        <w:rPr>
          <w:rFonts w:ascii="Courier New" w:hAnsi="Courier New" w:cs="Courier New"/>
          <w:i/>
          <w:iCs/>
          <w:shd w:val="clear" w:color="auto" w:fill="FFFFFF"/>
          <w:lang w:val="en-US"/>
        </w:rPr>
        <w:t>exposure</w:t>
      </w:r>
      <w:r w:rsidRPr="00931A0B">
        <w:rPr>
          <w:rFonts w:ascii="Courier New" w:hAnsi="Courier New" w:cs="Courier New"/>
          <w:shd w:val="clear" w:color="auto" w:fill="FFFFFF"/>
          <w:lang w:val="en-US"/>
        </w:rPr>
        <w:t>, M=</w:t>
      </w:r>
      <w:r w:rsidRPr="00931A0B">
        <w:rPr>
          <w:rFonts w:ascii="Courier New" w:hAnsi="Courier New" w:cs="Courier New"/>
          <w:i/>
          <w:iCs/>
          <w:shd w:val="clear" w:color="auto" w:fill="FFFFFF"/>
          <w:lang w:val="en-US"/>
        </w:rPr>
        <w:t>mediato</w:t>
      </w:r>
      <w:r w:rsidRPr="00931A0B">
        <w:rPr>
          <w:rFonts w:ascii="Courier New" w:hAnsi="Courier New" w:cs="Courier New"/>
          <w:shd w:val="clear" w:color="auto" w:fill="FFFFFF"/>
          <w:lang w:val="en-US"/>
        </w:rPr>
        <w:t>r, Y=</w:t>
      </w:r>
      <w:r w:rsidRPr="00931A0B">
        <w:rPr>
          <w:rFonts w:ascii="Courier New" w:hAnsi="Courier New" w:cs="Courier New"/>
          <w:i/>
          <w:iCs/>
          <w:shd w:val="clear" w:color="auto" w:fill="FFFFFF"/>
          <w:lang w:val="en-US"/>
        </w:rPr>
        <w:t>outcome,</w:t>
      </w:r>
      <w:r w:rsidRPr="00931A0B">
        <w:rPr>
          <w:rFonts w:ascii="Courier New" w:hAnsi="Courier New" w:cs="Courier New"/>
          <w:shd w:val="clear" w:color="auto" w:fill="FFFFFF"/>
          <w:lang w:val="en-US"/>
        </w:rPr>
        <w:t xml:space="preserve"> interaction=1, adjusted=1,</w:t>
      </w:r>
      <w:r>
        <w:rPr>
          <w:rFonts w:ascii="Courier New" w:hAnsi="Courier New" w:cs="Courier New"/>
          <w:shd w:val="clear" w:color="auto" w:fill="FFFFFF"/>
          <w:lang w:val="en-US"/>
        </w:rPr>
        <w:t xml:space="preserve"> </w:t>
      </w:r>
      <w:r w:rsidRPr="00931A0B">
        <w:rPr>
          <w:rFonts w:ascii="Courier New" w:hAnsi="Courier New" w:cs="Courier New"/>
          <w:shd w:val="clear" w:color="auto" w:fill="FFFFFF"/>
          <w:lang w:val="en-US"/>
        </w:rPr>
        <w:t>cvar_M=Mvar</w:t>
      </w:r>
      <w:r w:rsidRPr="00294D91">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2</w:t>
      </w:r>
      <w:r w:rsidRPr="00931A0B">
        <w:rPr>
          <w:rFonts w:ascii="Courier New" w:hAnsi="Courier New" w:cs="Courier New"/>
          <w:shd w:val="clear" w:color="auto" w:fill="FFFFFF"/>
          <w:vertAlign w:val="subscript"/>
          <w:lang w:val="en-US"/>
        </w:rPr>
        <w:t xml:space="preserve"> ...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p</w:t>
      </w:r>
      <w:r w:rsidRPr="00931A0B">
        <w:rPr>
          <w:rFonts w:ascii="Courier New" w:hAnsi="Courier New" w:cs="Courier New"/>
          <w:shd w:val="clear" w:color="auto" w:fill="FFFFFF"/>
          <w:lang w:val="en-US"/>
        </w:rPr>
        <w:t>, cvar_Y=Yvar</w:t>
      </w:r>
      <w:r w:rsidRPr="00294D91">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2</w:t>
      </w:r>
      <w:r w:rsidRPr="00931A0B">
        <w:rPr>
          <w:rFonts w:ascii="Courier New" w:hAnsi="Courier New" w:cs="Courier New"/>
          <w:shd w:val="clear" w:color="auto" w:fill="FFFFFF"/>
          <w:vertAlign w:val="subscript"/>
          <w:lang w:val="en-US"/>
        </w:rPr>
        <w:t xml:space="preserve"> ...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s</w:t>
      </w:r>
      <w:r w:rsidRPr="00931A0B">
        <w:rPr>
          <w:rFonts w:ascii="Courier New" w:hAnsi="Courier New" w:cs="Courier New"/>
          <w:shd w:val="clear" w:color="auto" w:fill="FFFFFF"/>
          <w:lang w:val="en-US"/>
        </w:rPr>
        <w:t>, a1=</w:t>
      </w:r>
      <m:oMath>
        <m:sSub>
          <m:sSubPr>
            <m:ctrlPr>
              <w:rPr>
                <w:rFonts w:ascii="Cambria Math" w:hAnsi="Cambria Math" w:cs="Courier New"/>
                <w:bCs/>
                <w:i/>
              </w:rPr>
            </m:ctrlPr>
          </m:sSubPr>
          <m:e>
            <m:r>
              <w:rPr>
                <w:rFonts w:ascii="Cambria Math" w:hAnsi="Cambria Math" w:cs="Courier New"/>
              </w:rPr>
              <m:t>t</m:t>
            </m:r>
          </m:e>
          <m:sub>
            <m:r>
              <w:rPr>
                <w:rFonts w:ascii="Cambria Math" w:hAnsi="Cambria Math" w:cs="Courier New"/>
                <w:lang w:val="en-US"/>
              </w:rPr>
              <m:t>1</m:t>
            </m:r>
          </m:sub>
        </m:sSub>
      </m:oMath>
      <w:r w:rsidRPr="00931A0B">
        <w:rPr>
          <w:rFonts w:ascii="Courier New" w:hAnsi="Courier New" w:cs="Courier New"/>
          <w:shd w:val="clear" w:color="auto" w:fill="FFFFFF"/>
          <w:lang w:val="en-US"/>
        </w:rPr>
        <w:t>, a0=</w:t>
      </w:r>
      <m:oMath>
        <m:sSub>
          <m:sSubPr>
            <m:ctrlPr>
              <w:rPr>
                <w:rFonts w:ascii="Cambria Math" w:hAnsi="Cambria Math" w:cs="Courier New"/>
                <w:bCs/>
                <w:i/>
              </w:rPr>
            </m:ctrlPr>
          </m:sSubPr>
          <m:e>
            <m:r>
              <w:rPr>
                <w:rFonts w:ascii="Cambria Math" w:hAnsi="Cambria Math" w:cs="Courier New"/>
              </w:rPr>
              <m:t>t</m:t>
            </m:r>
          </m:e>
          <m:sub>
            <m:r>
              <w:rPr>
                <w:rFonts w:ascii="Cambria Math" w:hAnsi="Cambria Math" w:cs="Courier New"/>
                <w:lang w:val="en-US"/>
              </w:rPr>
              <m:t>0</m:t>
            </m:r>
          </m:sub>
        </m:sSub>
      </m:oMath>
      <w:r w:rsidRPr="00931A0B">
        <w:rPr>
          <w:rFonts w:ascii="Courier New" w:hAnsi="Courier New" w:cs="Courier New"/>
          <w:shd w:val="clear" w:color="auto" w:fill="FFFFFF"/>
          <w:lang w:val="en-US"/>
        </w:rPr>
        <w:t>, boot=0,</w:t>
      </w:r>
      <w:r>
        <w:rPr>
          <w:rFonts w:ascii="Courier New" w:hAnsi="Courier New" w:cs="Courier New"/>
          <w:shd w:val="clear" w:color="auto" w:fill="FFFFFF"/>
          <w:lang w:val="en-US"/>
        </w:rPr>
        <w:t xml:space="preserve"> </w:t>
      </w:r>
      <w:r w:rsidRPr="00931A0B">
        <w:rPr>
          <w:rFonts w:ascii="Courier New" w:hAnsi="Courier New" w:cs="Courier New"/>
          <w:shd w:val="clear" w:color="auto" w:fill="FFFFFF"/>
          <w:lang w:val="en-US"/>
        </w:rPr>
        <w:t>scale="R</w:t>
      </w:r>
      <w:r>
        <w:rPr>
          <w:rFonts w:ascii="Courier New" w:hAnsi="Courier New" w:cs="Courier New"/>
          <w:shd w:val="clear" w:color="auto" w:fill="FFFFFF"/>
          <w:lang w:val="en-US"/>
        </w:rPr>
        <w:t>D</w:t>
      </w:r>
      <w:r w:rsidRPr="00931A0B">
        <w:rPr>
          <w:rFonts w:ascii="Courier New" w:hAnsi="Courier New" w:cs="Courier New"/>
          <w:shd w:val="clear" w:color="auto" w:fill="FFFFFF"/>
          <w:lang w:val="en-US"/>
        </w:rPr>
        <w:t>"</w:t>
      </w:r>
      <w:r>
        <w:rPr>
          <w:rFonts w:ascii="Courier New" w:hAnsi="Courier New" w:cs="Courier New"/>
          <w:shd w:val="clear" w:color="auto" w:fill="FFFFFF"/>
          <w:lang w:val="en-US"/>
        </w:rPr>
        <w:t>,</w:t>
      </w:r>
      <w:r w:rsidRPr="00294B8E">
        <w:rPr>
          <w:lang w:val="en-US"/>
        </w:rPr>
        <w:t xml:space="preserve"> </w:t>
      </w:r>
      <w:r w:rsidRPr="00931A0B">
        <w:rPr>
          <w:rFonts w:ascii="Courier New" w:hAnsi="Courier New" w:cs="Courier New"/>
          <w:shd w:val="clear" w:color="auto" w:fill="FFFFFF"/>
          <w:lang w:val="en-US"/>
        </w:rPr>
        <w:t>Firth=</w:t>
      </w:r>
      <w:r>
        <w:rPr>
          <w:rFonts w:ascii="Courier New" w:hAnsi="Courier New" w:cs="Courier New"/>
          <w:shd w:val="clear" w:color="auto" w:fill="FFFFFF"/>
          <w:lang w:val="en-US"/>
        </w:rPr>
        <w:t xml:space="preserve">0, </w:t>
      </w:r>
      <w:r w:rsidRPr="00FD46D8">
        <w:rPr>
          <w:rFonts w:ascii="Courier New" w:hAnsi="Courier New" w:cs="Courier New"/>
          <w:shd w:val="clear" w:color="auto" w:fill="FFFFFF"/>
          <w:lang w:val="en-US"/>
        </w:rPr>
        <w:t>stratum=1,</w:t>
      </w:r>
      <w:r>
        <w:rPr>
          <w:rFonts w:ascii="Courier New" w:hAnsi="Courier New" w:cs="Courier New"/>
          <w:shd w:val="clear" w:color="auto" w:fill="FFFFFF"/>
          <w:lang w:val="en-US"/>
        </w:rPr>
        <w:t xml:space="preserve"> </w:t>
      </w:r>
      <w:r w:rsidRPr="00FD46D8">
        <w:rPr>
          <w:rFonts w:ascii="Courier New" w:hAnsi="Courier New" w:cs="Courier New"/>
          <w:shd w:val="clear" w:color="auto" w:fill="FFFFFF"/>
          <w:lang w:val="en-US"/>
        </w:rPr>
        <w:t>cvar_M_data=</w:t>
      </w:r>
      <w:r w:rsidRPr="00F34461">
        <w:rPr>
          <w:rFonts w:ascii="Courier New" w:hAnsi="Courier New" w:cs="Courier New"/>
          <w:shd w:val="clear" w:color="auto" w:fill="FFFFFF"/>
          <w:lang w:val="en-US"/>
        </w:rPr>
        <w:t xml:space="preserve"> </w:t>
      </w:r>
      <w:r w:rsidRPr="00294B8E">
        <w:rPr>
          <w:rFonts w:ascii="Courier New" w:hAnsi="Courier New" w:cs="Courier New"/>
          <w:shd w:val="clear" w:color="auto" w:fill="FFFFFF"/>
          <w:lang w:val="en-US"/>
        </w:rPr>
        <w:t>DATA_M</w:t>
      </w:r>
      <w:r w:rsidRPr="00FD46D8">
        <w:rPr>
          <w:rFonts w:ascii="Courier New" w:hAnsi="Courier New" w:cs="Courier New"/>
          <w:shd w:val="clear" w:color="auto" w:fill="FFFFFF"/>
          <w:lang w:val="en-US"/>
        </w:rPr>
        <w:t>,</w:t>
      </w:r>
      <w:r>
        <w:rPr>
          <w:rFonts w:ascii="Courier New" w:hAnsi="Courier New" w:cs="Courier New"/>
          <w:shd w:val="clear" w:color="auto" w:fill="FFFFFF"/>
          <w:lang w:val="en-US"/>
        </w:rPr>
        <w:t xml:space="preserve"> </w:t>
      </w:r>
      <w:r w:rsidRPr="00FD46D8">
        <w:rPr>
          <w:rFonts w:ascii="Courier New" w:hAnsi="Courier New" w:cs="Courier New"/>
          <w:shd w:val="clear" w:color="auto" w:fill="FFFFFF"/>
          <w:lang w:val="en-US"/>
        </w:rPr>
        <w:t>cvar_Y_data=</w:t>
      </w:r>
      <w:r w:rsidRPr="00F34461">
        <w:rPr>
          <w:rFonts w:ascii="Courier New" w:hAnsi="Courier New" w:cs="Courier New"/>
          <w:shd w:val="clear" w:color="auto" w:fill="FFFFFF"/>
          <w:lang w:val="en-US"/>
        </w:rPr>
        <w:t xml:space="preserve"> </w:t>
      </w:r>
      <w:r w:rsidRPr="00294B8E">
        <w:rPr>
          <w:rFonts w:ascii="Courier New" w:hAnsi="Courier New" w:cs="Courier New"/>
          <w:shd w:val="clear" w:color="auto" w:fill="FFFFFF"/>
          <w:lang w:val="en-US"/>
        </w:rPr>
        <w:t>DATA_Y</w:t>
      </w:r>
      <w:r w:rsidRPr="00931A0B">
        <w:rPr>
          <w:rFonts w:ascii="Courier New" w:hAnsi="Courier New" w:cs="Courier New"/>
          <w:shd w:val="clear" w:color="auto" w:fill="FFFFFF"/>
          <w:lang w:val="en-US"/>
        </w:rPr>
        <w:t>)</w:t>
      </w:r>
    </w:p>
    <w:p w14:paraId="60B785A2" w14:textId="77777777" w:rsidR="00170469" w:rsidRPr="00AE7274" w:rsidRDefault="00170469" w:rsidP="00170469">
      <w:pPr>
        <w:spacing w:before="240" w:line="360" w:lineRule="auto"/>
        <w:rPr>
          <w:shd w:val="clear" w:color="auto" w:fill="FFFFFF"/>
          <w:lang w:val="en-US"/>
        </w:rPr>
      </w:pPr>
      <w:r>
        <w:rPr>
          <w:shd w:val="clear" w:color="auto" w:fill="FFFFFF"/>
          <w:lang w:val="en-US"/>
        </w:rPr>
        <w:t xml:space="preserve">If the covariates specified in </w:t>
      </w:r>
      <w:r w:rsidRPr="00294B8E">
        <w:rPr>
          <w:rFonts w:ascii="Courier New" w:hAnsi="Courier New" w:cs="Courier New"/>
          <w:shd w:val="clear" w:color="auto" w:fill="FFFFFF"/>
          <w:lang w:val="en-US"/>
        </w:rPr>
        <w:t>DATA_M</w:t>
      </w:r>
      <w:r w:rsidRPr="00294B8E">
        <w:rPr>
          <w:shd w:val="clear" w:color="auto" w:fill="FFFFFF"/>
          <w:lang w:val="en-US"/>
        </w:rPr>
        <w:t xml:space="preserve"> (</w:t>
      </w:r>
      <w:r w:rsidRPr="00294B8E">
        <w:rPr>
          <w:rFonts w:ascii="Courier New" w:hAnsi="Courier New" w:cs="Courier New"/>
          <w:shd w:val="clear" w:color="auto" w:fill="FFFFFF"/>
          <w:lang w:val="en-US"/>
        </w:rPr>
        <w:t>DATA_Y)</w:t>
      </w:r>
      <w:r w:rsidRPr="00294B8E">
        <w:rPr>
          <w:shd w:val="clear" w:color="auto" w:fill="FFFFFF"/>
          <w:lang w:val="en-US"/>
        </w:rPr>
        <w:t xml:space="preserve"> constitute some proper subset of </w:t>
      </w:r>
      <w:r w:rsidRPr="00AE7274">
        <w:rPr>
          <w:sz w:val="28"/>
          <w:szCs w:val="28"/>
          <w:shd w:val="clear" w:color="auto" w:fill="FFFFFF"/>
          <w:lang w:val="en-US"/>
        </w:rPr>
        <w:t>{</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1</w:t>
      </w:r>
      <w:r w:rsidRPr="00AE7274">
        <w:rPr>
          <w:rFonts w:ascii="Courier New" w:hAnsi="Courier New" w:cs="Courier New"/>
          <w:shd w:val="clear" w:color="auto" w:fill="FFFFFF"/>
          <w:lang w:val="en-US"/>
        </w:rPr>
        <w:t>,</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2</w:t>
      </w:r>
      <w:r>
        <w:rPr>
          <w:rFonts w:ascii="Courier New" w:hAnsi="Courier New" w:cs="Courier New"/>
          <w:sz w:val="28"/>
          <w:szCs w:val="28"/>
          <w:shd w:val="clear" w:color="auto" w:fill="FFFFFF"/>
          <w:lang w:val="en-US"/>
        </w:rPr>
        <w:t>,</w:t>
      </w:r>
      <w:r w:rsidRPr="00931A0B">
        <w:rPr>
          <w:rFonts w:ascii="Courier New" w:hAnsi="Courier New" w:cs="Courier New"/>
          <w:shd w:val="clear" w:color="auto" w:fill="FFFFFF"/>
          <w:vertAlign w:val="subscript"/>
          <w:lang w:val="en-US"/>
        </w:rPr>
        <w:t xml:space="preserve"> ...</w:t>
      </w:r>
      <w:r>
        <w:rPr>
          <w:rFonts w:ascii="Courier New" w:hAnsi="Courier New" w:cs="Courier New"/>
          <w:shd w:val="clear" w:color="auto" w:fill="FFFFFF"/>
          <w:lang w:val="en-US"/>
        </w:rPr>
        <w:t>,</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294D91">
        <w:rPr>
          <w:rFonts w:ascii="Courier New" w:hAnsi="Courier New" w:cs="Courier New"/>
          <w:sz w:val="28"/>
          <w:szCs w:val="28"/>
          <w:shd w:val="clear" w:color="auto" w:fill="FFFFFF"/>
          <w:vertAlign w:val="subscript"/>
          <w:lang w:val="en-US"/>
        </w:rPr>
        <w:t>p</w:t>
      </w:r>
      <w:r w:rsidRPr="00AE7274">
        <w:rPr>
          <w:sz w:val="28"/>
          <w:szCs w:val="28"/>
          <w:shd w:val="clear" w:color="auto" w:fill="FFFFFF"/>
          <w:lang w:val="en-US"/>
        </w:rPr>
        <w:t>}</w:t>
      </w:r>
      <w:r w:rsidRPr="00AE7274">
        <w:rPr>
          <w:shd w:val="clear" w:color="auto" w:fill="FFFFFF"/>
          <w:lang w:val="en-US"/>
        </w:rPr>
        <w:t xml:space="preserve"> </w:t>
      </w:r>
      <w:r w:rsidRPr="00AE7274">
        <w:rPr>
          <w:sz w:val="28"/>
          <w:szCs w:val="28"/>
          <w:shd w:val="clear" w:color="auto" w:fill="FFFFFF"/>
          <w:lang w:val="en-US"/>
        </w:rPr>
        <w:t>({</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1</w:t>
      </w:r>
      <w:r w:rsidRPr="00F90BB9">
        <w:rPr>
          <w:rFonts w:ascii="Courier New" w:hAnsi="Courier New" w:cs="Courier New"/>
          <w:shd w:val="clear" w:color="auto" w:fill="FFFFFF"/>
          <w:lang w:val="en-US"/>
        </w:rPr>
        <w:t>,</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2</w:t>
      </w:r>
      <w:r w:rsidRPr="00F90BB9">
        <w:rPr>
          <w:rFonts w:ascii="Courier New" w:hAnsi="Courier New" w:cs="Courier New"/>
          <w:shd w:val="clear" w:color="auto" w:fill="FFFFFF"/>
          <w:lang w:val="en-US"/>
        </w:rPr>
        <w:t>,</w:t>
      </w:r>
      <w:r w:rsidRPr="00931A0B">
        <w:rPr>
          <w:rFonts w:ascii="Courier New" w:hAnsi="Courier New" w:cs="Courier New"/>
          <w:shd w:val="clear" w:color="auto" w:fill="FFFFFF"/>
          <w:vertAlign w:val="subscript"/>
          <w:lang w:val="en-US"/>
        </w:rPr>
        <w:t xml:space="preserve"> ...</w:t>
      </w:r>
      <w:r w:rsidRPr="00F90BB9">
        <w:rPr>
          <w:rFonts w:ascii="Courier New" w:hAnsi="Courier New" w:cs="Courier New"/>
          <w:shd w:val="clear" w:color="auto" w:fill="FFFFFF"/>
          <w:lang w:val="en-US"/>
        </w:rPr>
        <w:t>,</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Yvar</w:t>
      </w:r>
      <w:r w:rsidRPr="00294D91">
        <w:rPr>
          <w:rFonts w:ascii="Courier New" w:hAnsi="Courier New" w:cs="Courier New"/>
          <w:sz w:val="28"/>
          <w:szCs w:val="28"/>
          <w:shd w:val="clear" w:color="auto" w:fill="FFFFFF"/>
          <w:vertAlign w:val="subscript"/>
          <w:lang w:val="en-US"/>
        </w:rPr>
        <w:t>s</w:t>
      </w:r>
      <w:r w:rsidRPr="00AE7274">
        <w:rPr>
          <w:sz w:val="28"/>
          <w:szCs w:val="28"/>
          <w:shd w:val="clear" w:color="auto" w:fill="FFFFFF"/>
          <w:lang w:val="en-US"/>
        </w:rPr>
        <w:t>}</w:t>
      </w:r>
      <w:r>
        <w:rPr>
          <w:sz w:val="28"/>
          <w:szCs w:val="28"/>
          <w:shd w:val="clear" w:color="auto" w:fill="FFFFFF"/>
          <w:lang w:val="en-US"/>
        </w:rPr>
        <w:t>)</w:t>
      </w:r>
      <w:r>
        <w:rPr>
          <w:shd w:val="clear" w:color="auto" w:fill="FFFFFF"/>
          <w:lang w:val="en-US"/>
        </w:rPr>
        <w:t>, then the other covariates will be set to their sample-specific mean levels.</w:t>
      </w:r>
    </w:p>
    <w:p w14:paraId="7B8E6F4A" w14:textId="77777777" w:rsidR="00170469" w:rsidRDefault="00170469" w:rsidP="00170469">
      <w:pPr>
        <w:spacing w:before="360" w:line="360" w:lineRule="auto"/>
        <w:rPr>
          <w:b/>
          <w:bCs/>
          <w:shd w:val="clear" w:color="auto" w:fill="FFFFFF"/>
          <w:lang w:val="en-US"/>
        </w:rPr>
      </w:pPr>
      <w:r>
        <w:rPr>
          <w:b/>
          <w:bCs/>
          <w:shd w:val="clear" w:color="auto" w:fill="FFFFFF"/>
          <w:lang w:val="en-US"/>
        </w:rPr>
        <w:t>Categorical covariates</w:t>
      </w:r>
    </w:p>
    <w:p w14:paraId="2250691D" w14:textId="77777777" w:rsidR="00170469" w:rsidRPr="00294B8E" w:rsidRDefault="00170469" w:rsidP="00170469">
      <w:pPr>
        <w:autoSpaceDE w:val="0"/>
        <w:autoSpaceDN w:val="0"/>
        <w:adjustRightInd w:val="0"/>
        <w:spacing w:after="120" w:line="480" w:lineRule="auto"/>
        <w:rPr>
          <w:shd w:val="clear" w:color="auto" w:fill="FFFFFF"/>
          <w:lang w:val="en-US"/>
        </w:rPr>
      </w:pPr>
      <w:r>
        <w:rPr>
          <w:shd w:val="clear" w:color="auto" w:fill="FFFFFF"/>
          <w:lang w:val="en-US"/>
        </w:rPr>
        <w:t xml:space="preserve">If, for example,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2</w:t>
      </w:r>
      <w:r>
        <w:rPr>
          <w:rFonts w:ascii="Courier New" w:hAnsi="Courier New" w:cs="Courier New"/>
          <w:sz w:val="28"/>
          <w:szCs w:val="28"/>
          <w:shd w:val="clear" w:color="auto" w:fill="FFFFFF"/>
          <w:vertAlign w:val="subscript"/>
          <w:lang w:val="en-US"/>
        </w:rPr>
        <w:t xml:space="preserve"> </w:t>
      </w:r>
      <w:r w:rsidRPr="00C57FDF">
        <w:rPr>
          <w:shd w:val="clear" w:color="auto" w:fill="FFFFFF"/>
          <w:lang w:val="en-US"/>
        </w:rPr>
        <w:t xml:space="preserve">are two dummy variables </w:t>
      </w:r>
      <w:r>
        <w:rPr>
          <w:shd w:val="clear" w:color="auto" w:fill="FFFFFF"/>
          <w:lang w:val="en-US"/>
        </w:rPr>
        <w:t>coding</w:t>
      </w:r>
      <w:r w:rsidRPr="00C57FDF">
        <w:rPr>
          <w:shd w:val="clear" w:color="auto" w:fill="FFFFFF"/>
          <w:lang w:val="en-US"/>
        </w:rPr>
        <w:t xml:space="preserve"> </w:t>
      </w:r>
      <w:r>
        <w:rPr>
          <w:shd w:val="clear" w:color="auto" w:fill="FFFFFF"/>
          <w:lang w:val="en-US"/>
        </w:rPr>
        <w:t xml:space="preserve">some categorical covariate </w:t>
      </w:r>
      <w:r w:rsidRPr="00AE7274">
        <w:rPr>
          <w:rFonts w:ascii="Courier New" w:hAnsi="Courier New" w:cs="Courier New"/>
          <w:shd w:val="clear" w:color="auto" w:fill="FFFFFF"/>
          <w:lang w:val="en-US"/>
        </w:rPr>
        <w:t>V</w:t>
      </w:r>
      <w:r w:rsidRPr="00AE7274">
        <w:rPr>
          <w:rFonts w:ascii="Courier New" w:hAnsi="Courier New" w:cs="Courier New"/>
          <w:shd w:val="clear" w:color="auto" w:fill="FFFFFF"/>
          <w:vertAlign w:val="subscript"/>
          <w:lang w:val="en-US"/>
        </w:rPr>
        <w:t>cat</w:t>
      </w:r>
      <w:r w:rsidRPr="00A51BD5">
        <w:rPr>
          <w:shd w:val="clear" w:color="auto" w:fill="FFFFFF"/>
          <w:lang w:val="en-US"/>
        </w:rPr>
        <w:t xml:space="preserve"> </w:t>
      </w:r>
      <w:r>
        <w:rPr>
          <w:shd w:val="clear" w:color="auto" w:fill="FFFFFF"/>
          <w:lang w:val="en-US"/>
        </w:rPr>
        <w:t xml:space="preserve">with three levels, we can estimate mediation effects at the reference level by constructing </w:t>
      </w:r>
      <w:r w:rsidRPr="00294B8E">
        <w:rPr>
          <w:rFonts w:ascii="Courier New" w:hAnsi="Courier New" w:cs="Courier New"/>
          <w:shd w:val="clear" w:color="auto" w:fill="FFFFFF"/>
          <w:lang w:val="en-US"/>
        </w:rPr>
        <w:t xml:space="preserve">DATA_M </w:t>
      </w:r>
      <w:r w:rsidRPr="00294B8E">
        <w:rPr>
          <w:shd w:val="clear" w:color="auto" w:fill="FFFFFF"/>
          <w:lang w:val="en-US"/>
        </w:rPr>
        <w:t>as follows:</w:t>
      </w:r>
    </w:p>
    <w:p w14:paraId="01DD4180" w14:textId="77777777" w:rsidR="00170469" w:rsidRPr="00294B8E" w:rsidRDefault="00170469" w:rsidP="00170469">
      <w:pPr>
        <w:spacing w:before="360" w:after="0" w:line="24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 xml:space="preserve">data DATA_M; input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2</w:t>
      </w:r>
      <w:r w:rsidRPr="00294B8E">
        <w:rPr>
          <w:rFonts w:ascii="Courier New" w:hAnsi="Courier New" w:cs="Courier New"/>
          <w:shd w:val="clear" w:color="auto" w:fill="FFFFFF"/>
          <w:lang w:val="en-US"/>
        </w:rPr>
        <w:t>; datalines;</w:t>
      </w:r>
    </w:p>
    <w:p w14:paraId="20267550" w14:textId="77777777" w:rsidR="00170469" w:rsidRPr="008B64A8" w:rsidRDefault="00170469" w:rsidP="00170469">
      <w:pPr>
        <w:spacing w:before="360" w:line="240" w:lineRule="auto"/>
        <w:contextualSpacing/>
        <w:rPr>
          <w:rFonts w:ascii="Courier New" w:hAnsi="Courier New" w:cs="Courier New"/>
          <w:shd w:val="clear" w:color="auto" w:fill="FFFFFF"/>
          <w:vertAlign w:val="subscript"/>
          <w:lang w:val="en-US"/>
        </w:rPr>
      </w:pPr>
      <w:r w:rsidRPr="00AE7274">
        <w:rPr>
          <w:rFonts w:ascii="Courier New" w:hAnsi="Courier New" w:cs="Courier New"/>
          <w:b/>
          <w:bCs/>
          <w:shd w:val="clear" w:color="auto" w:fill="FFFFFF"/>
          <w:lang w:val="en-US"/>
        </w:rPr>
        <w:t>0</w:t>
      </w:r>
      <w:r w:rsidRPr="00AE7274">
        <w:rPr>
          <w:rFonts w:ascii="Courier New" w:hAnsi="Courier New" w:cs="Courier New"/>
          <w:b/>
          <w:bCs/>
          <w:shd w:val="clear" w:color="auto" w:fill="FFFFFF"/>
          <w:vertAlign w:val="subscript"/>
          <w:lang w:val="en-US"/>
        </w:rPr>
        <w:t xml:space="preserve"> </w:t>
      </w:r>
      <w:r w:rsidRPr="00AE7274">
        <w:rPr>
          <w:rFonts w:ascii="Courier New" w:hAnsi="Courier New" w:cs="Courier New"/>
          <w:b/>
          <w:bCs/>
          <w:shd w:val="clear" w:color="auto" w:fill="FFFFFF"/>
          <w:lang w:val="en-US"/>
        </w:rPr>
        <w:t>0</w:t>
      </w:r>
    </w:p>
    <w:p w14:paraId="7E6F3F2D" w14:textId="77777777" w:rsidR="00170469" w:rsidRPr="00294B8E" w:rsidRDefault="00170469" w:rsidP="00170469">
      <w:pPr>
        <w:spacing w:before="360" w:line="48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w:t>
      </w:r>
    </w:p>
    <w:p w14:paraId="0CD78C46" w14:textId="77777777" w:rsidR="00170469" w:rsidRPr="00294B8E" w:rsidRDefault="00170469" w:rsidP="00170469">
      <w:pPr>
        <w:autoSpaceDE w:val="0"/>
        <w:autoSpaceDN w:val="0"/>
        <w:adjustRightInd w:val="0"/>
        <w:spacing w:before="240" w:after="120" w:line="480" w:lineRule="auto"/>
        <w:rPr>
          <w:shd w:val="clear" w:color="auto" w:fill="FFFFFF"/>
          <w:lang w:val="en-US"/>
        </w:rPr>
      </w:pPr>
      <w:r w:rsidRPr="00294B8E">
        <w:rPr>
          <w:shd w:val="clear" w:color="auto" w:fill="FFFFFF"/>
          <w:lang w:val="en-US"/>
        </w:rPr>
        <w:t xml:space="preserve">In order to estimate mediation effects corresponding to the second level of </w:t>
      </w:r>
      <w:r w:rsidRPr="00C57FDF">
        <w:rPr>
          <w:rFonts w:ascii="Courier New" w:hAnsi="Courier New" w:cs="Courier New"/>
          <w:shd w:val="clear" w:color="auto" w:fill="FFFFFF"/>
          <w:lang w:val="en-US"/>
        </w:rPr>
        <w:t>V</w:t>
      </w:r>
      <w:r w:rsidRPr="00C57FDF">
        <w:rPr>
          <w:rFonts w:ascii="Courier New" w:hAnsi="Courier New" w:cs="Courier New"/>
          <w:shd w:val="clear" w:color="auto" w:fill="FFFFFF"/>
          <w:vertAlign w:val="subscript"/>
          <w:lang w:val="en-US"/>
        </w:rPr>
        <w:t>cat</w:t>
      </w:r>
      <w:r>
        <w:rPr>
          <w:shd w:val="clear" w:color="auto" w:fill="FFFFFF"/>
          <w:lang w:val="en-US"/>
        </w:rPr>
        <w:t xml:space="preserve">, the user has to provide </w:t>
      </w:r>
      <w:r w:rsidRPr="00294B8E">
        <w:rPr>
          <w:rFonts w:ascii="Courier New" w:hAnsi="Courier New" w:cs="Courier New"/>
          <w:shd w:val="clear" w:color="auto" w:fill="FFFFFF"/>
          <w:lang w:val="en-US"/>
        </w:rPr>
        <w:t>DATA_M</w:t>
      </w:r>
      <w:r w:rsidRPr="00294B8E">
        <w:rPr>
          <w:shd w:val="clear" w:color="auto" w:fill="FFFFFF"/>
          <w:lang w:val="en-US"/>
        </w:rPr>
        <w:t xml:space="preserve"> as</w:t>
      </w:r>
    </w:p>
    <w:p w14:paraId="442D14B3" w14:textId="77777777" w:rsidR="00170469" w:rsidRPr="00294B8E" w:rsidRDefault="00170469" w:rsidP="00170469">
      <w:pPr>
        <w:spacing w:before="360" w:after="0" w:line="24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 xml:space="preserve">data DATA_M; input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2</w:t>
      </w:r>
      <w:r w:rsidRPr="00294B8E">
        <w:rPr>
          <w:rFonts w:ascii="Courier New" w:hAnsi="Courier New" w:cs="Courier New"/>
          <w:shd w:val="clear" w:color="auto" w:fill="FFFFFF"/>
          <w:lang w:val="en-US"/>
        </w:rPr>
        <w:t>; datalines;</w:t>
      </w:r>
    </w:p>
    <w:p w14:paraId="107FE482" w14:textId="77777777" w:rsidR="00170469" w:rsidRPr="008B64A8" w:rsidRDefault="00170469" w:rsidP="00170469">
      <w:pPr>
        <w:spacing w:before="360" w:line="240" w:lineRule="auto"/>
        <w:contextualSpacing/>
        <w:rPr>
          <w:rFonts w:ascii="Courier New" w:hAnsi="Courier New" w:cs="Courier New"/>
          <w:shd w:val="clear" w:color="auto" w:fill="FFFFFF"/>
          <w:vertAlign w:val="subscript"/>
          <w:lang w:val="en-US"/>
        </w:rPr>
      </w:pPr>
      <w:r w:rsidRPr="00AE7274">
        <w:rPr>
          <w:rFonts w:ascii="Courier New" w:hAnsi="Courier New" w:cs="Courier New"/>
          <w:b/>
          <w:bCs/>
          <w:shd w:val="clear" w:color="auto" w:fill="FFFFFF"/>
          <w:lang w:val="en-US"/>
        </w:rPr>
        <w:t>1</w:t>
      </w:r>
      <w:r w:rsidRPr="00AE7274">
        <w:rPr>
          <w:rFonts w:ascii="Courier New" w:hAnsi="Courier New" w:cs="Courier New"/>
          <w:b/>
          <w:bCs/>
          <w:shd w:val="clear" w:color="auto" w:fill="FFFFFF"/>
          <w:vertAlign w:val="subscript"/>
          <w:lang w:val="en-US"/>
        </w:rPr>
        <w:t xml:space="preserve"> </w:t>
      </w:r>
      <w:r w:rsidRPr="00AE7274">
        <w:rPr>
          <w:rFonts w:ascii="Courier New" w:hAnsi="Courier New" w:cs="Courier New"/>
          <w:b/>
          <w:bCs/>
          <w:shd w:val="clear" w:color="auto" w:fill="FFFFFF"/>
          <w:lang w:val="en-US"/>
        </w:rPr>
        <w:t>0</w:t>
      </w:r>
    </w:p>
    <w:p w14:paraId="156DFBA9" w14:textId="77777777" w:rsidR="00170469" w:rsidRPr="00294B8E" w:rsidRDefault="00170469" w:rsidP="00170469">
      <w:pPr>
        <w:spacing w:before="360" w:line="48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w:t>
      </w:r>
    </w:p>
    <w:p w14:paraId="375C5138" w14:textId="77777777" w:rsidR="00170469" w:rsidRPr="00294B8E" w:rsidRDefault="00170469" w:rsidP="00170469">
      <w:pPr>
        <w:autoSpaceDE w:val="0"/>
        <w:autoSpaceDN w:val="0"/>
        <w:adjustRightInd w:val="0"/>
        <w:spacing w:before="240" w:line="480" w:lineRule="auto"/>
        <w:rPr>
          <w:shd w:val="clear" w:color="auto" w:fill="FFFFFF"/>
          <w:lang w:val="en-US"/>
        </w:rPr>
      </w:pPr>
      <w:r w:rsidRPr="00294B8E">
        <w:rPr>
          <w:shd w:val="clear" w:color="auto" w:fill="FFFFFF"/>
          <w:lang w:val="en-US"/>
        </w:rPr>
        <w:t xml:space="preserve">Finally, to estimate mediation effects corresponding to the third level of </w:t>
      </w:r>
      <w:r w:rsidRPr="00C57FDF">
        <w:rPr>
          <w:rFonts w:ascii="Courier New" w:hAnsi="Courier New" w:cs="Courier New"/>
          <w:shd w:val="clear" w:color="auto" w:fill="FFFFFF"/>
          <w:lang w:val="en-US"/>
        </w:rPr>
        <w:t>V</w:t>
      </w:r>
      <w:r w:rsidRPr="00C57FDF">
        <w:rPr>
          <w:rFonts w:ascii="Courier New" w:hAnsi="Courier New" w:cs="Courier New"/>
          <w:shd w:val="clear" w:color="auto" w:fill="FFFFFF"/>
          <w:vertAlign w:val="subscript"/>
          <w:lang w:val="en-US"/>
        </w:rPr>
        <w:t>cat</w:t>
      </w:r>
      <w:r w:rsidRPr="00AE7274">
        <w:rPr>
          <w:shd w:val="clear" w:color="auto" w:fill="FFFFFF"/>
          <w:lang w:val="en-US"/>
        </w:rPr>
        <w:t xml:space="preserve">, </w:t>
      </w:r>
      <w:r w:rsidRPr="00294B8E">
        <w:rPr>
          <w:rFonts w:ascii="Courier New" w:hAnsi="Courier New" w:cs="Courier New"/>
          <w:shd w:val="clear" w:color="auto" w:fill="FFFFFF"/>
          <w:lang w:val="en-US"/>
        </w:rPr>
        <w:t xml:space="preserve">DATA_M </w:t>
      </w:r>
      <w:r w:rsidRPr="00294B8E">
        <w:rPr>
          <w:shd w:val="clear" w:color="auto" w:fill="FFFFFF"/>
          <w:lang w:val="en-US"/>
        </w:rPr>
        <w:t xml:space="preserve">should be provided as </w:t>
      </w:r>
    </w:p>
    <w:p w14:paraId="6BA4AE7A" w14:textId="77777777" w:rsidR="00170469" w:rsidRPr="00294B8E" w:rsidRDefault="00170469" w:rsidP="00170469">
      <w:pPr>
        <w:spacing w:before="360" w:after="0" w:line="24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 xml:space="preserve">data DATA_M; input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1</w:t>
      </w:r>
      <w:r w:rsidRPr="00931A0B">
        <w:rPr>
          <w:rFonts w:ascii="Courier New" w:hAnsi="Courier New" w:cs="Courier New"/>
          <w:shd w:val="clear" w:color="auto" w:fill="FFFFFF"/>
          <w:vertAlign w:val="subscript"/>
          <w:lang w:val="en-US"/>
        </w:rPr>
        <w:t xml:space="preserve"> </w:t>
      </w:r>
      <w:r w:rsidRPr="00931A0B">
        <w:rPr>
          <w:rFonts w:ascii="Courier New" w:hAnsi="Courier New" w:cs="Courier New"/>
          <w:shd w:val="clear" w:color="auto" w:fill="FFFFFF"/>
          <w:lang w:val="en-US"/>
        </w:rPr>
        <w:t>Mvar</w:t>
      </w:r>
      <w:r w:rsidRPr="005F5C86">
        <w:rPr>
          <w:rFonts w:ascii="Courier New" w:hAnsi="Courier New" w:cs="Courier New"/>
          <w:sz w:val="28"/>
          <w:szCs w:val="28"/>
          <w:shd w:val="clear" w:color="auto" w:fill="FFFFFF"/>
          <w:vertAlign w:val="subscript"/>
          <w:lang w:val="en-US"/>
        </w:rPr>
        <w:t>2</w:t>
      </w:r>
      <w:r w:rsidRPr="00294B8E">
        <w:rPr>
          <w:rFonts w:ascii="Courier New" w:hAnsi="Courier New" w:cs="Courier New"/>
          <w:shd w:val="clear" w:color="auto" w:fill="FFFFFF"/>
          <w:lang w:val="en-US"/>
        </w:rPr>
        <w:t>; datalines;</w:t>
      </w:r>
    </w:p>
    <w:p w14:paraId="27C6760F" w14:textId="77777777" w:rsidR="00170469" w:rsidRPr="008B64A8" w:rsidRDefault="00170469" w:rsidP="00170469">
      <w:pPr>
        <w:spacing w:before="360" w:line="240" w:lineRule="auto"/>
        <w:contextualSpacing/>
        <w:rPr>
          <w:rFonts w:ascii="Courier New" w:hAnsi="Courier New" w:cs="Courier New"/>
          <w:shd w:val="clear" w:color="auto" w:fill="FFFFFF"/>
          <w:vertAlign w:val="subscript"/>
          <w:lang w:val="en-US"/>
        </w:rPr>
      </w:pPr>
      <w:r>
        <w:rPr>
          <w:rFonts w:ascii="Courier New" w:hAnsi="Courier New" w:cs="Courier New"/>
          <w:b/>
          <w:bCs/>
          <w:shd w:val="clear" w:color="auto" w:fill="FFFFFF"/>
          <w:lang w:val="en-US"/>
        </w:rPr>
        <w:t>0</w:t>
      </w:r>
      <w:r w:rsidRPr="00C57FDF">
        <w:rPr>
          <w:rFonts w:ascii="Courier New" w:hAnsi="Courier New" w:cs="Courier New"/>
          <w:b/>
          <w:bCs/>
          <w:shd w:val="clear" w:color="auto" w:fill="FFFFFF"/>
          <w:vertAlign w:val="subscript"/>
          <w:lang w:val="en-US"/>
        </w:rPr>
        <w:t xml:space="preserve"> </w:t>
      </w:r>
      <w:r>
        <w:rPr>
          <w:rFonts w:ascii="Courier New" w:hAnsi="Courier New" w:cs="Courier New"/>
          <w:b/>
          <w:bCs/>
          <w:shd w:val="clear" w:color="auto" w:fill="FFFFFF"/>
          <w:lang w:val="en-US"/>
        </w:rPr>
        <w:t>1</w:t>
      </w:r>
    </w:p>
    <w:p w14:paraId="03ABDB1F" w14:textId="77777777" w:rsidR="00170469" w:rsidRPr="00294B8E" w:rsidRDefault="00170469" w:rsidP="00170469">
      <w:pPr>
        <w:spacing w:before="360" w:line="240" w:lineRule="auto"/>
        <w:contextualSpacing/>
        <w:rPr>
          <w:rFonts w:ascii="Courier New" w:hAnsi="Courier New" w:cs="Courier New"/>
          <w:shd w:val="clear" w:color="auto" w:fill="FFFFFF"/>
          <w:lang w:val="en-US"/>
        </w:rPr>
      </w:pPr>
      <w:r w:rsidRPr="00294B8E">
        <w:rPr>
          <w:rFonts w:ascii="Courier New" w:hAnsi="Courier New" w:cs="Courier New"/>
          <w:shd w:val="clear" w:color="auto" w:fill="FFFFFF"/>
          <w:lang w:val="en-US"/>
        </w:rPr>
        <w:t>;</w:t>
      </w:r>
    </w:p>
    <w:p w14:paraId="7301D42E" w14:textId="77777777" w:rsidR="00170469" w:rsidRPr="00294B8E" w:rsidRDefault="00170469" w:rsidP="00170469">
      <w:pPr>
        <w:spacing w:before="360" w:line="240" w:lineRule="auto"/>
        <w:rPr>
          <w:shd w:val="clear" w:color="auto" w:fill="FFFFFF"/>
          <w:lang w:val="en-US"/>
        </w:rPr>
      </w:pPr>
      <w:r w:rsidRPr="00294B8E">
        <w:rPr>
          <w:shd w:val="clear" w:color="auto" w:fill="FFFFFF"/>
          <w:lang w:val="en-US"/>
        </w:rPr>
        <w:t xml:space="preserve">The same strategy can be applied to the construction of </w:t>
      </w:r>
      <w:r w:rsidRPr="00294B8E">
        <w:rPr>
          <w:rFonts w:ascii="Courier New" w:hAnsi="Courier New" w:cs="Courier New"/>
          <w:shd w:val="clear" w:color="auto" w:fill="FFFFFF"/>
          <w:lang w:val="en-US"/>
        </w:rPr>
        <w:t>DATA_Y.</w:t>
      </w:r>
    </w:p>
    <w:p w14:paraId="2835D116" w14:textId="77777777" w:rsidR="00170469" w:rsidRPr="00931A0B" w:rsidRDefault="00170469" w:rsidP="00170469">
      <w:pPr>
        <w:spacing w:before="480" w:line="360" w:lineRule="auto"/>
        <w:rPr>
          <w:b/>
          <w:bCs/>
          <w:shd w:val="clear" w:color="auto" w:fill="FFFFFF"/>
          <w:lang w:val="en-US"/>
        </w:rPr>
      </w:pPr>
      <w:r w:rsidRPr="00931A0B">
        <w:rPr>
          <w:b/>
          <w:bCs/>
          <w:shd w:val="clear" w:color="auto" w:fill="FFFFFF"/>
          <w:lang w:val="en-US"/>
        </w:rPr>
        <w:t>Missing values</w:t>
      </w:r>
    </w:p>
    <w:p w14:paraId="33A313E2" w14:textId="2BEFF913" w:rsidR="00170469" w:rsidRPr="00656D1B" w:rsidRDefault="00170469" w:rsidP="00170469">
      <w:pPr>
        <w:spacing w:line="480" w:lineRule="auto"/>
        <w:rPr>
          <w:shd w:val="clear" w:color="auto" w:fill="FFFFFF"/>
          <w:lang w:val="en-US"/>
        </w:rPr>
      </w:pPr>
      <w:r w:rsidRPr="00294B8E">
        <w:rPr>
          <w:shd w:val="clear" w:color="auto" w:fill="FFFFFF"/>
          <w:lang w:val="en-US"/>
        </w:rPr>
        <w:t>O</w:t>
      </w:r>
      <w:r w:rsidRPr="00931A0B">
        <w:rPr>
          <w:shd w:val="clear" w:color="auto" w:fill="FFFFFF"/>
          <w:lang w:val="en-US"/>
        </w:rPr>
        <w:t xml:space="preserve">ur SAS macro </w:t>
      </w:r>
      <w:r w:rsidRPr="00294B8E">
        <w:rPr>
          <w:bCs/>
          <w:i/>
          <w:iCs/>
          <w:lang w:val="en-US"/>
        </w:rPr>
        <w:t>mediation_estimates</w:t>
      </w:r>
      <w:r w:rsidRPr="00294B8E">
        <w:rPr>
          <w:bCs/>
          <w:lang w:val="en-US"/>
        </w:rPr>
        <w:t xml:space="preserve"> performs </w:t>
      </w:r>
      <w:r w:rsidRPr="00931A0B">
        <w:rPr>
          <w:shd w:val="clear" w:color="auto" w:fill="FFFFFF"/>
          <w:lang w:val="en-US"/>
        </w:rPr>
        <w:t>all computations</w:t>
      </w:r>
      <w:r w:rsidRPr="00294B8E">
        <w:rPr>
          <w:bCs/>
          <w:lang w:val="en-US"/>
        </w:rPr>
        <w:t xml:space="preserve"> on complete cases only. </w:t>
      </w:r>
      <w:r w:rsidRPr="003D673F">
        <w:rPr>
          <w:bCs/>
          <w:lang w:val="en-US"/>
        </w:rPr>
        <w:t xml:space="preserve">Users can apply multiple imputation techniques implemented in the R package </w:t>
      </w:r>
      <w:r w:rsidRPr="003D673F">
        <w:rPr>
          <w:bCs/>
          <w:i/>
          <w:iCs/>
          <w:lang w:val="en-US"/>
        </w:rPr>
        <w:t xml:space="preserve">mice </w:t>
      </w:r>
      <w:r w:rsidRPr="00B17989">
        <w:rPr>
          <w:bCs/>
        </w:rPr>
        <w:fldChar w:fldCharType="begin"/>
      </w:r>
      <w:r w:rsidR="00A4710F">
        <w:rPr>
          <w:bCs/>
        </w:rPr>
        <w:instrText xml:space="preserve"> ADDIN EN.CITE &lt;EndNote&gt;&lt;Cite&gt;&lt;Author&gt;van Buuren&lt;/Author&gt;&lt;Year&gt;2011&lt;/Year&gt;&lt;RecNum&gt;277&lt;/RecNum&gt;&lt;DisplayText&gt;&lt;style font="Times New Roman" size="12"&gt;(12)&lt;/style&gt;&lt;/DisplayText&gt;&lt;record&gt;&lt;rec-number&gt;277&lt;/rec-number&gt;&lt;foreign-keys&gt;&lt;key app="EN" db-id="2f2ftwxe4zwfd5eaa53pzxfm552wdszsxa9d" timestamp="1585233300"&gt;277&lt;/key&gt;&lt;/foreign-keys&gt;&lt;ref-type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 Stat Softw&lt;/secondary-title&gt;&lt;short-title&gt;mice: Multivariate Imputation by Chained Equations in R&lt;/short-title&gt;&lt;/titles&gt;&lt;periodical&gt;&lt;full-title&gt;J Stat Softw&lt;/full-title&gt;&lt;/periodical&gt;&lt;pages&gt;1-67&lt;/pages&gt;&lt;volume&gt;45&lt;/volume&gt;&lt;number&gt;3&lt;/number&gt;&lt;edition&gt;2011-12-12&lt;/edition&gt;&lt;section&gt;1&lt;/section&gt;&lt;dates&gt;&lt;year&gt;2011&lt;/year&gt;&lt;pub-dates&gt;&lt;date&gt;2011-12-12&lt;/date&gt;&lt;/pub-dates&gt;&lt;/dates&gt;&lt;isbn&gt;1548-7660&lt;/isbn&gt;&lt;urls&gt;&lt;related-urls&gt;&lt;url&gt;https://www.jstatsoft.org/v045/i03&lt;/url&gt;&lt;/related-urls&gt;&lt;/urls&gt;&lt;electronic-resource-num&gt;10.18637/jss.v045.i03&lt;/electronic-resource-num&gt;&lt;/record&gt;&lt;/Cite&gt;&lt;/EndNote&gt;</w:instrText>
      </w:r>
      <w:r w:rsidRPr="00B17989">
        <w:rPr>
          <w:bCs/>
        </w:rPr>
        <w:fldChar w:fldCharType="separate"/>
      </w:r>
      <w:r w:rsidR="00A4710F">
        <w:rPr>
          <w:bCs/>
          <w:noProof/>
        </w:rPr>
        <w:t>(</w:t>
      </w:r>
      <w:hyperlink w:anchor="_ENREF_12" w:tooltip="van Buuren, 2011 #277" w:history="1">
        <w:r w:rsidR="00C20B78" w:rsidRPr="00C20B78">
          <w:rPr>
            <w:rStyle w:val="Hyperlink"/>
          </w:rPr>
          <w:t>12</w:t>
        </w:r>
      </w:hyperlink>
      <w:r w:rsidR="00A4710F">
        <w:rPr>
          <w:bCs/>
          <w:noProof/>
        </w:rPr>
        <w:t>)</w:t>
      </w:r>
      <w:r w:rsidRPr="00B17989">
        <w:rPr>
          <w:bCs/>
        </w:rPr>
        <w:fldChar w:fldCharType="end"/>
      </w:r>
      <w:r w:rsidRPr="003D673F">
        <w:rPr>
          <w:bCs/>
          <w:i/>
          <w:iCs/>
          <w:lang w:val="en-US"/>
        </w:rPr>
        <w:t xml:space="preserve"> </w:t>
      </w:r>
      <w:r w:rsidRPr="003D673F">
        <w:rPr>
          <w:bCs/>
          <w:lang w:val="en-US"/>
        </w:rPr>
        <w:t xml:space="preserve">and the SAS MI procedure </w:t>
      </w:r>
      <w:r w:rsidRPr="00B17989">
        <w:rPr>
          <w:bCs/>
        </w:rPr>
        <w:fldChar w:fldCharType="begin"/>
      </w:r>
      <w:r w:rsidR="00A4710F">
        <w:rPr>
          <w:bCs/>
        </w:rPr>
        <w:instrText xml:space="preserve"> ADDIN EN.CITE &lt;EndNote&gt;&lt;Cite&gt;&lt;Author&gt;Yuan&lt;/Author&gt;&lt;Year&gt;2011&lt;/Year&gt;&lt;RecNum&gt;276&lt;/RecNum&gt;&lt;DisplayText&gt;&lt;style font="Times New Roman" size="12"&gt;(13)&lt;/style&gt;&lt;/DisplayText&gt;&lt;record&gt;&lt;rec-number&gt;276&lt;/rec-number&gt;&lt;foreign-keys&gt;&lt;key app="EN" db-id="2f2ftwxe4zwfd5eaa53pzxfm552wdszsxa9d" timestamp="1585233177"&gt;276&lt;/key&gt;&lt;/foreign-keys&gt;&lt;ref-type name="Journal Article"&gt;17&lt;/ref-type&gt;&lt;contributors&gt;&lt;authors&gt;&lt;author&gt;Yuan, Yang&lt;/author&gt;&lt;/authors&gt;&lt;/contributors&gt;&lt;titles&gt;&lt;title&gt;Multiple imputation using SAS software&lt;/title&gt;&lt;secondary-title&gt;J Stat Softw&lt;/secondary-title&gt;&lt;/titles&gt;&lt;periodical&gt;&lt;full-title&gt;J Stat Softw&lt;/full-title&gt;&lt;/periodical&gt;&lt;pages&gt;1-25&lt;/pages&gt;&lt;volume&gt;45&lt;/volume&gt;&lt;number&gt;6&lt;/number&gt;&lt;dates&gt;&lt;year&gt;2011&lt;/year&gt;&lt;/dates&gt;&lt;urls&gt;&lt;/urls&gt;&lt;/record&gt;&lt;/Cite&gt;&lt;/EndNote&gt;</w:instrText>
      </w:r>
      <w:r w:rsidRPr="00B17989">
        <w:rPr>
          <w:bCs/>
        </w:rPr>
        <w:fldChar w:fldCharType="separate"/>
      </w:r>
      <w:r w:rsidR="00A4710F">
        <w:rPr>
          <w:bCs/>
          <w:noProof/>
        </w:rPr>
        <w:t>(</w:t>
      </w:r>
      <w:hyperlink w:anchor="_ENREF_13" w:tooltip="Yuan, 2011 #276" w:history="1">
        <w:r w:rsidR="00C20B78" w:rsidRPr="00C20B78">
          <w:rPr>
            <w:rStyle w:val="Hyperlink"/>
          </w:rPr>
          <w:t>13</w:t>
        </w:r>
      </w:hyperlink>
      <w:r w:rsidR="00A4710F">
        <w:rPr>
          <w:bCs/>
          <w:noProof/>
        </w:rPr>
        <w:t>)</w:t>
      </w:r>
      <w:r w:rsidRPr="00B17989">
        <w:rPr>
          <w:bCs/>
        </w:rPr>
        <w:fldChar w:fldCharType="end"/>
      </w:r>
      <w:r w:rsidRPr="003D673F">
        <w:rPr>
          <w:bCs/>
          <w:lang w:val="en-US"/>
        </w:rPr>
        <w:t xml:space="preserve"> to handle missing data.</w:t>
      </w:r>
    </w:p>
    <w:p w14:paraId="729ED854" w14:textId="77777777" w:rsidR="00541C96" w:rsidRDefault="00541C96" w:rsidP="003046E4">
      <w:pPr>
        <w:spacing w:after="120" w:line="480" w:lineRule="auto"/>
        <w:rPr>
          <w:b/>
          <w:bCs/>
          <w:highlight w:val="yellow"/>
        </w:rPr>
        <w:sectPr w:rsidR="00541C96" w:rsidSect="00DD2EAE">
          <w:footerReference w:type="first" r:id="rId14"/>
          <w:pgSz w:w="12240" w:h="15840"/>
          <w:pgMar w:top="1080" w:right="1440" w:bottom="1080" w:left="1440" w:header="708" w:footer="708" w:gutter="0"/>
          <w:pgNumType w:start="1"/>
          <w:cols w:space="708"/>
          <w:docGrid w:linePitch="360"/>
        </w:sectPr>
      </w:pPr>
    </w:p>
    <w:p w14:paraId="4BD5A4A3" w14:textId="530B4690" w:rsidR="003046E4" w:rsidRPr="001F077F" w:rsidRDefault="003046E4" w:rsidP="004965E4">
      <w:pPr>
        <w:spacing w:after="0" w:line="480" w:lineRule="auto"/>
        <w:rPr>
          <w:b/>
          <w:bCs/>
        </w:rPr>
      </w:pPr>
      <w:r w:rsidRPr="003D739F">
        <w:rPr>
          <w:b/>
          <w:bCs/>
        </w:rPr>
        <w:t>WEB APPENDIX 3</w:t>
      </w:r>
    </w:p>
    <w:p w14:paraId="0B3AA46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w:t>
      </w:r>
      <w:r>
        <w:rPr>
          <w:rFonts w:ascii="Courier New" w:hAnsi="Courier New" w:cs="Courier New"/>
          <w:sz w:val="18"/>
          <w:szCs w:val="18"/>
          <w:lang w:val="en-US"/>
        </w:rPr>
        <w:t>*************</w:t>
      </w:r>
      <w:r w:rsidRPr="007474DF">
        <w:rPr>
          <w:rFonts w:ascii="Courier New" w:hAnsi="Courier New" w:cs="Courier New"/>
          <w:sz w:val="18"/>
          <w:szCs w:val="18"/>
          <w:lang w:val="en-US"/>
        </w:rPr>
        <w:t>***/</w:t>
      </w:r>
    </w:p>
    <w:p w14:paraId="63C09D7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The user needs to specify the values for the following macro variables in the macro %mediation_estimates:</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w:t>
      </w:r>
    </w:p>
    <w:p w14:paraId="6F65A69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w:t>
      </w:r>
    </w:p>
    <w:p w14:paraId="29B59A58"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xml:space="preserve">/* mydata: </w:t>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input data that include the outcome, exposure and mediator variables as well as the covariates to be </w:t>
      </w:r>
      <w:r>
        <w:rPr>
          <w:rFonts w:ascii="Courier New" w:hAnsi="Courier New" w:cs="Courier New"/>
          <w:sz w:val="18"/>
          <w:szCs w:val="18"/>
          <w:lang w:val="en-US"/>
        </w:rPr>
        <w:tab/>
      </w:r>
      <w:r>
        <w:rPr>
          <w:rFonts w:ascii="Courier New" w:hAnsi="Courier New" w:cs="Courier New"/>
          <w:sz w:val="18"/>
          <w:szCs w:val="18"/>
          <w:lang w:val="en-US"/>
        </w:rPr>
        <w:tab/>
        <w:t>*/</w:t>
      </w:r>
    </w:p>
    <w:p w14:paraId="36EEFC8F"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adjusted for in the model;</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w:t>
      </w:r>
    </w:p>
    <w:p w14:paraId="095BC49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A:</w:t>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the name of the exposure variable;</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2091384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M:</w:t>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the name of the mediator variable;</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7E2A00A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Y:</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the name of the outcome variable;</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2C689563"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interaction:</w:t>
      </w:r>
      <w:r>
        <w:rPr>
          <w:rFonts w:ascii="Courier New" w:hAnsi="Courier New" w:cs="Courier New"/>
          <w:sz w:val="18"/>
          <w:szCs w:val="18"/>
          <w:lang w:val="en-US"/>
        </w:rPr>
        <w:tab/>
      </w:r>
      <w:r w:rsidRPr="007474DF">
        <w:rPr>
          <w:rFonts w:ascii="Courier New" w:hAnsi="Courier New" w:cs="Courier New"/>
          <w:sz w:val="18"/>
          <w:szCs w:val="18"/>
          <w:lang w:val="en-US"/>
        </w:rPr>
        <w:t>the user needs to specify INTERACTION=0 or INTERACTION=1 for the outcome model without or with interaction</w:t>
      </w:r>
      <w:r>
        <w:rPr>
          <w:rFonts w:ascii="Courier New" w:hAnsi="Courier New" w:cs="Courier New"/>
          <w:sz w:val="18"/>
          <w:szCs w:val="18"/>
          <w:lang w:val="en-US"/>
        </w:rPr>
        <w:tab/>
        <w:t>*/</w:t>
      </w:r>
    </w:p>
    <w:p w14:paraId="4337B4C8"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ab/>
        <w:t>between the exposure</w:t>
      </w:r>
      <w:r>
        <w:rPr>
          <w:rFonts w:ascii="Courier New" w:hAnsi="Courier New" w:cs="Courier New"/>
          <w:sz w:val="18"/>
          <w:szCs w:val="18"/>
          <w:lang w:val="en-US"/>
        </w:rPr>
        <w:t xml:space="preserve"> </w:t>
      </w:r>
      <w:r w:rsidRPr="007474DF">
        <w:rPr>
          <w:rFonts w:ascii="Courier New" w:hAnsi="Courier New" w:cs="Courier New"/>
          <w:sz w:val="18"/>
          <w:szCs w:val="18"/>
          <w:lang w:val="en-US"/>
        </w:rPr>
        <w:t>and the mediator, respectively;</w:t>
      </w:r>
      <w:r w:rsidRPr="007474DF">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4B1F30E0"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xml:space="preserve">/* adjusted: </w:t>
      </w:r>
      <w:r w:rsidRPr="007474DF">
        <w:rPr>
          <w:rFonts w:ascii="Courier New" w:hAnsi="Courier New" w:cs="Courier New"/>
          <w:sz w:val="18"/>
          <w:szCs w:val="18"/>
          <w:lang w:val="en-US"/>
        </w:rPr>
        <w:tab/>
        <w:t>the user needs to specify ADJUSTED=0 or ADJUSTED=1 to obtain unadjusted or adjusted NIE, NDE and TE,</w:t>
      </w:r>
      <w:r>
        <w:rPr>
          <w:rFonts w:ascii="Courier New" w:hAnsi="Courier New" w:cs="Courier New"/>
          <w:sz w:val="18"/>
          <w:szCs w:val="18"/>
          <w:lang w:val="en-US"/>
        </w:rPr>
        <w:tab/>
      </w:r>
      <w:r>
        <w:rPr>
          <w:rFonts w:ascii="Courier New" w:hAnsi="Courier New" w:cs="Courier New"/>
          <w:sz w:val="18"/>
          <w:szCs w:val="18"/>
          <w:lang w:val="en-US"/>
        </w:rPr>
        <w:tab/>
        <w:t>*/</w:t>
      </w:r>
    </w:p>
    <w:p w14:paraId="06A2E183"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respectively;</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w:t>
      </w:r>
    </w:p>
    <w:p w14:paraId="31B213CA"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cvar_M:</w:t>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the list of adjustment variables (covariates) in the mediator model; categorical variables need to be coded </w:t>
      </w:r>
      <w:r>
        <w:rPr>
          <w:rFonts w:ascii="Courier New" w:hAnsi="Courier New" w:cs="Courier New"/>
          <w:sz w:val="18"/>
          <w:szCs w:val="18"/>
          <w:lang w:val="en-US"/>
        </w:rPr>
        <w:t>*/</w:t>
      </w:r>
    </w:p>
    <w:p w14:paraId="17AE04E0"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as a series of</w:t>
      </w:r>
      <w:r>
        <w:rPr>
          <w:rFonts w:ascii="Courier New" w:hAnsi="Courier New" w:cs="Courier New"/>
          <w:sz w:val="18"/>
          <w:szCs w:val="18"/>
          <w:lang w:val="en-US"/>
        </w:rPr>
        <w:t xml:space="preserve"> </w:t>
      </w:r>
      <w:r w:rsidRPr="007474DF">
        <w:rPr>
          <w:rFonts w:ascii="Courier New" w:hAnsi="Courier New" w:cs="Courier New"/>
          <w:sz w:val="18"/>
          <w:szCs w:val="18"/>
          <w:lang w:val="en-US"/>
        </w:rPr>
        <w:t>dummy variables before being entered as covariates; use space to separate covariates’ names;</w:t>
      </w:r>
      <w:r w:rsidRPr="007474DF">
        <w:rPr>
          <w:rFonts w:ascii="Courier New" w:hAnsi="Courier New" w:cs="Courier New"/>
          <w:sz w:val="18"/>
          <w:szCs w:val="18"/>
          <w:lang w:val="en-US"/>
        </w:rPr>
        <w:tab/>
        <w:t>*/</w:t>
      </w:r>
    </w:p>
    <w:p w14:paraId="09FDCCB6"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cvar_Y:</w:t>
      </w:r>
      <w:r w:rsidRPr="007474DF">
        <w:rPr>
          <w:rFonts w:ascii="Courier New" w:hAnsi="Courier New" w:cs="Courier New"/>
          <w:sz w:val="18"/>
          <w:szCs w:val="18"/>
          <w:lang w:val="en-US"/>
        </w:rPr>
        <w:tab/>
      </w:r>
      <w:r w:rsidRPr="007474DF">
        <w:rPr>
          <w:rFonts w:ascii="Courier New" w:hAnsi="Courier New" w:cs="Courier New"/>
          <w:sz w:val="18"/>
          <w:szCs w:val="18"/>
          <w:lang w:val="en-US"/>
        </w:rPr>
        <w:tab/>
        <w:t>the list of adjustment variables (covariates) in the outcome model; categorical variables need to be coded</w:t>
      </w:r>
      <w:r>
        <w:rPr>
          <w:rFonts w:ascii="Courier New" w:hAnsi="Courier New" w:cs="Courier New"/>
          <w:sz w:val="18"/>
          <w:szCs w:val="18"/>
          <w:lang w:val="en-US"/>
        </w:rPr>
        <w:tab/>
        <w:t>*/</w:t>
      </w:r>
    </w:p>
    <w:p w14:paraId="68A31298"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sidRPr="007474DF">
        <w:rPr>
          <w:rFonts w:ascii="Courier New" w:hAnsi="Courier New" w:cs="Courier New"/>
          <w:sz w:val="18"/>
          <w:szCs w:val="18"/>
          <w:lang w:val="en-US"/>
        </w:rPr>
        <w:t xml:space="preserve"> </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 xml:space="preserve">as a series of dummy variables before being entered as covariates;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530D3F1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a0:</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the exposure level corresponding to a*;</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3E392D9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a1:</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the exposure level corresponding to a;</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3296DF76"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boot:</w:t>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the user needs to specify BOOT=0 or BOOT=1 to obtain 95% confidence intervals by the delta method or </w:t>
      </w:r>
      <w:r>
        <w:rPr>
          <w:rFonts w:ascii="Courier New" w:hAnsi="Courier New" w:cs="Courier New"/>
          <w:sz w:val="18"/>
          <w:szCs w:val="18"/>
          <w:lang w:val="en-US"/>
        </w:rPr>
        <w:tab/>
      </w:r>
      <w:r>
        <w:rPr>
          <w:rFonts w:ascii="Courier New" w:hAnsi="Courier New" w:cs="Courier New"/>
          <w:sz w:val="18"/>
          <w:szCs w:val="18"/>
          <w:lang w:val="en-US"/>
        </w:rPr>
        <w:tab/>
        <w:t>*/</w:t>
      </w:r>
    </w:p>
    <w:p w14:paraId="61077108"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 xml:space="preserve">bootstrapping, respectively; </w:t>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w:t>
      </w:r>
    </w:p>
    <w:p w14:paraId="75881E76" w14:textId="17EBA7BD"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bootseed:</w:t>
      </w:r>
      <w:r>
        <w:rPr>
          <w:rFonts w:ascii="Courier New" w:hAnsi="Courier New" w:cs="Courier New"/>
          <w:sz w:val="18"/>
          <w:szCs w:val="18"/>
          <w:lang w:val="en-US"/>
        </w:rPr>
        <w:tab/>
      </w:r>
      <w:r w:rsidRPr="007474DF">
        <w:rPr>
          <w:rFonts w:ascii="Courier New" w:hAnsi="Courier New" w:cs="Courier New"/>
          <w:sz w:val="18"/>
          <w:szCs w:val="18"/>
          <w:lang w:val="en-US"/>
        </w:rPr>
        <w:t>if BOOT=1, that is boots</w:t>
      </w:r>
      <w:r w:rsidR="0073103F">
        <w:rPr>
          <w:rFonts w:ascii="Courier New" w:hAnsi="Courier New" w:cs="Courier New"/>
          <w:sz w:val="18"/>
          <w:szCs w:val="18"/>
          <w:lang w:val="en-US"/>
        </w:rPr>
        <w:t>t</w:t>
      </w:r>
      <w:r w:rsidRPr="007474DF">
        <w:rPr>
          <w:rFonts w:ascii="Courier New" w:hAnsi="Courier New" w:cs="Courier New"/>
          <w:sz w:val="18"/>
          <w:szCs w:val="18"/>
          <w:lang w:val="en-US"/>
        </w:rPr>
        <w:t>rap 95% confidence intervals are required, then the user needs to specify the</w:t>
      </w:r>
      <w:r>
        <w:rPr>
          <w:rFonts w:ascii="Courier New" w:hAnsi="Courier New" w:cs="Courier New"/>
          <w:sz w:val="18"/>
          <w:szCs w:val="18"/>
          <w:lang w:val="en-US"/>
        </w:rPr>
        <w:t xml:space="preserve"> </w:t>
      </w:r>
      <w:r>
        <w:rPr>
          <w:rFonts w:ascii="Courier New" w:hAnsi="Courier New" w:cs="Courier New"/>
          <w:sz w:val="18"/>
          <w:szCs w:val="18"/>
          <w:lang w:val="en-US"/>
        </w:rPr>
        <w:tab/>
      </w:r>
      <w:r>
        <w:rPr>
          <w:rFonts w:ascii="Courier New" w:hAnsi="Courier New" w:cs="Courier New"/>
          <w:sz w:val="18"/>
          <w:szCs w:val="18"/>
          <w:lang w:val="en-US"/>
        </w:rPr>
        <w:tab/>
        <w:t>*/</w:t>
      </w:r>
    </w:p>
    <w:p w14:paraId="02059DEA"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sidRPr="007474DF">
        <w:rPr>
          <w:rFonts w:ascii="Courier New" w:hAnsi="Courier New" w:cs="Courier New"/>
          <w:sz w:val="18"/>
          <w:szCs w:val="18"/>
          <w:lang w:val="en-US"/>
        </w:rPr>
        <w:t xml:space="preserve"> </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initial seed (positive integer) for random number generation;</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2C87D607"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nboot:</w:t>
      </w:r>
      <w:r w:rsidRPr="007474DF">
        <w:rPr>
          <w:rFonts w:ascii="Courier New" w:hAnsi="Courier New" w:cs="Courier New"/>
          <w:sz w:val="18"/>
          <w:szCs w:val="18"/>
          <w:lang w:val="en-US"/>
        </w:rPr>
        <w:tab/>
      </w:r>
      <w:r w:rsidRPr="007474DF">
        <w:rPr>
          <w:rFonts w:ascii="Courier New" w:hAnsi="Courier New" w:cs="Courier New"/>
          <w:sz w:val="18"/>
          <w:szCs w:val="18"/>
          <w:lang w:val="en-US"/>
        </w:rPr>
        <w:tab/>
        <w:t>if BOOT=1, that is bootstrap 95% confidence intervals are required, then the user needs to specify the</w:t>
      </w:r>
      <w:r>
        <w:rPr>
          <w:rFonts w:ascii="Courier New" w:hAnsi="Courier New" w:cs="Courier New"/>
          <w:sz w:val="18"/>
          <w:szCs w:val="18"/>
          <w:lang w:val="en-US"/>
        </w:rPr>
        <w:tab/>
      </w:r>
      <w:r>
        <w:rPr>
          <w:rFonts w:ascii="Courier New" w:hAnsi="Courier New" w:cs="Courier New"/>
          <w:sz w:val="18"/>
          <w:szCs w:val="18"/>
          <w:lang w:val="en-US"/>
        </w:rPr>
        <w:tab/>
        <w:t>*/</w:t>
      </w:r>
    </w:p>
    <w:p w14:paraId="722A90FA"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sidRPr="007474DF">
        <w:rPr>
          <w:rFonts w:ascii="Courier New" w:hAnsi="Courier New" w:cs="Courier New"/>
          <w:sz w:val="18"/>
          <w:szCs w:val="18"/>
          <w:lang w:val="en-US"/>
        </w:rPr>
        <w:t xml:space="preserve"> </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number of bootstrap samples;</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6608ADC5"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scale:</w:t>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the user needs to specify SCALE="OR", SCALE="RR"</w:t>
      </w:r>
      <w:r>
        <w:rPr>
          <w:rFonts w:ascii="Courier New" w:hAnsi="Courier New" w:cs="Courier New"/>
          <w:sz w:val="18"/>
          <w:szCs w:val="18"/>
          <w:lang w:val="en-US"/>
        </w:rPr>
        <w:t xml:space="preserve"> </w:t>
      </w:r>
      <w:r w:rsidRPr="007474DF">
        <w:rPr>
          <w:rFonts w:ascii="Courier New" w:hAnsi="Courier New" w:cs="Courier New"/>
          <w:sz w:val="18"/>
          <w:szCs w:val="18"/>
          <w:lang w:val="en-US"/>
        </w:rPr>
        <w:t>or SCALE="RD" to obtain estimated mediation effects on</w:t>
      </w:r>
      <w:r>
        <w:rPr>
          <w:rFonts w:ascii="Courier New" w:hAnsi="Courier New" w:cs="Courier New"/>
          <w:sz w:val="18"/>
          <w:szCs w:val="18"/>
          <w:lang w:val="en-US"/>
        </w:rPr>
        <w:tab/>
      </w:r>
      <w:r>
        <w:rPr>
          <w:rFonts w:ascii="Courier New" w:hAnsi="Courier New" w:cs="Courier New"/>
          <w:sz w:val="18"/>
          <w:szCs w:val="18"/>
          <w:lang w:val="en-US"/>
        </w:rPr>
        <w:tab/>
        <w:t>*/</w:t>
      </w:r>
    </w:p>
    <w:p w14:paraId="75FF4E95" w14:textId="77777777" w:rsidR="00670EBC"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 xml:space="preserve">the odds ratio, risk ratio or risk difference scale, respectively; double quotation marks must be used, </w:t>
      </w:r>
      <w:r>
        <w:rPr>
          <w:rFonts w:ascii="Courier New" w:hAnsi="Courier New" w:cs="Courier New"/>
          <w:sz w:val="18"/>
          <w:szCs w:val="18"/>
          <w:lang w:val="en-US"/>
        </w:rPr>
        <w:tab/>
        <w:t>*/</w:t>
      </w:r>
    </w:p>
    <w:p w14:paraId="5E76992C" w14:textId="132F65BE"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e.g</w:t>
      </w:r>
      <w:r w:rsidR="007F13FF">
        <w:rPr>
          <w:rFonts w:ascii="Courier New" w:hAnsi="Courier New" w:cs="Courier New"/>
          <w:sz w:val="18"/>
          <w:szCs w:val="18"/>
          <w:lang w:val="en-US"/>
        </w:rPr>
        <w:t>.</w:t>
      </w:r>
      <w:r w:rsidRPr="007474DF">
        <w:rPr>
          <w:rFonts w:ascii="Courier New" w:hAnsi="Courier New" w:cs="Courier New"/>
          <w:sz w:val="18"/>
          <w:szCs w:val="18"/>
          <w:lang w:val="en-US"/>
        </w:rPr>
        <w:t>, "OR";</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w:t>
      </w:r>
    </w:p>
    <w:p w14:paraId="06DF0E52"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Firth:</w:t>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 xml:space="preserve">the user needs to specify FIRTH=1 in order to use the Firth method in logistic regressions; if FIRTH=0, </w:t>
      </w:r>
      <w:r>
        <w:rPr>
          <w:rFonts w:ascii="Courier New" w:hAnsi="Courier New" w:cs="Courier New"/>
          <w:sz w:val="18"/>
          <w:szCs w:val="18"/>
          <w:lang w:val="en-US"/>
        </w:rPr>
        <w:tab/>
        <w:t>*/</w:t>
      </w:r>
    </w:p>
    <w:p w14:paraId="36351164"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conventional maximum likelihood estimates are returned by logistic regressions;</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2CE90C9C" w14:textId="77777777"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xml:space="preserve">/* stratum: </w:t>
      </w:r>
      <w:r w:rsidRPr="007474DF">
        <w:rPr>
          <w:rFonts w:ascii="Courier New" w:hAnsi="Courier New" w:cs="Courier New"/>
          <w:sz w:val="18"/>
          <w:szCs w:val="18"/>
          <w:lang w:val="en-US"/>
        </w:rPr>
        <w:tab/>
        <w:t xml:space="preserve">the user needs to specify STRATUM=1 to estimate mediation effects at specific values of some covariates </w:t>
      </w:r>
      <w:r>
        <w:rPr>
          <w:rFonts w:ascii="Courier New" w:hAnsi="Courier New" w:cs="Courier New"/>
          <w:sz w:val="18"/>
          <w:szCs w:val="18"/>
          <w:lang w:val="en-US"/>
        </w:rPr>
        <w:tab/>
        <w:t>*/</w:t>
      </w:r>
    </w:p>
    <w:p w14:paraId="03958A00"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(that is, stratum-specific effects);</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w:t>
      </w:r>
    </w:p>
    <w:p w14:paraId="1ADBE6DD" w14:textId="30386331"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xml:space="preserve">/* </w:t>
      </w:r>
      <w:r w:rsidR="00CE6213" w:rsidRPr="007474DF">
        <w:rPr>
          <w:rFonts w:ascii="Courier New" w:hAnsi="Courier New" w:cs="Courier New"/>
          <w:sz w:val="18"/>
          <w:szCs w:val="18"/>
          <w:lang w:val="en-US"/>
        </w:rPr>
        <w:t>cvar_M_data</w:t>
      </w:r>
      <w:r w:rsidRPr="007474DF">
        <w:rPr>
          <w:rFonts w:ascii="Courier New" w:hAnsi="Courier New" w:cs="Courier New"/>
          <w:sz w:val="18"/>
          <w:szCs w:val="18"/>
          <w:lang w:val="en-US"/>
        </w:rPr>
        <w:t xml:space="preserve">: if STRATUM=1, the user needs to provide a SAS dataset with a single row that contains specific values for </w:t>
      </w:r>
      <w:r>
        <w:rPr>
          <w:rFonts w:ascii="Courier New" w:hAnsi="Courier New" w:cs="Courier New"/>
          <w:sz w:val="18"/>
          <w:szCs w:val="18"/>
          <w:lang w:val="en-US"/>
        </w:rPr>
        <w:tab/>
        <w:t>*/</w:t>
      </w:r>
    </w:p>
    <w:p w14:paraId="01345CFE" w14:textId="77777777" w:rsidR="00670EBC"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some or all of the</w:t>
      </w:r>
      <w:r>
        <w:rPr>
          <w:rFonts w:ascii="Courier New" w:hAnsi="Courier New" w:cs="Courier New"/>
          <w:sz w:val="18"/>
          <w:szCs w:val="18"/>
          <w:lang w:val="en-US"/>
        </w:rPr>
        <w:t xml:space="preserve"> </w:t>
      </w:r>
      <w:r w:rsidRPr="007474DF">
        <w:rPr>
          <w:rFonts w:ascii="Courier New" w:hAnsi="Courier New" w:cs="Courier New"/>
          <w:sz w:val="18"/>
          <w:szCs w:val="18"/>
          <w:lang w:val="en-US"/>
        </w:rPr>
        <w:t>adjustment covariates cvar_M in the mediator mode</w:t>
      </w:r>
      <w:r>
        <w:rPr>
          <w:rFonts w:ascii="Courier New" w:hAnsi="Courier New" w:cs="Courier New"/>
          <w:sz w:val="18"/>
          <w:szCs w:val="18"/>
          <w:lang w:val="en-US"/>
        </w:rPr>
        <w:t>l</w:t>
      </w:r>
      <w:r w:rsidRPr="007474DF">
        <w:rPr>
          <w:rFonts w:ascii="Courier New" w:hAnsi="Courier New" w:cs="Courier New"/>
          <w:sz w:val="18"/>
          <w:szCs w:val="18"/>
          <w:lang w:val="en-US"/>
        </w:rPr>
        <w:t>;</w:t>
      </w:r>
      <w:r>
        <w:rPr>
          <w:rFonts w:ascii="Courier New" w:hAnsi="Courier New" w:cs="Courier New"/>
          <w:sz w:val="18"/>
          <w:szCs w:val="18"/>
          <w:lang w:val="en-US"/>
        </w:rPr>
        <w:t xml:space="preserve"> </w:t>
      </w:r>
      <w:r w:rsidRPr="007474DF">
        <w:rPr>
          <w:rFonts w:ascii="Courier New" w:hAnsi="Courier New" w:cs="Courier New"/>
          <w:sz w:val="18"/>
          <w:szCs w:val="18"/>
          <w:lang w:val="en-US"/>
        </w:rPr>
        <w:t xml:space="preserve">if the covariates specified in </w:t>
      </w:r>
      <w:r>
        <w:rPr>
          <w:rFonts w:ascii="Courier New" w:hAnsi="Courier New" w:cs="Courier New"/>
          <w:sz w:val="18"/>
          <w:szCs w:val="18"/>
          <w:lang w:val="en-US"/>
        </w:rPr>
        <w:tab/>
      </w:r>
      <w:r>
        <w:rPr>
          <w:rFonts w:ascii="Courier New" w:hAnsi="Courier New" w:cs="Courier New"/>
          <w:sz w:val="18"/>
          <w:szCs w:val="18"/>
          <w:lang w:val="en-US"/>
        </w:rPr>
        <w:tab/>
        <w:t>*/</w:t>
      </w:r>
    </w:p>
    <w:p w14:paraId="50E0324C" w14:textId="3B6DB60E" w:rsidR="00670EBC"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00CE6213" w:rsidRPr="007474DF">
        <w:rPr>
          <w:rFonts w:ascii="Courier New" w:hAnsi="Courier New" w:cs="Courier New"/>
          <w:sz w:val="18"/>
          <w:szCs w:val="18"/>
          <w:lang w:val="en-US"/>
        </w:rPr>
        <w:t xml:space="preserve">cvar_M_data </w:t>
      </w:r>
      <w:r w:rsidRPr="007474DF">
        <w:rPr>
          <w:rFonts w:ascii="Courier New" w:hAnsi="Courier New" w:cs="Courier New"/>
          <w:sz w:val="18"/>
          <w:szCs w:val="18"/>
          <w:lang w:val="en-US"/>
        </w:rPr>
        <w:t>constitute some proper subset of cvar_M,</w:t>
      </w:r>
      <w:r>
        <w:rPr>
          <w:rFonts w:ascii="Courier New" w:hAnsi="Courier New" w:cs="Courier New"/>
          <w:sz w:val="18"/>
          <w:szCs w:val="18"/>
          <w:lang w:val="en-US"/>
        </w:rPr>
        <w:t xml:space="preserve"> </w:t>
      </w:r>
      <w:r w:rsidRPr="007474DF">
        <w:rPr>
          <w:rFonts w:ascii="Courier New" w:hAnsi="Courier New" w:cs="Courier New"/>
          <w:sz w:val="18"/>
          <w:szCs w:val="18"/>
          <w:lang w:val="en-US"/>
        </w:rPr>
        <w:t>then the other covariates will be set to their</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t>*/</w:t>
      </w:r>
    </w:p>
    <w:p w14:paraId="43F66607"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sample-specific mean levels;</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w:t>
      </w:r>
    </w:p>
    <w:p w14:paraId="5EB4E65E" w14:textId="53FE6675" w:rsidR="00670EBC"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xml:space="preserve">/* </w:t>
      </w:r>
      <w:r w:rsidR="00CE6213" w:rsidRPr="007474DF">
        <w:rPr>
          <w:rFonts w:ascii="Courier New" w:hAnsi="Courier New" w:cs="Courier New"/>
          <w:sz w:val="18"/>
          <w:szCs w:val="18"/>
          <w:lang w:val="en-US"/>
        </w:rPr>
        <w:t>cvar_Y_data</w:t>
      </w:r>
      <w:r w:rsidRPr="007474DF">
        <w:rPr>
          <w:rFonts w:ascii="Courier New" w:hAnsi="Courier New" w:cs="Courier New"/>
          <w:sz w:val="18"/>
          <w:szCs w:val="18"/>
          <w:lang w:val="en-US"/>
        </w:rPr>
        <w:t>: if STRATUM=1, the user needs to provide a SAS dataset with a single row that contains specific values for</w:t>
      </w:r>
      <w:r>
        <w:rPr>
          <w:rFonts w:ascii="Courier New" w:hAnsi="Courier New" w:cs="Courier New"/>
          <w:sz w:val="18"/>
          <w:szCs w:val="18"/>
          <w:lang w:val="en-US"/>
        </w:rPr>
        <w:tab/>
        <w:t>*/</w:t>
      </w:r>
    </w:p>
    <w:p w14:paraId="5CF69D75" w14:textId="77777777" w:rsidR="00670EBC"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 xml:space="preserve">some or all of the adjustment covariates cvar_Y in the outcome model; if the covariates specified in </w:t>
      </w:r>
      <w:r>
        <w:rPr>
          <w:rFonts w:ascii="Courier New" w:hAnsi="Courier New" w:cs="Courier New"/>
          <w:sz w:val="18"/>
          <w:szCs w:val="18"/>
          <w:lang w:val="en-US"/>
        </w:rPr>
        <w:tab/>
      </w:r>
      <w:r>
        <w:rPr>
          <w:rFonts w:ascii="Courier New" w:hAnsi="Courier New" w:cs="Courier New"/>
          <w:sz w:val="18"/>
          <w:szCs w:val="18"/>
          <w:lang w:val="en-US"/>
        </w:rPr>
        <w:tab/>
        <w:t>*/</w:t>
      </w:r>
    </w:p>
    <w:p w14:paraId="7C036E43" w14:textId="2028350C" w:rsidR="00670EBC"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00CE6213" w:rsidRPr="007474DF">
        <w:rPr>
          <w:rFonts w:ascii="Courier New" w:hAnsi="Courier New" w:cs="Courier New"/>
          <w:sz w:val="18"/>
          <w:szCs w:val="18"/>
          <w:lang w:val="en-US"/>
        </w:rPr>
        <w:t xml:space="preserve">cvar_Y_data </w:t>
      </w:r>
      <w:r w:rsidRPr="007474DF">
        <w:rPr>
          <w:rFonts w:ascii="Courier New" w:hAnsi="Courier New" w:cs="Courier New"/>
          <w:sz w:val="18"/>
          <w:szCs w:val="18"/>
          <w:lang w:val="en-US"/>
        </w:rPr>
        <w:t xml:space="preserve">constitute some proper subset of cvar_Y, then the other covariates will be set to their </w:t>
      </w:r>
      <w:r>
        <w:rPr>
          <w:rFonts w:ascii="Courier New" w:hAnsi="Courier New" w:cs="Courier New"/>
          <w:sz w:val="18"/>
          <w:szCs w:val="18"/>
          <w:lang w:val="en-US"/>
        </w:rPr>
        <w:tab/>
      </w:r>
      <w:r>
        <w:rPr>
          <w:rFonts w:ascii="Courier New" w:hAnsi="Courier New" w:cs="Courier New"/>
          <w:sz w:val="18"/>
          <w:szCs w:val="18"/>
          <w:lang w:val="en-US"/>
        </w:rPr>
        <w:tab/>
        <w:t>*/</w:t>
      </w:r>
    </w:p>
    <w:p w14:paraId="2AA9FB99" w14:textId="77777777" w:rsidR="00670EBC" w:rsidRPr="007474DF" w:rsidRDefault="00670EBC" w:rsidP="008446C9">
      <w:pPr>
        <w:spacing w:after="0"/>
        <w:rPr>
          <w:rFonts w:ascii="Courier New" w:hAnsi="Courier New" w:cs="Courier New"/>
          <w:sz w:val="18"/>
          <w:szCs w:val="18"/>
          <w:lang w:val="en-US"/>
        </w:rPr>
      </w:pPr>
      <w:r>
        <w:rPr>
          <w:rFonts w:ascii="Courier New" w:hAnsi="Courier New" w:cs="Courier New"/>
          <w:sz w:val="18"/>
          <w:szCs w:val="18"/>
          <w:lang w:val="en-US"/>
        </w:rPr>
        <w:t>/*</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sample-specific mean levels.</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Pr="007474DF">
        <w:rPr>
          <w:rFonts w:ascii="Courier New" w:hAnsi="Courier New" w:cs="Courier New"/>
          <w:sz w:val="18"/>
          <w:szCs w:val="18"/>
          <w:lang w:val="en-US"/>
        </w:rPr>
        <w:t>*/</w:t>
      </w:r>
    </w:p>
    <w:p w14:paraId="08462C1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w:t>
      </w:r>
    </w:p>
    <w:p w14:paraId="080B770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%macro mediation_estimates(mydata,</w:t>
      </w:r>
      <w:r>
        <w:rPr>
          <w:rFonts w:ascii="Courier New" w:hAnsi="Courier New" w:cs="Courier New"/>
          <w:sz w:val="18"/>
          <w:szCs w:val="18"/>
          <w:lang w:val="en-US"/>
        </w:rPr>
        <w:t xml:space="preserve"> </w:t>
      </w:r>
      <w:r w:rsidRPr="007474DF">
        <w:rPr>
          <w:rFonts w:ascii="Courier New" w:hAnsi="Courier New" w:cs="Courier New"/>
          <w:sz w:val="18"/>
          <w:szCs w:val="18"/>
          <w:lang w:val="en-US"/>
        </w:rPr>
        <w:t>A,</w:t>
      </w:r>
      <w:r>
        <w:rPr>
          <w:rFonts w:ascii="Courier New" w:hAnsi="Courier New" w:cs="Courier New"/>
          <w:sz w:val="18"/>
          <w:szCs w:val="18"/>
          <w:lang w:val="en-US"/>
        </w:rPr>
        <w:t xml:space="preserve"> </w:t>
      </w:r>
      <w:r w:rsidRPr="007474DF">
        <w:rPr>
          <w:rFonts w:ascii="Courier New" w:hAnsi="Courier New" w:cs="Courier New"/>
          <w:sz w:val="18"/>
          <w:szCs w:val="18"/>
          <w:lang w:val="en-US"/>
        </w:rPr>
        <w:t>M,</w:t>
      </w:r>
      <w:r>
        <w:rPr>
          <w:rFonts w:ascii="Courier New" w:hAnsi="Courier New" w:cs="Courier New"/>
          <w:sz w:val="18"/>
          <w:szCs w:val="18"/>
          <w:lang w:val="en-US"/>
        </w:rPr>
        <w:t xml:space="preserve"> </w:t>
      </w:r>
      <w:r w:rsidRPr="007474DF">
        <w:rPr>
          <w:rFonts w:ascii="Courier New" w:hAnsi="Courier New" w:cs="Courier New"/>
          <w:sz w:val="18"/>
          <w:szCs w:val="18"/>
          <w:lang w:val="en-US"/>
        </w:rPr>
        <w:t>Y,</w:t>
      </w:r>
      <w:r>
        <w:rPr>
          <w:rFonts w:ascii="Courier New" w:hAnsi="Courier New" w:cs="Courier New"/>
          <w:sz w:val="18"/>
          <w:szCs w:val="18"/>
          <w:lang w:val="en-US"/>
        </w:rPr>
        <w:t xml:space="preserve"> </w:t>
      </w:r>
      <w:r w:rsidRPr="007474DF">
        <w:rPr>
          <w:rFonts w:ascii="Courier New" w:hAnsi="Courier New" w:cs="Courier New"/>
          <w:sz w:val="18"/>
          <w:szCs w:val="18"/>
          <w:lang w:val="en-US"/>
        </w:rPr>
        <w:t>interaction,</w:t>
      </w:r>
      <w:r>
        <w:rPr>
          <w:rFonts w:ascii="Courier New" w:hAnsi="Courier New" w:cs="Courier New"/>
          <w:sz w:val="18"/>
          <w:szCs w:val="18"/>
          <w:lang w:val="en-US"/>
        </w:rPr>
        <w:t xml:space="preserve"> </w:t>
      </w:r>
      <w:r w:rsidRPr="007474DF">
        <w:rPr>
          <w:rFonts w:ascii="Courier New" w:hAnsi="Courier New" w:cs="Courier New"/>
          <w:sz w:val="18"/>
          <w:szCs w:val="18"/>
          <w:lang w:val="en-US"/>
        </w:rPr>
        <w:t>adjusted,</w:t>
      </w:r>
      <w:r>
        <w:rPr>
          <w:rFonts w:ascii="Courier New" w:hAnsi="Courier New" w:cs="Courier New"/>
          <w:sz w:val="18"/>
          <w:szCs w:val="18"/>
          <w:lang w:val="en-US"/>
        </w:rPr>
        <w:t xml:space="preserve"> </w:t>
      </w:r>
      <w:r w:rsidRPr="007474DF">
        <w:rPr>
          <w:rFonts w:ascii="Courier New" w:hAnsi="Courier New" w:cs="Courier New"/>
          <w:sz w:val="18"/>
          <w:szCs w:val="18"/>
          <w:lang w:val="en-US"/>
        </w:rPr>
        <w:t>cvar_M,</w:t>
      </w:r>
      <w:r>
        <w:rPr>
          <w:rFonts w:ascii="Courier New" w:hAnsi="Courier New" w:cs="Courier New"/>
          <w:sz w:val="18"/>
          <w:szCs w:val="18"/>
          <w:lang w:val="en-US"/>
        </w:rPr>
        <w:t xml:space="preserve"> </w:t>
      </w:r>
      <w:r w:rsidRPr="007474DF">
        <w:rPr>
          <w:rFonts w:ascii="Courier New" w:hAnsi="Courier New" w:cs="Courier New"/>
          <w:sz w:val="18"/>
          <w:szCs w:val="18"/>
          <w:lang w:val="en-US"/>
        </w:rPr>
        <w:t>cvar_Y,</w:t>
      </w:r>
      <w:r>
        <w:rPr>
          <w:rFonts w:ascii="Courier New" w:hAnsi="Courier New" w:cs="Courier New"/>
          <w:sz w:val="18"/>
          <w:szCs w:val="18"/>
          <w:lang w:val="en-US"/>
        </w:rPr>
        <w:t xml:space="preserve"> </w:t>
      </w:r>
      <w:r w:rsidRPr="007474DF">
        <w:rPr>
          <w:rFonts w:ascii="Courier New" w:hAnsi="Courier New" w:cs="Courier New"/>
          <w:sz w:val="18"/>
          <w:szCs w:val="18"/>
          <w:lang w:val="en-US"/>
        </w:rPr>
        <w:t>a1,</w:t>
      </w:r>
      <w:r>
        <w:rPr>
          <w:rFonts w:ascii="Courier New" w:hAnsi="Courier New" w:cs="Courier New"/>
          <w:sz w:val="18"/>
          <w:szCs w:val="18"/>
          <w:lang w:val="en-US"/>
        </w:rPr>
        <w:t xml:space="preserve"> </w:t>
      </w:r>
      <w:r w:rsidRPr="007474DF">
        <w:rPr>
          <w:rFonts w:ascii="Courier New" w:hAnsi="Courier New" w:cs="Courier New"/>
          <w:sz w:val="18"/>
          <w:szCs w:val="18"/>
          <w:lang w:val="en-US"/>
        </w:rPr>
        <w:t>a0,</w:t>
      </w:r>
      <w:r>
        <w:rPr>
          <w:rFonts w:ascii="Courier New" w:hAnsi="Courier New" w:cs="Courier New"/>
          <w:sz w:val="18"/>
          <w:szCs w:val="18"/>
          <w:lang w:val="en-US"/>
        </w:rPr>
        <w:t xml:space="preserve"> </w:t>
      </w:r>
      <w:r w:rsidRPr="007474DF">
        <w:rPr>
          <w:rFonts w:ascii="Courier New" w:hAnsi="Courier New" w:cs="Courier New"/>
          <w:sz w:val="18"/>
          <w:szCs w:val="18"/>
          <w:lang w:val="en-US"/>
        </w:rPr>
        <w:t>boot,</w:t>
      </w:r>
      <w:r>
        <w:rPr>
          <w:rFonts w:ascii="Courier New" w:hAnsi="Courier New" w:cs="Courier New"/>
          <w:sz w:val="18"/>
          <w:szCs w:val="18"/>
          <w:lang w:val="en-US"/>
        </w:rPr>
        <w:t xml:space="preserve"> </w:t>
      </w:r>
      <w:r w:rsidRPr="007474DF">
        <w:rPr>
          <w:rFonts w:ascii="Courier New" w:hAnsi="Courier New" w:cs="Courier New"/>
          <w:sz w:val="18"/>
          <w:szCs w:val="18"/>
          <w:lang w:val="en-US"/>
        </w:rPr>
        <w:t>bootseed,</w:t>
      </w:r>
      <w:r>
        <w:rPr>
          <w:rFonts w:ascii="Courier New" w:hAnsi="Courier New" w:cs="Courier New"/>
          <w:sz w:val="18"/>
          <w:szCs w:val="18"/>
          <w:lang w:val="en-US"/>
        </w:rPr>
        <w:t xml:space="preserve"> </w:t>
      </w:r>
      <w:r w:rsidRPr="007474DF">
        <w:rPr>
          <w:rFonts w:ascii="Courier New" w:hAnsi="Courier New" w:cs="Courier New"/>
          <w:sz w:val="18"/>
          <w:szCs w:val="18"/>
          <w:lang w:val="en-US"/>
        </w:rPr>
        <w:t>nboot,</w:t>
      </w:r>
      <w:r>
        <w:rPr>
          <w:rFonts w:ascii="Courier New" w:hAnsi="Courier New" w:cs="Courier New"/>
          <w:sz w:val="18"/>
          <w:szCs w:val="18"/>
          <w:lang w:val="en-US"/>
        </w:rPr>
        <w:t xml:space="preserve"> </w:t>
      </w:r>
      <w:r w:rsidRPr="007474DF">
        <w:rPr>
          <w:rFonts w:ascii="Courier New" w:hAnsi="Courier New" w:cs="Courier New"/>
          <w:sz w:val="18"/>
          <w:szCs w:val="18"/>
          <w:lang w:val="en-US"/>
        </w:rPr>
        <w:t>scale,</w:t>
      </w:r>
      <w:r>
        <w:rPr>
          <w:rFonts w:ascii="Courier New" w:hAnsi="Courier New" w:cs="Courier New"/>
          <w:sz w:val="18"/>
          <w:szCs w:val="18"/>
          <w:lang w:val="en-US"/>
        </w:rPr>
        <w:t xml:space="preserve"> </w:t>
      </w:r>
      <w:r w:rsidRPr="007474DF">
        <w:rPr>
          <w:rFonts w:ascii="Courier New" w:hAnsi="Courier New" w:cs="Courier New"/>
          <w:sz w:val="18"/>
          <w:szCs w:val="18"/>
          <w:lang w:val="en-US"/>
        </w:rPr>
        <w:t>Firth,</w:t>
      </w:r>
      <w:r>
        <w:rPr>
          <w:rFonts w:ascii="Courier New" w:hAnsi="Courier New" w:cs="Courier New"/>
          <w:sz w:val="18"/>
          <w:szCs w:val="18"/>
          <w:lang w:val="en-US"/>
        </w:rPr>
        <w:t xml:space="preserve"> </w:t>
      </w:r>
      <w:r w:rsidRPr="007474DF">
        <w:rPr>
          <w:rFonts w:ascii="Courier New" w:hAnsi="Courier New" w:cs="Courier New"/>
          <w:sz w:val="18"/>
          <w:szCs w:val="18"/>
          <w:lang w:val="en-US"/>
        </w:rPr>
        <w:t>stratum,</w:t>
      </w:r>
      <w:r>
        <w:rPr>
          <w:rFonts w:ascii="Courier New" w:hAnsi="Courier New" w:cs="Courier New"/>
          <w:sz w:val="18"/>
          <w:szCs w:val="18"/>
          <w:lang w:val="en-US"/>
        </w:rPr>
        <w:t xml:space="preserve"> </w:t>
      </w:r>
      <w:r w:rsidRPr="007474DF">
        <w:rPr>
          <w:rFonts w:ascii="Courier New" w:hAnsi="Courier New" w:cs="Courier New"/>
          <w:sz w:val="18"/>
          <w:szCs w:val="18"/>
          <w:lang w:val="en-US"/>
        </w:rPr>
        <w:t>cvar_M_data,</w:t>
      </w:r>
      <w:r>
        <w:rPr>
          <w:rFonts w:ascii="Courier New" w:hAnsi="Courier New" w:cs="Courier New"/>
          <w:sz w:val="18"/>
          <w:szCs w:val="18"/>
          <w:lang w:val="en-US"/>
        </w:rPr>
        <w:t xml:space="preserve"> </w:t>
      </w:r>
      <w:r w:rsidRPr="007474DF">
        <w:rPr>
          <w:rFonts w:ascii="Courier New" w:hAnsi="Courier New" w:cs="Courier New"/>
          <w:sz w:val="18"/>
          <w:szCs w:val="18"/>
          <w:lang w:val="en-US"/>
        </w:rPr>
        <w:t>cvar_Y_data);</w:t>
      </w:r>
    </w:p>
    <w:p w14:paraId="3AE2213C" w14:textId="77777777" w:rsidR="00670EBC" w:rsidRPr="007474DF" w:rsidRDefault="00670EBC" w:rsidP="008446C9">
      <w:pPr>
        <w:spacing w:after="0"/>
        <w:rPr>
          <w:rFonts w:ascii="Courier New" w:hAnsi="Courier New" w:cs="Courier New"/>
          <w:sz w:val="18"/>
          <w:szCs w:val="18"/>
          <w:lang w:val="en-US"/>
        </w:rPr>
      </w:pPr>
    </w:p>
    <w:p w14:paraId="1021BE8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&amp;adjusted=0 %then %do;</w:t>
      </w:r>
    </w:p>
    <w:p w14:paraId="7997490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3BD9D21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&amp;Firth=0 %then %do;</w:t>
      </w:r>
    </w:p>
    <w:p w14:paraId="2E5E4F1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730E0EA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outest=coeffs_M (drop=_:) desc; model &amp;M = &amp;A; run;</w:t>
      </w:r>
    </w:p>
    <w:p w14:paraId="7D553E4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A436F1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1809362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outest=coeffs_Y (drop=_:) desc; model &amp;Y = &amp;A|&amp;M; run;</w:t>
      </w:r>
    </w:p>
    <w:p w14:paraId="346F082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2988A6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1032B4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01A0E93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outest=coeffs_Y (drop=_:) desc; model &amp;Y = &amp;A &amp;M; run;</w:t>
      </w:r>
    </w:p>
    <w:p w14:paraId="151EA37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5371DB9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201AFD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5C2CE6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D75FBD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&amp;Firth=1 %then %do;</w:t>
      </w:r>
    </w:p>
    <w:p w14:paraId="724B7BE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4DD8FC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outest=coeffs_M (drop=_:) desc; </w:t>
      </w:r>
    </w:p>
    <w:p w14:paraId="52E2BCE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 Firth; run;</w:t>
      </w:r>
    </w:p>
    <w:p w14:paraId="5F75FFC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CE2338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1CE0CC9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outest=coeffs_Y (drop=_:) desc; </w:t>
      </w:r>
    </w:p>
    <w:p w14:paraId="771690C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 Firth; run;</w:t>
      </w:r>
    </w:p>
    <w:p w14:paraId="37BE0CA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10F7FFA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51801E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550E29B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outest=coeffs_Y (drop=_:) desc; </w:t>
      </w:r>
    </w:p>
    <w:p w14:paraId="1B63957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 Firth; run;</w:t>
      </w:r>
    </w:p>
    <w:p w14:paraId="566AE33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5D9B395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6F3138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%end; </w:t>
      </w:r>
    </w:p>
    <w:p w14:paraId="5640C48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0DBF9E5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%end;</w:t>
      </w:r>
    </w:p>
    <w:p w14:paraId="0B2A7E1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7835312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&amp;adjusted=1 %then %do;</w:t>
      </w:r>
    </w:p>
    <w:p w14:paraId="2BAC2A8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06E7F96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&amp;Firth=0 %then %do;</w:t>
      </w:r>
    </w:p>
    <w:p w14:paraId="0C568F2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6FBF66C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outest=coeffs_M (drop=_:) desc; model &amp;M = &amp;A &amp;cvar_M; </w:t>
      </w:r>
      <w:r w:rsidRPr="007474DF">
        <w:rPr>
          <w:rFonts w:ascii="Courier New" w:hAnsi="Courier New" w:cs="Courier New"/>
          <w:sz w:val="18"/>
          <w:szCs w:val="18"/>
          <w:lang w:val="en-US"/>
        </w:rPr>
        <w:tab/>
        <w:t xml:space="preserve"> run;</w:t>
      </w:r>
    </w:p>
    <w:p w14:paraId="1CD680F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6C1E3EB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5F5830F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outest=coeffs_Y (drop=_:) desc; model &amp;Y = &amp;A|&amp;M &amp;cvar_Y; run;</w:t>
      </w:r>
    </w:p>
    <w:p w14:paraId="555C63B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5469CBA7" w14:textId="77777777" w:rsidR="00670EBC" w:rsidRPr="007474DF" w:rsidRDefault="00670EBC" w:rsidP="008446C9">
      <w:pPr>
        <w:spacing w:after="0"/>
        <w:rPr>
          <w:rFonts w:ascii="Courier New" w:hAnsi="Courier New" w:cs="Courier New"/>
          <w:sz w:val="18"/>
          <w:szCs w:val="18"/>
          <w:lang w:val="en-US"/>
        </w:rPr>
      </w:pPr>
    </w:p>
    <w:p w14:paraId="79B6A8A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6F70C01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outest=coeffs_Y (drop=_:) desc; model &amp;Y = &amp;A &amp;M &amp;cvar_Y; run;</w:t>
      </w:r>
    </w:p>
    <w:p w14:paraId="53873A9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05E021F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028358B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03EF64D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1FC1EF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&amp;Firth=1 %then %do;</w:t>
      </w:r>
    </w:p>
    <w:p w14:paraId="103DB80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ACAA7B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outest=coeffs_M (drop=_:) desc; </w:t>
      </w:r>
    </w:p>
    <w:p w14:paraId="3B92247D" w14:textId="39C7DCBB"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model &amp;M = &amp;A &amp;cvar_M / Firth; </w:t>
      </w:r>
      <w:r w:rsidRPr="007474DF">
        <w:rPr>
          <w:rFonts w:ascii="Courier New" w:hAnsi="Courier New" w:cs="Courier New"/>
          <w:sz w:val="18"/>
          <w:szCs w:val="18"/>
          <w:lang w:val="en-US"/>
        </w:rPr>
        <w:tab/>
        <w:t xml:space="preserve"> run;</w:t>
      </w:r>
    </w:p>
    <w:p w14:paraId="708EA64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2B8E42F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0BACE98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outest=coeffs_Y (drop=_:) desc; </w:t>
      </w:r>
    </w:p>
    <w:p w14:paraId="0386F4E6" w14:textId="436BC2B5"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&amp;cvar_Y / Firth; run;</w:t>
      </w:r>
    </w:p>
    <w:p w14:paraId="6B6DD8C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7021E6C3" w14:textId="77777777" w:rsidR="00670EBC" w:rsidRPr="007474DF" w:rsidRDefault="00670EBC" w:rsidP="008446C9">
      <w:pPr>
        <w:spacing w:after="0"/>
        <w:rPr>
          <w:rFonts w:ascii="Courier New" w:hAnsi="Courier New" w:cs="Courier New"/>
          <w:sz w:val="18"/>
          <w:szCs w:val="18"/>
          <w:lang w:val="en-US"/>
        </w:rPr>
      </w:pPr>
    </w:p>
    <w:p w14:paraId="5F9EC7F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6969413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outest=coeffs_Y (drop=_:) desc; </w:t>
      </w:r>
    </w:p>
    <w:p w14:paraId="05F6CA13" w14:textId="18196C41"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&amp;cvar_Y / Firth; run;</w:t>
      </w:r>
    </w:p>
    <w:p w14:paraId="67B2E32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54C0A44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D6C486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%end; </w:t>
      </w:r>
    </w:p>
    <w:p w14:paraId="3E23AD1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9B3C1B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proc means data=&amp;mydata mean noprint; var &amp;cvar_M; output out=cvar_values_M (where=(_STAT_="MEAN")); run;</w:t>
      </w:r>
    </w:p>
    <w:p w14:paraId="001A6C9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proc means data=&amp;mydata mean noprint; var &amp;cvar_Y; output out=cvar_values_Y (where=(_STAT_="MEAN")); run;</w:t>
      </w:r>
    </w:p>
    <w:p w14:paraId="10C45C7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81CB80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&amp;stratum=1 %then %do;</w:t>
      </w:r>
    </w:p>
    <w:p w14:paraId="60CD72A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4B3D82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datasets lib=work nolist; delete cvar_names_M cvar_names_Y; quit; run;</w:t>
      </w:r>
    </w:p>
    <w:p w14:paraId="4278B440" w14:textId="77777777" w:rsidR="00670EBC" w:rsidRPr="007474DF" w:rsidRDefault="00670EBC" w:rsidP="008446C9">
      <w:pPr>
        <w:spacing w:after="0"/>
        <w:rPr>
          <w:rFonts w:ascii="Courier New" w:hAnsi="Courier New" w:cs="Courier New"/>
          <w:sz w:val="18"/>
          <w:szCs w:val="18"/>
          <w:lang w:val="en-US"/>
        </w:rPr>
      </w:pPr>
    </w:p>
    <w:p w14:paraId="2BA7D1C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%length(&amp;cvar_M_data) = 0 %then %do;</w:t>
      </w:r>
    </w:p>
    <w:p w14:paraId="60282AB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%put ERROR: if STRATUM=1, then cvar_M_data and cvar_Y_data must be specified;</w:t>
      </w:r>
    </w:p>
    <w:p w14:paraId="7FFBA3B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%abort; %end;</w:t>
      </w:r>
    </w:p>
    <w:p w14:paraId="73C5942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DD0833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%length(&amp;cvar_Y_data) = 0 %then %do;</w:t>
      </w:r>
    </w:p>
    <w:p w14:paraId="43479F7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%put ERROR: if STRATUM=1, then cvar_M_data and cvar_Y_data must be specified;</w:t>
      </w:r>
    </w:p>
    <w:p w14:paraId="2DBE60A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%abort; %end;</w:t>
      </w:r>
    </w:p>
    <w:p w14:paraId="7B8E526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DFD6AE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%sysfunc(exist(&amp;cvar_M_data)) %then %do;</w:t>
      </w:r>
    </w:p>
    <w:p w14:paraId="1DFA0BA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contents data=&amp;cvar_M_data noprint out=cvar_names_M (keep=name); run;</w:t>
      </w:r>
    </w:p>
    <w:p w14:paraId="1C9D342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%end; </w:t>
      </w:r>
    </w:p>
    <w:p w14:paraId="55E657A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%else %do;</w:t>
      </w:r>
    </w:p>
    <w:p w14:paraId="00BE080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%put ERROR: if STRATUM=1, then cvar_M_data must be provided;</w:t>
      </w:r>
    </w:p>
    <w:p w14:paraId="1545A96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%abort; %end;</w:t>
      </w:r>
    </w:p>
    <w:p w14:paraId="2C8110F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E73ACD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%sysfunc(exist(&amp;&amp;cvar_Y_data)) %then %do;</w:t>
      </w:r>
    </w:p>
    <w:p w14:paraId="66BA16D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contents data=&amp;cvar_Y_data noprint out=cvar_names_Y (keep=name); run;</w:t>
      </w:r>
    </w:p>
    <w:p w14:paraId="0C0B4C3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%end; </w:t>
      </w:r>
    </w:p>
    <w:p w14:paraId="2876A09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%else %do;</w:t>
      </w:r>
    </w:p>
    <w:p w14:paraId="69FC4BF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%put ERROR: if STRATUM=1, then cvar_Y_data must be provided;</w:t>
      </w:r>
    </w:p>
    <w:p w14:paraId="0EFB7E5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%abort; %end;</w:t>
      </w:r>
    </w:p>
    <w:p w14:paraId="612B15F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CF590D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sort data=cvar_names_M; by name; run;</w:t>
      </w:r>
    </w:p>
    <w:p w14:paraId="03C1B31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sort data=cvar_names_Y; by name; run;</w:t>
      </w:r>
    </w:p>
    <w:p w14:paraId="38FF406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357B11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data common_vars;  merge cvar_names_M (in=a) cvar_names_Y (in=b); by name; </w:t>
      </w:r>
    </w:p>
    <w:p w14:paraId="4630FC1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 and b then output; run;</w:t>
      </w:r>
    </w:p>
    <w:p w14:paraId="6043140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08645A6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sql noprint; select count(*) into :count1 from common_vars; quit;</w:t>
      </w:r>
    </w:p>
    <w:p w14:paraId="0CED5061" w14:textId="77777777" w:rsidR="00670EBC" w:rsidRPr="007474DF" w:rsidRDefault="00670EBC" w:rsidP="008446C9">
      <w:pPr>
        <w:spacing w:after="0"/>
        <w:rPr>
          <w:rFonts w:ascii="Courier New" w:hAnsi="Courier New" w:cs="Courier New"/>
          <w:sz w:val="18"/>
          <w:szCs w:val="18"/>
          <w:lang w:val="en-US"/>
        </w:rPr>
      </w:pPr>
    </w:p>
    <w:p w14:paraId="073151B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&amp;count1 ne 0 %then %do;</w:t>
      </w:r>
    </w:p>
    <w:p w14:paraId="0A19717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ods exclude CompareDatasets   CompareDifferences;</w:t>
      </w:r>
    </w:p>
    <w:p w14:paraId="0D239A3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compare base=&amp;cvar_M_data compare=&amp;cvar_Y_data nosummary out=check  outnoequal; run;</w:t>
      </w:r>
    </w:p>
    <w:p w14:paraId="29E0B0C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sql noprint; select count(*) into :count2 from check; quit;</w:t>
      </w:r>
    </w:p>
    <w:p w14:paraId="2BE9EED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&amp;count2 ne 0 %then %do; </w:t>
      </w:r>
    </w:p>
    <w:p w14:paraId="487BE127" w14:textId="77777777" w:rsidR="00670EBC" w:rsidRPr="007474DF" w:rsidRDefault="00670EBC" w:rsidP="008446C9">
      <w:pPr>
        <w:spacing w:after="0"/>
        <w:ind w:left="2160"/>
        <w:rPr>
          <w:rFonts w:ascii="Courier New" w:hAnsi="Courier New" w:cs="Courier New"/>
          <w:sz w:val="18"/>
          <w:szCs w:val="18"/>
          <w:lang w:val="en-US"/>
        </w:rPr>
      </w:pPr>
      <w:r w:rsidRPr="007474DF">
        <w:rPr>
          <w:rFonts w:ascii="Courier New" w:hAnsi="Courier New" w:cs="Courier New"/>
          <w:sz w:val="18"/>
          <w:szCs w:val="18"/>
          <w:lang w:val="en-US"/>
        </w:rPr>
        <w:t>%put WARNING: Some common variables  &amp;cvar_M_data and &amp;cvar_Y_data do not have the same values (are unequal);</w:t>
      </w:r>
    </w:p>
    <w:p w14:paraId="5379807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%put WARNING: See RESULTS for details;</w:t>
      </w:r>
    </w:p>
    <w:p w14:paraId="7742334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%abort; </w:t>
      </w:r>
    </w:p>
    <w:p w14:paraId="41B58FF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D60F60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3BCB820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0948EAF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data cvar_values_M; merge cvar_values_M &amp;cvar_M_data; run; </w:t>
      </w:r>
    </w:p>
    <w:p w14:paraId="4D6BC39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data cvar_values_Y; merge cvar_values_Y &amp;cvar_Y_data; run;</w:t>
      </w:r>
      <w:r w:rsidRPr="007474DF">
        <w:rPr>
          <w:rFonts w:ascii="Courier New" w:hAnsi="Courier New" w:cs="Courier New"/>
          <w:sz w:val="18"/>
          <w:szCs w:val="18"/>
          <w:lang w:val="en-US"/>
        </w:rPr>
        <w:tab/>
      </w:r>
    </w:p>
    <w:p w14:paraId="3A3ACC2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CB791C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961027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09A89AD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%end;</w:t>
      </w:r>
    </w:p>
    <w:p w14:paraId="24485357" w14:textId="77777777" w:rsidR="00670EBC" w:rsidRPr="007474DF" w:rsidRDefault="00670EBC" w:rsidP="008446C9">
      <w:pPr>
        <w:spacing w:after="0"/>
        <w:rPr>
          <w:rFonts w:ascii="Courier New" w:hAnsi="Courier New" w:cs="Courier New"/>
          <w:sz w:val="18"/>
          <w:szCs w:val="18"/>
          <w:lang w:val="en-US"/>
        </w:rPr>
      </w:pPr>
    </w:p>
    <w:p w14:paraId="05B1FD6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&amp;boot=0 %then %do;</w:t>
      </w:r>
    </w:p>
    <w:p w14:paraId="18535F97" w14:textId="77777777" w:rsidR="00670EBC" w:rsidRPr="007474DF" w:rsidRDefault="00670EBC" w:rsidP="008446C9">
      <w:pPr>
        <w:spacing w:after="0"/>
        <w:rPr>
          <w:rFonts w:ascii="Courier New" w:hAnsi="Courier New" w:cs="Courier New"/>
          <w:sz w:val="18"/>
          <w:szCs w:val="18"/>
          <w:lang w:val="en-US"/>
        </w:rPr>
      </w:pPr>
    </w:p>
    <w:p w14:paraId="5186F16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&amp;adjusted=0 %then %do;</w:t>
      </w:r>
    </w:p>
    <w:p w14:paraId="40E7FC8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ED0519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&amp;Firth=0 %then %do;</w:t>
      </w:r>
    </w:p>
    <w:p w14:paraId="38D5DED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FD2128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outest=sigma_M (drop=_:) covout desc; </w:t>
      </w:r>
      <w:r w:rsidRPr="007474DF">
        <w:rPr>
          <w:rFonts w:ascii="Courier New" w:hAnsi="Courier New" w:cs="Courier New"/>
          <w:sz w:val="18"/>
          <w:szCs w:val="18"/>
          <w:lang w:val="en-US"/>
        </w:rPr>
        <w:tab/>
      </w:r>
    </w:p>
    <w:p w14:paraId="391CAE2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 run;</w:t>
      </w:r>
    </w:p>
    <w:p w14:paraId="1C515573" w14:textId="77777777" w:rsidR="00670EBC" w:rsidRPr="007474DF" w:rsidRDefault="00670EBC" w:rsidP="008446C9">
      <w:pPr>
        <w:spacing w:after="0"/>
        <w:rPr>
          <w:rFonts w:ascii="Courier New" w:hAnsi="Courier New" w:cs="Courier New"/>
          <w:sz w:val="18"/>
          <w:szCs w:val="18"/>
          <w:lang w:val="en-US"/>
        </w:rPr>
      </w:pPr>
    </w:p>
    <w:p w14:paraId="7747E35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1BEA1E4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outest=sigma_Y (drop=_:) covout desc;</w:t>
      </w:r>
    </w:p>
    <w:p w14:paraId="7F99871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 run;</w:t>
      </w:r>
    </w:p>
    <w:p w14:paraId="3FE0D87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FDC6BC0" w14:textId="77777777" w:rsidR="00670EBC" w:rsidRPr="007474DF" w:rsidRDefault="00670EBC" w:rsidP="008446C9">
      <w:pPr>
        <w:spacing w:after="0"/>
        <w:rPr>
          <w:rFonts w:ascii="Courier New" w:hAnsi="Courier New" w:cs="Courier New"/>
          <w:sz w:val="18"/>
          <w:szCs w:val="18"/>
          <w:lang w:val="en-US"/>
        </w:rPr>
      </w:pPr>
    </w:p>
    <w:p w14:paraId="361E728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491C6D5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outest=sigma_Y (drop=_:) covout desc;</w:t>
      </w:r>
    </w:p>
    <w:p w14:paraId="629BD40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run;</w:t>
      </w:r>
    </w:p>
    <w:p w14:paraId="0F223BE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F60F69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5DFF6D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6C0E3C1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925682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&amp;Firth=1 %then %do;</w:t>
      </w:r>
    </w:p>
    <w:p w14:paraId="2B1A440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9B013D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outest=sigma_M (drop=_:) covout desc; </w:t>
      </w:r>
      <w:r w:rsidRPr="007474DF">
        <w:rPr>
          <w:rFonts w:ascii="Courier New" w:hAnsi="Courier New" w:cs="Courier New"/>
          <w:sz w:val="18"/>
          <w:szCs w:val="18"/>
          <w:lang w:val="en-US"/>
        </w:rPr>
        <w:tab/>
      </w:r>
    </w:p>
    <w:p w14:paraId="62F4DB8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 Firth; run;</w:t>
      </w:r>
    </w:p>
    <w:p w14:paraId="66973A30" w14:textId="77777777" w:rsidR="00670EBC" w:rsidRPr="007474DF" w:rsidRDefault="00670EBC" w:rsidP="008446C9">
      <w:pPr>
        <w:spacing w:after="0"/>
        <w:rPr>
          <w:rFonts w:ascii="Courier New" w:hAnsi="Courier New" w:cs="Courier New"/>
          <w:sz w:val="18"/>
          <w:szCs w:val="18"/>
          <w:lang w:val="en-US"/>
        </w:rPr>
      </w:pPr>
    </w:p>
    <w:p w14:paraId="52A0235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6478D3F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outest=sigma_Y (drop=_:) covout desc;</w:t>
      </w:r>
    </w:p>
    <w:p w14:paraId="0A6975C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 Firth; run;</w:t>
      </w:r>
    </w:p>
    <w:p w14:paraId="0AD7A66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0E17EB8E" w14:textId="77777777" w:rsidR="00670EBC" w:rsidRPr="007474DF" w:rsidRDefault="00670EBC" w:rsidP="008446C9">
      <w:pPr>
        <w:spacing w:after="0"/>
        <w:rPr>
          <w:rFonts w:ascii="Courier New" w:hAnsi="Courier New" w:cs="Courier New"/>
          <w:sz w:val="18"/>
          <w:szCs w:val="18"/>
          <w:lang w:val="en-US"/>
        </w:rPr>
      </w:pPr>
    </w:p>
    <w:p w14:paraId="46B45F2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10B360B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outest=sigma_Y (drop=_:) covout desc;</w:t>
      </w:r>
    </w:p>
    <w:p w14:paraId="4C91340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 Firth; run;</w:t>
      </w:r>
    </w:p>
    <w:p w14:paraId="7984CBB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76877AD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680DB8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%end; </w:t>
      </w:r>
    </w:p>
    <w:p w14:paraId="5872BE4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4F9B94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3B44ACD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4A7466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&amp;adjusted=1 %then %do; </w:t>
      </w:r>
    </w:p>
    <w:p w14:paraId="30442A1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20FA44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&amp;Firth=0 %then %do;</w:t>
      </w:r>
    </w:p>
    <w:p w14:paraId="6D1EDFA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47821E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outest=sigma_M (drop=_:) covout desc; </w:t>
      </w:r>
      <w:r w:rsidRPr="007474DF">
        <w:rPr>
          <w:rFonts w:ascii="Courier New" w:hAnsi="Courier New" w:cs="Courier New"/>
          <w:sz w:val="18"/>
          <w:szCs w:val="18"/>
          <w:lang w:val="en-US"/>
        </w:rPr>
        <w:tab/>
      </w:r>
    </w:p>
    <w:p w14:paraId="1FB87E6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&amp;cvar_M; run;</w:t>
      </w:r>
    </w:p>
    <w:p w14:paraId="03D5B160" w14:textId="77777777" w:rsidR="00670EBC" w:rsidRPr="007474DF" w:rsidRDefault="00670EBC" w:rsidP="008446C9">
      <w:pPr>
        <w:spacing w:after="0"/>
        <w:rPr>
          <w:rFonts w:ascii="Courier New" w:hAnsi="Courier New" w:cs="Courier New"/>
          <w:sz w:val="18"/>
          <w:szCs w:val="18"/>
          <w:lang w:val="en-US"/>
        </w:rPr>
      </w:pPr>
    </w:p>
    <w:p w14:paraId="38026AB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4FC3F8B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outest=sigma_Y (drop=_:) covout desc;</w:t>
      </w:r>
    </w:p>
    <w:p w14:paraId="2C2889D3"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model &amp;Y = &amp;A|&amp;M &amp;cvar_Y; run;</w:t>
      </w:r>
    </w:p>
    <w:p w14:paraId="2A3C303B"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62131356" w14:textId="77777777" w:rsidR="00670EBC" w:rsidRPr="007474DF" w:rsidRDefault="00670EBC" w:rsidP="008446C9">
      <w:pPr>
        <w:spacing w:after="0"/>
        <w:rPr>
          <w:rFonts w:ascii="Courier New" w:hAnsi="Courier New" w:cs="Courier New"/>
          <w:sz w:val="18"/>
          <w:szCs w:val="18"/>
          <w:lang w:val="en-US"/>
        </w:rPr>
      </w:pPr>
    </w:p>
    <w:p w14:paraId="10D9A42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087B6B2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outest=sigma_Y (drop=_:) covout desc;</w:t>
      </w:r>
    </w:p>
    <w:p w14:paraId="01CB4C4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&amp;cvar_Y; run;</w:t>
      </w:r>
    </w:p>
    <w:p w14:paraId="6F39283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7EC88E3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F04A26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1FD836B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4B7115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&amp;Firth=1 %then %do;</w:t>
      </w:r>
    </w:p>
    <w:p w14:paraId="3E205BA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A688F2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data=&amp;mydata noprint outest=sigma_M (drop=_:) covout desc; </w:t>
      </w:r>
      <w:r w:rsidRPr="007474DF">
        <w:rPr>
          <w:rFonts w:ascii="Courier New" w:hAnsi="Courier New" w:cs="Courier New"/>
          <w:sz w:val="18"/>
          <w:szCs w:val="18"/>
          <w:lang w:val="en-US"/>
        </w:rPr>
        <w:tab/>
      </w:r>
    </w:p>
    <w:p w14:paraId="1848863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&amp;cvar_M / Firth; run;</w:t>
      </w:r>
    </w:p>
    <w:p w14:paraId="3151A48D" w14:textId="77777777" w:rsidR="00670EBC" w:rsidRPr="007474DF" w:rsidRDefault="00670EBC" w:rsidP="008446C9">
      <w:pPr>
        <w:spacing w:after="0"/>
        <w:rPr>
          <w:rFonts w:ascii="Courier New" w:hAnsi="Courier New" w:cs="Courier New"/>
          <w:sz w:val="18"/>
          <w:szCs w:val="18"/>
          <w:lang w:val="en-US"/>
        </w:rPr>
      </w:pPr>
    </w:p>
    <w:p w14:paraId="2422946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5DA3414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outest=sigma_Y (drop=_:) covout desc;</w:t>
      </w:r>
    </w:p>
    <w:p w14:paraId="5B0D0EA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&amp;cvar_Y / Firth; run;</w:t>
      </w:r>
    </w:p>
    <w:p w14:paraId="1EF8C55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48B645F5" w14:textId="77777777" w:rsidR="00670EBC" w:rsidRPr="007474DF" w:rsidRDefault="00670EBC" w:rsidP="008446C9">
      <w:pPr>
        <w:spacing w:after="0"/>
        <w:rPr>
          <w:rFonts w:ascii="Courier New" w:hAnsi="Courier New" w:cs="Courier New"/>
          <w:sz w:val="18"/>
          <w:szCs w:val="18"/>
          <w:lang w:val="en-US"/>
        </w:rPr>
      </w:pPr>
    </w:p>
    <w:p w14:paraId="13A6B52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7D814BC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data=&amp;mydata noprint outest=sigma_Y (drop=_:) covout desc;</w:t>
      </w:r>
    </w:p>
    <w:p w14:paraId="6444CF4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&amp;cvar_Y / Firth; run;</w:t>
      </w:r>
    </w:p>
    <w:p w14:paraId="3ECFF93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4B98451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BA041B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%end; </w:t>
      </w:r>
    </w:p>
    <w:p w14:paraId="3E064E6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2FA39A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482A80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3746DF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sigma_M; set sigma_M; if _n_=1 then delete; run;</w:t>
      </w:r>
    </w:p>
    <w:p w14:paraId="64AB14F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sigma_Y; set sigma_Y; if _n_=1 then delete; run;</w:t>
      </w:r>
    </w:p>
    <w:p w14:paraId="124F193A" w14:textId="77777777" w:rsidR="00670EBC" w:rsidRPr="007474DF" w:rsidRDefault="00670EBC" w:rsidP="008446C9">
      <w:pPr>
        <w:spacing w:after="0"/>
        <w:rPr>
          <w:rFonts w:ascii="Courier New" w:hAnsi="Courier New" w:cs="Courier New"/>
          <w:sz w:val="18"/>
          <w:szCs w:val="18"/>
          <w:lang w:val="en-US"/>
        </w:rPr>
      </w:pPr>
    </w:p>
    <w:p w14:paraId="7F8777F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%end;</w:t>
      </w:r>
    </w:p>
    <w:p w14:paraId="0B12644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5B9CA82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proc iml;</w:t>
      </w:r>
    </w:p>
    <w:p w14:paraId="23EC46F3" w14:textId="77777777" w:rsidR="00670EBC" w:rsidRPr="007474DF" w:rsidRDefault="00670EBC" w:rsidP="008446C9">
      <w:pPr>
        <w:spacing w:after="0"/>
        <w:rPr>
          <w:rFonts w:ascii="Courier New" w:hAnsi="Courier New" w:cs="Courier New"/>
          <w:sz w:val="18"/>
          <w:szCs w:val="18"/>
          <w:lang w:val="en-US"/>
        </w:rPr>
      </w:pPr>
    </w:p>
    <w:p w14:paraId="3A6A9D2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use coeffs_M; </w:t>
      </w:r>
      <w:r w:rsidRPr="007474DF">
        <w:rPr>
          <w:rFonts w:ascii="Courier New" w:hAnsi="Courier New" w:cs="Courier New"/>
          <w:sz w:val="18"/>
          <w:szCs w:val="18"/>
          <w:lang w:val="en-US"/>
        </w:rPr>
        <w:tab/>
        <w:t xml:space="preserve">read var {Intercept} </w:t>
      </w:r>
      <w:r w:rsidRPr="007474DF">
        <w:rPr>
          <w:rFonts w:ascii="Courier New" w:hAnsi="Courier New" w:cs="Courier New"/>
          <w:sz w:val="18"/>
          <w:szCs w:val="18"/>
          <w:lang w:val="en-US"/>
        </w:rPr>
        <w:tab/>
        <w:t xml:space="preserve">into beta_0; </w:t>
      </w:r>
    </w:p>
    <w:p w14:paraId="271B1EC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var {&amp;A}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beta_1;</w:t>
      </w:r>
    </w:p>
    <w:p w14:paraId="5678BB0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&amp;adjusted=1 %then %do; read var {&amp;cvar_M} into cov_coeffs_M; %end;</w:t>
      </w:r>
    </w:p>
    <w:p w14:paraId="70AC6D6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&amp;adjusted=0 %then %do; cov_coeffs_M=0; %end;</w:t>
      </w:r>
    </w:p>
    <w:p w14:paraId="21EE3BE0" w14:textId="77777777" w:rsidR="00670EBC" w:rsidRPr="007474DF" w:rsidRDefault="00670EBC" w:rsidP="008446C9">
      <w:pPr>
        <w:spacing w:after="0"/>
        <w:rPr>
          <w:rFonts w:ascii="Courier New" w:hAnsi="Courier New" w:cs="Courier New"/>
          <w:sz w:val="18"/>
          <w:szCs w:val="18"/>
          <w:lang w:val="en-US"/>
        </w:rPr>
      </w:pPr>
    </w:p>
    <w:p w14:paraId="4B7BB50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use coeffs_Y; </w:t>
      </w:r>
      <w:r w:rsidRPr="007474DF">
        <w:rPr>
          <w:rFonts w:ascii="Courier New" w:hAnsi="Courier New" w:cs="Courier New"/>
          <w:sz w:val="18"/>
          <w:szCs w:val="18"/>
          <w:lang w:val="en-US"/>
        </w:rPr>
        <w:tab/>
        <w:t xml:space="preserve">read var {Intercept} </w:t>
      </w:r>
      <w:r w:rsidRPr="007474DF">
        <w:rPr>
          <w:rFonts w:ascii="Courier New" w:hAnsi="Courier New" w:cs="Courier New"/>
          <w:sz w:val="18"/>
          <w:szCs w:val="18"/>
          <w:lang w:val="en-US"/>
        </w:rPr>
        <w:tab/>
        <w:t>into theta_0;</w:t>
      </w:r>
    </w:p>
    <w:p w14:paraId="63DD81C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var {&amp;A}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theta_1;</w:t>
      </w:r>
    </w:p>
    <w:p w14:paraId="43C9534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var {&amp;M}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theta_2;</w:t>
      </w:r>
    </w:p>
    <w:p w14:paraId="1D8D121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&amp;interaction=1 </w:t>
      </w:r>
      <w:r w:rsidRPr="007474DF">
        <w:rPr>
          <w:rFonts w:ascii="Courier New" w:hAnsi="Courier New" w:cs="Courier New"/>
          <w:sz w:val="18"/>
          <w:szCs w:val="18"/>
          <w:lang w:val="en-US"/>
        </w:rPr>
        <w:tab/>
        <w:t xml:space="preserve">%then %do; </w:t>
      </w:r>
      <w:r w:rsidRPr="007474DF">
        <w:rPr>
          <w:rFonts w:ascii="Courier New" w:hAnsi="Courier New" w:cs="Courier New"/>
          <w:sz w:val="18"/>
          <w:szCs w:val="18"/>
          <w:lang w:val="en-US"/>
        </w:rPr>
        <w:tab/>
        <w:t>read var {&amp;A.&amp;M} into theta_3;</w:t>
      </w:r>
      <w:r w:rsidRPr="007474DF">
        <w:rPr>
          <w:rFonts w:ascii="Courier New" w:hAnsi="Courier New" w:cs="Courier New"/>
          <w:sz w:val="18"/>
          <w:szCs w:val="18"/>
          <w:lang w:val="en-US"/>
        </w:rPr>
        <w:tab/>
        <w:t xml:space="preserve"> %end;</w:t>
      </w:r>
    </w:p>
    <w:p w14:paraId="47FC4F9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&amp;interaction=0 </w:t>
      </w:r>
      <w:r w:rsidRPr="007474DF">
        <w:rPr>
          <w:rFonts w:ascii="Courier New" w:hAnsi="Courier New" w:cs="Courier New"/>
          <w:sz w:val="18"/>
          <w:szCs w:val="18"/>
          <w:lang w:val="en-US"/>
        </w:rPr>
        <w:tab/>
        <w:t xml:space="preserve">%then %do; </w:t>
      </w:r>
      <w:r w:rsidRPr="007474DF">
        <w:rPr>
          <w:rFonts w:ascii="Courier New" w:hAnsi="Courier New" w:cs="Courier New"/>
          <w:sz w:val="18"/>
          <w:szCs w:val="18"/>
          <w:lang w:val="en-US"/>
        </w:rPr>
        <w:tab/>
        <w:t>theta_3=0; %end;</w:t>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585BC5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&amp;adjusted=1 </w:t>
      </w:r>
      <w:r w:rsidRPr="007474DF">
        <w:rPr>
          <w:rFonts w:ascii="Courier New" w:hAnsi="Courier New" w:cs="Courier New"/>
          <w:sz w:val="18"/>
          <w:szCs w:val="18"/>
          <w:lang w:val="en-US"/>
        </w:rPr>
        <w:tab/>
        <w:t>%then %do;</w:t>
      </w:r>
      <w:r w:rsidRPr="007474DF">
        <w:rPr>
          <w:rFonts w:ascii="Courier New" w:hAnsi="Courier New" w:cs="Courier New"/>
          <w:sz w:val="18"/>
          <w:szCs w:val="18"/>
          <w:lang w:val="en-US"/>
        </w:rPr>
        <w:tab/>
        <w:t>read var {&amp;cvar_Y} into cov_coeffs_Y;</w:t>
      </w:r>
      <w:r w:rsidRPr="007474DF">
        <w:rPr>
          <w:rFonts w:ascii="Courier New" w:hAnsi="Courier New" w:cs="Courier New"/>
          <w:sz w:val="18"/>
          <w:szCs w:val="18"/>
          <w:lang w:val="en-US"/>
        </w:rPr>
        <w:tab/>
        <w:t>%end;</w:t>
      </w:r>
    </w:p>
    <w:p w14:paraId="6696BB0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&amp;adjusted=0 </w:t>
      </w:r>
      <w:r w:rsidRPr="007474DF">
        <w:rPr>
          <w:rFonts w:ascii="Courier New" w:hAnsi="Courier New" w:cs="Courier New"/>
          <w:sz w:val="18"/>
          <w:szCs w:val="18"/>
          <w:lang w:val="en-US"/>
        </w:rPr>
        <w:tab/>
        <w:t>%then %do;  cov_coeffs_Y=0; %end;</w:t>
      </w:r>
    </w:p>
    <w:p w14:paraId="3F91030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392F2D4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&amp;adjusted=1 %then %do;</w:t>
      </w:r>
    </w:p>
    <w:p w14:paraId="61E95DB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use cvar_values_M; read var {&amp;cvar_M} into cov_values_M; </w:t>
      </w:r>
    </w:p>
    <w:p w14:paraId="50BD8D5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use cvar_values_Y; read var {&amp;cvar_Y} into cov_values_Y; </w:t>
      </w:r>
    </w:p>
    <w:p w14:paraId="12E474F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product_betas_c = cov_coeffs_M*t(cov_values_M);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166DA5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product_thetas_c = cov_coeffs_Y*t(cov_values_Y);    </w:t>
      </w:r>
    </w:p>
    <w:p w14:paraId="41D38D4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%end;</w:t>
      </w:r>
    </w:p>
    <w:p w14:paraId="6BDED94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&amp;adjusted=0 %then %do;</w:t>
      </w:r>
    </w:p>
    <w:p w14:paraId="5F42F48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product_betas_c  = 0; product_thetas_c = 0;    </w:t>
      </w:r>
    </w:p>
    <w:p w14:paraId="26ACAB0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%end;</w:t>
      </w:r>
    </w:p>
    <w:p w14:paraId="492AE5CB" w14:textId="77777777" w:rsidR="00670EBC" w:rsidRPr="007474DF" w:rsidRDefault="00670EBC" w:rsidP="008446C9">
      <w:pPr>
        <w:spacing w:after="0"/>
        <w:rPr>
          <w:rFonts w:ascii="Courier New" w:hAnsi="Courier New" w:cs="Courier New"/>
          <w:sz w:val="18"/>
          <w:szCs w:val="18"/>
          <w:lang w:val="en-US"/>
        </w:rPr>
      </w:pPr>
    </w:p>
    <w:p w14:paraId="0DBE6EF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K_1 = exp(beta_0+beta_1*&amp;a1+product_betas_c);</w:t>
      </w:r>
    </w:p>
    <w:p w14:paraId="5DB2F75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K_0 = exp(beta_0+beta_1*&amp;a0+product_betas_c);</w:t>
      </w:r>
    </w:p>
    <w:p w14:paraId="35C835CD" w14:textId="77777777" w:rsidR="00670EBC" w:rsidRPr="007474DF" w:rsidRDefault="00670EBC" w:rsidP="008446C9">
      <w:pPr>
        <w:spacing w:after="0"/>
        <w:rPr>
          <w:rFonts w:ascii="Courier New" w:hAnsi="Courier New" w:cs="Courier New"/>
          <w:sz w:val="18"/>
          <w:szCs w:val="18"/>
          <w:lang w:val="en-US"/>
        </w:rPr>
      </w:pPr>
    </w:p>
    <w:p w14:paraId="5CC4C7D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L_1 = exp(theta_0+theta_1*&amp;a1+theta_2+theta_3*&amp;a1+product_thetas_c);</w:t>
      </w:r>
    </w:p>
    <w:p w14:paraId="0433A98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L_0 = exp(theta_0+theta_1*&amp;a0+theta_2+theta_3*&amp;a0+product_thetas_c);</w:t>
      </w:r>
    </w:p>
    <w:p w14:paraId="4CFB3D6A" w14:textId="77777777" w:rsidR="00670EBC" w:rsidRPr="007474DF" w:rsidRDefault="00670EBC" w:rsidP="008446C9">
      <w:pPr>
        <w:spacing w:after="0"/>
        <w:rPr>
          <w:rFonts w:ascii="Courier New" w:hAnsi="Courier New" w:cs="Courier New"/>
          <w:sz w:val="18"/>
          <w:szCs w:val="18"/>
          <w:lang w:val="en-US"/>
        </w:rPr>
      </w:pPr>
    </w:p>
    <w:p w14:paraId="5D6FED2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M_1 = exp(theta_0+theta_1*&amp;a1+product_thetas_c);</w:t>
      </w:r>
    </w:p>
    <w:p w14:paraId="29E94B8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M_0 = exp(theta_0+theta_1*&amp;a0+product_thetas_c);</w:t>
      </w:r>
    </w:p>
    <w:p w14:paraId="7604596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FE5D36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P11 = (L_1/(1+L_1))*(K_1/(1+K_1))+(M_1/(1+M_1))*(1/(1+K_1));  </w:t>
      </w:r>
    </w:p>
    <w:p w14:paraId="4EECD9B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P10 = (L_1/(1+L_1))*(K_0/(1+K_0))+(M_1/(1+M_1))*(1/(1+K_0)); </w:t>
      </w:r>
    </w:p>
    <w:p w14:paraId="6F69D2A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P00 = (L_0/(1+L_0))*(K_0/(1+K_0))+(M_0/(1+M_0))*(1/(1+K_0)); </w:t>
      </w:r>
    </w:p>
    <w:p w14:paraId="49C3CE0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77C2B4C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&amp;scale = "OR" %then %do; NDE = (P10/(1-P10))/(P00/(1-P00)); NIE = (P11/(1-P11))/(P10/(1-P10)); </w:t>
      </w:r>
      <w:r w:rsidRPr="007474DF">
        <w:rPr>
          <w:rFonts w:ascii="Courier New" w:hAnsi="Courier New" w:cs="Courier New"/>
          <w:sz w:val="18"/>
          <w:szCs w:val="18"/>
          <w:lang w:val="en-US"/>
        </w:rPr>
        <w:tab/>
        <w:t>TE = NDE*NIE;</w:t>
      </w:r>
      <w:r w:rsidRPr="007474DF">
        <w:rPr>
          <w:rFonts w:ascii="Courier New" w:hAnsi="Courier New" w:cs="Courier New"/>
          <w:sz w:val="18"/>
          <w:szCs w:val="18"/>
          <w:lang w:val="en-US"/>
        </w:rPr>
        <w:tab/>
        <w:t>%end;</w:t>
      </w:r>
    </w:p>
    <w:p w14:paraId="039E543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&amp;scale = "RR" %then %do; NDE = P10/P00;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NIE = P11/P10;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TE = NDE*NIE;</w:t>
      </w:r>
      <w:r w:rsidRPr="007474DF">
        <w:rPr>
          <w:rFonts w:ascii="Courier New" w:hAnsi="Courier New" w:cs="Courier New"/>
          <w:sz w:val="18"/>
          <w:szCs w:val="18"/>
          <w:lang w:val="en-US"/>
        </w:rPr>
        <w:tab/>
        <w:t>%end;</w:t>
      </w:r>
    </w:p>
    <w:p w14:paraId="6C12A47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&amp;scale = "RD" %then %do; NDE = P10-P00;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NIE = P11-P10;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TE = NDE+NIE;</w:t>
      </w:r>
      <w:r w:rsidRPr="007474DF">
        <w:rPr>
          <w:rFonts w:ascii="Courier New" w:hAnsi="Courier New" w:cs="Courier New"/>
          <w:sz w:val="18"/>
          <w:szCs w:val="18"/>
          <w:lang w:val="en-US"/>
        </w:rPr>
        <w:tab/>
        <w:t>%end;</w:t>
      </w:r>
    </w:p>
    <w:p w14:paraId="223C502F" w14:textId="77777777" w:rsidR="00670EBC" w:rsidRPr="007474DF" w:rsidRDefault="00670EBC" w:rsidP="008446C9">
      <w:pPr>
        <w:spacing w:after="0"/>
        <w:rPr>
          <w:rFonts w:ascii="Courier New" w:hAnsi="Courier New" w:cs="Courier New"/>
          <w:sz w:val="18"/>
          <w:szCs w:val="18"/>
          <w:lang w:val="en-US"/>
        </w:rPr>
      </w:pPr>
    </w:p>
    <w:p w14:paraId="7EDCE4BA" w14:textId="77777777" w:rsidR="00670EBC" w:rsidRPr="007474DF" w:rsidRDefault="00670EBC" w:rsidP="008446C9">
      <w:pPr>
        <w:spacing w:after="0"/>
        <w:rPr>
          <w:rFonts w:ascii="Courier New" w:hAnsi="Courier New" w:cs="Courier New"/>
          <w:sz w:val="18"/>
          <w:szCs w:val="18"/>
          <w:lang w:val="en-US"/>
        </w:rPr>
      </w:pPr>
    </w:p>
    <w:p w14:paraId="7B3FA29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&amp;scale = "OR" %then %do; CDE_0 = exp(theta_1*(&amp;a1-&amp;a0));    CDE_1 = exp((theta_1+theta_3)*(&amp;a1-&amp;a0)); </w:t>
      </w:r>
      <w:r w:rsidRPr="007474DF">
        <w:rPr>
          <w:rFonts w:ascii="Courier New" w:hAnsi="Courier New" w:cs="Courier New"/>
          <w:sz w:val="18"/>
          <w:szCs w:val="18"/>
          <w:lang w:val="en-US"/>
        </w:rPr>
        <w:tab/>
        <w:t>%end;</w:t>
      </w:r>
    </w:p>
    <w:p w14:paraId="534E425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&amp;scale = "RR" %then %do; </w:t>
      </w:r>
    </w:p>
    <w:p w14:paraId="7C54E83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CDE_0 = exp(theta_1*(&amp;a1-&amp;a0))*(1+M_0)/(1+M_1);    </w:t>
      </w:r>
    </w:p>
    <w:p w14:paraId="605C63A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CDE_1 = exp((theta_1+theta_3)*(&amp;a1-&amp;a0))*(1+L_0)/(1+L_1);</w:t>
      </w:r>
      <w:r w:rsidRPr="007474DF">
        <w:rPr>
          <w:rFonts w:ascii="Courier New" w:hAnsi="Courier New" w:cs="Courier New"/>
          <w:sz w:val="18"/>
          <w:szCs w:val="18"/>
          <w:lang w:val="en-US"/>
        </w:rPr>
        <w:tab/>
      </w:r>
    </w:p>
    <w:p w14:paraId="5369204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%end;</w:t>
      </w:r>
    </w:p>
    <w:p w14:paraId="0308B06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&amp;scale = "RD" %then %do; CDE_0 = M_1/(1+M_1) - M_0/(1+M_0);  CDE_1 = L_1/(1+L_1) - L_0/(1+L_0); </w:t>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7F64C42C" w14:textId="77777777" w:rsidR="00670EBC" w:rsidRPr="007474DF" w:rsidRDefault="00670EBC" w:rsidP="008446C9">
      <w:pPr>
        <w:spacing w:after="0"/>
        <w:rPr>
          <w:rFonts w:ascii="Courier New" w:hAnsi="Courier New" w:cs="Courier New"/>
          <w:sz w:val="18"/>
          <w:szCs w:val="18"/>
          <w:lang w:val="en-US"/>
        </w:rPr>
      </w:pPr>
    </w:p>
    <w:p w14:paraId="57C6BAE1"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670EBC">
        <w:rPr>
          <w:rFonts w:ascii="Courier New" w:hAnsi="Courier New" w:cs="Courier New"/>
          <w:sz w:val="18"/>
          <w:szCs w:val="18"/>
          <w:lang w:val="fr-CA"/>
        </w:rPr>
        <w:t>point_estimates  =  NDE // NIE // TE;</w:t>
      </w:r>
    </w:p>
    <w:p w14:paraId="7DFC340F" w14:textId="77777777" w:rsidR="00670EBC"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7474DF">
        <w:rPr>
          <w:rFonts w:ascii="Courier New" w:hAnsi="Courier New" w:cs="Courier New"/>
          <w:sz w:val="18"/>
          <w:szCs w:val="18"/>
          <w:lang w:val="en-US"/>
        </w:rPr>
        <w:t xml:space="preserve">create </w:t>
      </w:r>
      <w:r w:rsidRPr="007474DF">
        <w:rPr>
          <w:rFonts w:ascii="Courier New" w:hAnsi="Courier New" w:cs="Courier New"/>
          <w:sz w:val="18"/>
          <w:szCs w:val="18"/>
          <w:lang w:val="en-US"/>
        </w:rPr>
        <w:tab/>
        <w:t xml:space="preserve">point_estimates from point_estimates[colname={"mediation_effects"}]; append from point_estimates; </w:t>
      </w:r>
    </w:p>
    <w:p w14:paraId="4F6619FC" w14:textId="77777777" w:rsidR="00670EBC" w:rsidRPr="00670EBC" w:rsidRDefault="00670EBC" w:rsidP="008446C9">
      <w:pPr>
        <w:spacing w:after="0"/>
        <w:ind w:firstLine="432"/>
        <w:rPr>
          <w:rFonts w:ascii="Courier New" w:hAnsi="Courier New" w:cs="Courier New"/>
          <w:sz w:val="18"/>
          <w:szCs w:val="18"/>
          <w:lang w:val="fr-CA"/>
        </w:rPr>
      </w:pPr>
      <w:r w:rsidRPr="00670EBC">
        <w:rPr>
          <w:rFonts w:ascii="Courier New" w:hAnsi="Courier New" w:cs="Courier New"/>
          <w:sz w:val="18"/>
          <w:szCs w:val="18"/>
          <w:lang w:val="fr-CA"/>
        </w:rPr>
        <w:t>close point_estimates;</w:t>
      </w:r>
      <w:r w:rsidRPr="00670EBC">
        <w:rPr>
          <w:rFonts w:ascii="Courier New" w:hAnsi="Courier New" w:cs="Courier New"/>
          <w:sz w:val="18"/>
          <w:szCs w:val="18"/>
          <w:lang w:val="fr-CA"/>
        </w:rPr>
        <w:tab/>
      </w:r>
    </w:p>
    <w:p w14:paraId="1AFFC02D" w14:textId="77777777" w:rsidR="00670EBC" w:rsidRPr="00670EBC" w:rsidRDefault="00670EBC" w:rsidP="008446C9">
      <w:pPr>
        <w:spacing w:after="0"/>
        <w:rPr>
          <w:rFonts w:ascii="Courier New" w:hAnsi="Courier New" w:cs="Courier New"/>
          <w:sz w:val="18"/>
          <w:szCs w:val="18"/>
          <w:lang w:val="fr-CA"/>
        </w:rPr>
      </w:pPr>
    </w:p>
    <w:p w14:paraId="607C39D7"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t>point_estimates_CDE  =  CDE_0 // CDE_1;</w:t>
      </w:r>
    </w:p>
    <w:p w14:paraId="18C3CF7D" w14:textId="77777777" w:rsidR="00670EBC" w:rsidRDefault="00670EBC" w:rsidP="008446C9">
      <w:pPr>
        <w:spacing w:after="0"/>
        <w:rPr>
          <w:rFonts w:ascii="Courier New" w:hAnsi="Courier New" w:cs="Courier New"/>
          <w:sz w:val="18"/>
          <w:szCs w:val="18"/>
        </w:rPr>
      </w:pPr>
      <w:r w:rsidRPr="00670EBC">
        <w:rPr>
          <w:rFonts w:ascii="Courier New" w:hAnsi="Courier New" w:cs="Courier New"/>
          <w:sz w:val="18"/>
          <w:szCs w:val="18"/>
          <w:lang w:val="fr-CA"/>
        </w:rPr>
        <w:tab/>
      </w:r>
      <w:r w:rsidRPr="007474DF">
        <w:rPr>
          <w:rFonts w:ascii="Courier New" w:hAnsi="Courier New" w:cs="Courier New"/>
          <w:sz w:val="18"/>
          <w:szCs w:val="18"/>
        </w:rPr>
        <w:t xml:space="preserve">create </w:t>
      </w:r>
      <w:r w:rsidRPr="007474DF">
        <w:rPr>
          <w:rFonts w:ascii="Courier New" w:hAnsi="Courier New" w:cs="Courier New"/>
          <w:sz w:val="18"/>
          <w:szCs w:val="18"/>
        </w:rPr>
        <w:tab/>
        <w:t xml:space="preserve">point_estimates_CDE from point_estimates_CDE[colname={"CDE"}]; append from point_estimates_CDE; </w:t>
      </w:r>
    </w:p>
    <w:p w14:paraId="2AFBB4D8" w14:textId="77777777" w:rsidR="00670EBC" w:rsidRPr="007474DF" w:rsidRDefault="00670EBC" w:rsidP="008446C9">
      <w:pPr>
        <w:spacing w:after="0"/>
        <w:ind w:firstLine="432"/>
        <w:rPr>
          <w:rFonts w:ascii="Courier New" w:hAnsi="Courier New" w:cs="Courier New"/>
          <w:sz w:val="18"/>
          <w:szCs w:val="18"/>
        </w:rPr>
      </w:pPr>
      <w:r w:rsidRPr="007474DF">
        <w:rPr>
          <w:rFonts w:ascii="Courier New" w:hAnsi="Courier New" w:cs="Courier New"/>
          <w:sz w:val="18"/>
          <w:szCs w:val="18"/>
        </w:rPr>
        <w:t>close point_estimates_CDE;</w:t>
      </w:r>
      <w:r w:rsidRPr="007474DF">
        <w:rPr>
          <w:rFonts w:ascii="Courier New" w:hAnsi="Courier New" w:cs="Courier New"/>
          <w:sz w:val="18"/>
          <w:szCs w:val="18"/>
        </w:rPr>
        <w:tab/>
      </w:r>
    </w:p>
    <w:p w14:paraId="1555926C" w14:textId="77777777" w:rsidR="00670EBC" w:rsidRPr="007474DF" w:rsidRDefault="00670EBC" w:rsidP="008446C9">
      <w:pPr>
        <w:spacing w:after="0"/>
        <w:rPr>
          <w:rFonts w:ascii="Courier New" w:hAnsi="Courier New" w:cs="Courier New"/>
          <w:sz w:val="18"/>
          <w:szCs w:val="18"/>
        </w:rPr>
      </w:pPr>
    </w:p>
    <w:p w14:paraId="0EDEE572" w14:textId="77777777" w:rsidR="00670EBC" w:rsidRPr="007474DF" w:rsidRDefault="00670EBC" w:rsidP="008446C9">
      <w:pPr>
        <w:spacing w:after="0"/>
        <w:rPr>
          <w:rFonts w:ascii="Courier New" w:hAnsi="Courier New" w:cs="Courier New"/>
          <w:sz w:val="18"/>
          <w:szCs w:val="18"/>
        </w:rPr>
      </w:pPr>
    </w:p>
    <w:p w14:paraId="18150056" w14:textId="77777777" w:rsidR="00670EBC" w:rsidRPr="007474DF" w:rsidRDefault="00670EBC" w:rsidP="008446C9">
      <w:pPr>
        <w:spacing w:after="0"/>
        <w:rPr>
          <w:rFonts w:ascii="Courier New" w:hAnsi="Courier New" w:cs="Courier New"/>
          <w:sz w:val="18"/>
          <w:szCs w:val="18"/>
        </w:rPr>
      </w:pPr>
      <w:r w:rsidRPr="007474DF">
        <w:rPr>
          <w:rFonts w:ascii="Courier New" w:hAnsi="Courier New" w:cs="Courier New"/>
          <w:sz w:val="18"/>
          <w:szCs w:val="18"/>
        </w:rPr>
        <w:tab/>
        <w:t>/***************************************</w:t>
      </w:r>
      <w:r>
        <w:rPr>
          <w:rFonts w:ascii="Courier New" w:hAnsi="Courier New" w:cs="Courier New"/>
          <w:sz w:val="18"/>
          <w:szCs w:val="18"/>
        </w:rPr>
        <w:t>***********</w:t>
      </w:r>
      <w:r w:rsidRPr="007474DF">
        <w:rPr>
          <w:rFonts w:ascii="Courier New" w:hAnsi="Courier New" w:cs="Courier New"/>
          <w:sz w:val="18"/>
          <w:szCs w:val="18"/>
        </w:rPr>
        <w:t>***** delta *************</w:t>
      </w:r>
      <w:r>
        <w:rPr>
          <w:rFonts w:ascii="Courier New" w:hAnsi="Courier New" w:cs="Courier New"/>
          <w:sz w:val="18"/>
          <w:szCs w:val="18"/>
        </w:rPr>
        <w:t>*********</w:t>
      </w:r>
      <w:r w:rsidRPr="007474DF">
        <w:rPr>
          <w:rFonts w:ascii="Courier New" w:hAnsi="Courier New" w:cs="Courier New"/>
          <w:sz w:val="18"/>
          <w:szCs w:val="18"/>
        </w:rPr>
        <w:t>*******************************/</w:t>
      </w:r>
    </w:p>
    <w:p w14:paraId="78BAA660" w14:textId="77777777" w:rsidR="00670EBC" w:rsidRPr="007474DF" w:rsidRDefault="00670EBC" w:rsidP="008446C9">
      <w:pPr>
        <w:spacing w:after="0"/>
        <w:rPr>
          <w:rFonts w:ascii="Courier New" w:hAnsi="Courier New" w:cs="Courier New"/>
          <w:sz w:val="18"/>
          <w:szCs w:val="18"/>
        </w:rPr>
      </w:pPr>
      <w:r w:rsidRPr="007474DF">
        <w:rPr>
          <w:rFonts w:ascii="Courier New" w:hAnsi="Courier New" w:cs="Courier New"/>
          <w:sz w:val="18"/>
          <w:szCs w:val="18"/>
        </w:rPr>
        <w:tab/>
      </w:r>
    </w:p>
    <w:p w14:paraId="2B8DA77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rPr>
        <w:tab/>
      </w:r>
      <w:r w:rsidRPr="007474DF">
        <w:rPr>
          <w:rFonts w:ascii="Courier New" w:hAnsi="Courier New" w:cs="Courier New"/>
          <w:sz w:val="18"/>
          <w:szCs w:val="18"/>
          <w:lang w:val="en-US"/>
        </w:rPr>
        <w:t>%if &amp;boot=0 %then %do;</w:t>
      </w:r>
    </w:p>
    <w:p w14:paraId="745F2E90" w14:textId="77777777" w:rsidR="00670EBC" w:rsidRPr="007474DF" w:rsidRDefault="00670EBC" w:rsidP="008446C9">
      <w:pPr>
        <w:spacing w:after="0"/>
        <w:rPr>
          <w:rFonts w:ascii="Courier New" w:hAnsi="Courier New" w:cs="Courier New"/>
          <w:sz w:val="18"/>
          <w:szCs w:val="18"/>
          <w:lang w:val="en-US"/>
        </w:rPr>
      </w:pPr>
    </w:p>
    <w:p w14:paraId="028A477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q = quantile("NORMAL",.975);</w:t>
      </w:r>
    </w:p>
    <w:p w14:paraId="0DE3A11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70A74CB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use sigma_Y; read all into sigma_Y;</w:t>
      </w:r>
      <w:r w:rsidRPr="007474DF">
        <w:rPr>
          <w:rFonts w:ascii="Courier New" w:hAnsi="Courier New" w:cs="Courier New"/>
          <w:sz w:val="18"/>
          <w:szCs w:val="18"/>
          <w:lang w:val="en-US"/>
        </w:rPr>
        <w:tab/>
      </w:r>
    </w:p>
    <w:p w14:paraId="5D37E2A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use sigma_M; read all into sigma_M; </w:t>
      </w:r>
    </w:p>
    <w:p w14:paraId="43FEDB0A"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sigma = block(sigma_Y,sigma_M); </w:t>
      </w:r>
    </w:p>
    <w:p w14:paraId="2325D53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sigma_CDE = sigma_Y;</w:t>
      </w:r>
    </w:p>
    <w:p w14:paraId="7D717CDD" w14:textId="77777777" w:rsidR="00670EBC" w:rsidRPr="00670EBC" w:rsidRDefault="00670EBC" w:rsidP="008446C9">
      <w:pPr>
        <w:spacing w:after="0"/>
        <w:rPr>
          <w:rFonts w:ascii="Courier New" w:hAnsi="Courier New" w:cs="Courier New"/>
          <w:sz w:val="18"/>
          <w:szCs w:val="18"/>
          <w:lang w:val="fr-CA"/>
        </w:rPr>
      </w:pPr>
    </w:p>
    <w:p w14:paraId="05D01AF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%if &amp;interaction=0 %then %do;</w:t>
      </w:r>
    </w:p>
    <w:p w14:paraId="1BA7C9D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d=dimension(sigma); z = j(1,d[1],0); tmp = insert(sigma,z,4,0); z = j(1,d[1]+1,0); sigma=insert(tmp,t(z),0,4); </w:t>
      </w:r>
    </w:p>
    <w:p w14:paraId="0EF792A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d=dimension(sigma_CDE); </w:t>
      </w:r>
    </w:p>
    <w:p w14:paraId="4AC1DE12"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z = j(1,d[1],0); tmp = insert(sigma_CDE,z,4,0); z = j(1,d[1]+1,0); sigma_CDE=insert(tmp,t(z),0,4);</w:t>
      </w:r>
    </w:p>
    <w:p w14:paraId="0A71245F"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318CFD18" w14:textId="77777777" w:rsidR="00670EBC" w:rsidRPr="007474DF" w:rsidRDefault="00670EBC" w:rsidP="008446C9">
      <w:pPr>
        <w:spacing w:after="0"/>
        <w:rPr>
          <w:rFonts w:ascii="Courier New" w:hAnsi="Courier New" w:cs="Courier New"/>
          <w:sz w:val="18"/>
          <w:szCs w:val="18"/>
          <w:lang w:val="en-US"/>
        </w:rPr>
      </w:pPr>
    </w:p>
    <w:p w14:paraId="08D65E7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DERIVATIVES for GRADIENTS */</w:t>
      </w:r>
    </w:p>
    <w:p w14:paraId="22F36994" w14:textId="77777777" w:rsidR="00670EBC" w:rsidRPr="007474DF" w:rsidRDefault="00670EBC" w:rsidP="008446C9">
      <w:pPr>
        <w:spacing w:after="0"/>
        <w:rPr>
          <w:rFonts w:ascii="Courier New" w:hAnsi="Courier New" w:cs="Courier New"/>
          <w:sz w:val="18"/>
          <w:szCs w:val="18"/>
          <w:lang w:val="en-US"/>
        </w:rPr>
      </w:pPr>
    </w:p>
    <w:p w14:paraId="6F2624E2" w14:textId="77777777" w:rsidR="00670EBC" w:rsidRPr="007474DF" w:rsidRDefault="00670EBC" w:rsidP="008446C9">
      <w:pPr>
        <w:spacing w:after="0"/>
        <w:rPr>
          <w:rFonts w:ascii="Courier New" w:hAnsi="Courier New" w:cs="Courier New"/>
          <w:sz w:val="18"/>
          <w:szCs w:val="18"/>
          <w:lang w:val="en-US"/>
        </w:rPr>
      </w:pPr>
    </w:p>
    <w:p w14:paraId="2561F54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dP11_dtheta0=(L_1/((1+L_1)**2))*(K_1/(1+K_1))+(M_1/((1+M_1)**2))*(1/(1+K_1));</w:t>
      </w:r>
    </w:p>
    <w:p w14:paraId="3A0C66E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dP11_dtheta1=dP11_dtheta0*&amp;a1;</w:t>
      </w:r>
    </w:p>
    <w:p w14:paraId="08D4CD9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dP11_dtheta2=(L_1/((1+L_1)**2))*(K_1/(1+K_1));</w:t>
      </w:r>
    </w:p>
    <w:p w14:paraId="66E0D91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dP11_dtheta3=dP11_dtheta2*&amp;a1*&amp;interaction;</w:t>
      </w:r>
    </w:p>
    <w:p w14:paraId="5AF6795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dP11_dbeta0=(K_1/((1+K_1)**2))*(L_1/(1+L_1)-M_1/(1+M_1));</w:t>
      </w:r>
    </w:p>
    <w:p w14:paraId="3C99DAD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dP11_dbeta1=dP11_dbeta0*&amp;a1;</w:t>
      </w:r>
    </w:p>
    <w:p w14:paraId="756D5AF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F46E4E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dP10_dtheta0=(L_1/((1+L_1)**2))*(K_0/(1+K_0))+(M_1/((1+M_1)**2))*(1/(1+K_0));</w:t>
      </w:r>
    </w:p>
    <w:p w14:paraId="5DC78C6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dP10_dtheta1=dP10_dtheta0*&amp;a1;</w:t>
      </w:r>
    </w:p>
    <w:p w14:paraId="4B61AD8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dP10_dtheta2=(L_1/((1+L_1)**2))*(K_0/(1+K_0));</w:t>
      </w:r>
    </w:p>
    <w:p w14:paraId="7D4AB54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dP10_dtheta3=dP10_dtheta2*&amp;a1*&amp;interaction;</w:t>
      </w:r>
    </w:p>
    <w:p w14:paraId="361A8A6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dP10_dbeta0=(K_0/((1+K_0)**2))*(L_1/(1+L_1)-M_1/(1+M_1));</w:t>
      </w:r>
    </w:p>
    <w:p w14:paraId="333CE1F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dP10_dbeta1=dP10_dbeta0*&amp;a0;</w:t>
      </w:r>
    </w:p>
    <w:p w14:paraId="41B4C7C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F61B08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dP00_dtheta0=(L_0/((1+L_0)**2))*(K_0/(1+K_0))+(M_0/((1+M_0)**2))*(1/(1+K_0));</w:t>
      </w:r>
    </w:p>
    <w:p w14:paraId="71BD251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dP00_dtheta1=dP00_dtheta0*&amp;a1;</w:t>
      </w:r>
    </w:p>
    <w:p w14:paraId="0044061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dP00_dtheta2=(L_0/((1+L_0)**2))*(K_0/(1+K_0));</w:t>
      </w:r>
    </w:p>
    <w:p w14:paraId="4CA9B4F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dP00_dtheta3=dP00_dtheta2*&amp;a0*&amp;interaction;</w:t>
      </w:r>
    </w:p>
    <w:p w14:paraId="2590F63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dP00_dbeta0=(K_0/((1+K_0)**2))*(L_0/(1+L_0)-M_0/(1+M_0));</w:t>
      </w:r>
    </w:p>
    <w:p w14:paraId="4542C64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dP00_dbeta1=dP00_dbeta0*&amp;a0;</w:t>
      </w:r>
    </w:p>
    <w:p w14:paraId="2DBE001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D15575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6C4127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w:t>
      </w:r>
    </w:p>
    <w:p w14:paraId="0B058799" w14:textId="77777777" w:rsidR="00670EBC" w:rsidRPr="007474DF" w:rsidRDefault="00670EBC" w:rsidP="008446C9">
      <w:pPr>
        <w:spacing w:after="0"/>
        <w:rPr>
          <w:rFonts w:ascii="Courier New" w:hAnsi="Courier New" w:cs="Courier New"/>
          <w:sz w:val="18"/>
          <w:szCs w:val="18"/>
          <w:lang w:val="en-US"/>
        </w:rPr>
      </w:pPr>
    </w:p>
    <w:p w14:paraId="6E2FB1A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dP11_dtheta4=dP11_dtheta0*cov_values_Y; </w:t>
      </w:r>
    </w:p>
    <w:p w14:paraId="36C0236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dP11_dbeta2=dP11_dbeta0*cov_values_M;</w:t>
      </w:r>
    </w:p>
    <w:p w14:paraId="041BBD88" w14:textId="77777777" w:rsidR="00670EBC" w:rsidRPr="007474DF" w:rsidRDefault="00670EBC" w:rsidP="008446C9">
      <w:pPr>
        <w:spacing w:after="0"/>
        <w:rPr>
          <w:rFonts w:ascii="Courier New" w:hAnsi="Courier New" w:cs="Courier New"/>
          <w:sz w:val="18"/>
          <w:szCs w:val="18"/>
          <w:lang w:val="en-US"/>
        </w:rPr>
      </w:pPr>
    </w:p>
    <w:p w14:paraId="3742AEF9"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dP10_dtheta4=dP10_dtheta0*cov_values_Y; </w:t>
      </w:r>
    </w:p>
    <w:p w14:paraId="143F5283"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 xml:space="preserve">dP10_dbeta2=dP10_dbeta0*cov_values_M; </w:t>
      </w:r>
    </w:p>
    <w:p w14:paraId="5C4D2D13" w14:textId="77777777" w:rsidR="00670EBC" w:rsidRPr="007474DF" w:rsidRDefault="00670EBC" w:rsidP="008446C9">
      <w:pPr>
        <w:spacing w:after="0"/>
        <w:rPr>
          <w:rFonts w:ascii="Courier New" w:hAnsi="Courier New" w:cs="Courier New"/>
          <w:sz w:val="18"/>
          <w:szCs w:val="18"/>
          <w:lang w:val="en-US"/>
        </w:rPr>
      </w:pPr>
    </w:p>
    <w:p w14:paraId="17C728AB"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dP00_dtheta4=dP00_dtheta0*cov_values_Y; </w:t>
      </w:r>
    </w:p>
    <w:p w14:paraId="4E6FD7C6"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 xml:space="preserve">dP00_dbeta2=dP00_dbeta0*cov_values_M; </w:t>
      </w:r>
    </w:p>
    <w:p w14:paraId="33B5B4DA" w14:textId="77777777" w:rsidR="00670EBC" w:rsidRPr="007474DF" w:rsidRDefault="00670EBC" w:rsidP="008446C9">
      <w:pPr>
        <w:spacing w:after="0"/>
        <w:rPr>
          <w:rFonts w:ascii="Courier New" w:hAnsi="Courier New" w:cs="Courier New"/>
          <w:sz w:val="18"/>
          <w:szCs w:val="18"/>
          <w:lang w:val="en-US"/>
        </w:rPr>
      </w:pPr>
    </w:p>
    <w:p w14:paraId="5CE7D49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Gamma_P11=dP11_dtheta0||dP11_dtheta1||dP11_dtheta2||dP11_dtheta3||dP11_dtheta4||dP11_dbeta0||dP11_dbeta1||dP11_dbeta2; </w:t>
      </w:r>
    </w:p>
    <w:p w14:paraId="44D3133F" w14:textId="6EA2CDE8"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Gamma_P10=dP10_dtheta0||dP10_dtheta1||dP10_dtheta2||dP10_dtheta3||dP10_dtheta4||dP10_dbeta0||dP10_dbeta1||dP10_dbeta2; </w:t>
      </w:r>
    </w:p>
    <w:p w14:paraId="70963DC9" w14:textId="1FE50D99"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Gamma_P00=dP00_dtheta0||dP00_dtheta1||dP00_dtheta2||dP00_dtheta3||dP00_dtheta4||dP00_dbeta0||dP00_dbeta1||dP00_dbeta2; </w:t>
      </w:r>
    </w:p>
    <w:p w14:paraId="4ECD496C" w14:textId="77777777" w:rsidR="00670EBC" w:rsidRPr="007474DF" w:rsidRDefault="00670EBC" w:rsidP="008446C9">
      <w:pPr>
        <w:spacing w:after="0"/>
        <w:rPr>
          <w:rFonts w:ascii="Courier New" w:hAnsi="Courier New" w:cs="Courier New"/>
          <w:sz w:val="18"/>
          <w:szCs w:val="18"/>
          <w:lang w:val="en-US"/>
        </w:rPr>
      </w:pPr>
    </w:p>
    <w:p w14:paraId="3486826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744D4C0" w14:textId="77777777" w:rsidR="00670EBC" w:rsidRPr="007474DF" w:rsidRDefault="00670EBC" w:rsidP="008446C9">
      <w:pPr>
        <w:spacing w:after="0"/>
        <w:rPr>
          <w:rFonts w:ascii="Courier New" w:hAnsi="Courier New" w:cs="Courier New"/>
          <w:sz w:val="18"/>
          <w:szCs w:val="18"/>
          <w:lang w:val="en-US"/>
        </w:rPr>
      </w:pPr>
    </w:p>
    <w:p w14:paraId="16A299D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&amp;adjusted=0 %then %do;</w:t>
      </w:r>
    </w:p>
    <w:p w14:paraId="76F4FA56" w14:textId="77777777" w:rsidR="00670EBC" w:rsidRPr="007474DF" w:rsidRDefault="00670EBC" w:rsidP="008446C9">
      <w:pPr>
        <w:spacing w:after="0"/>
        <w:rPr>
          <w:rFonts w:ascii="Courier New" w:hAnsi="Courier New" w:cs="Courier New"/>
          <w:sz w:val="18"/>
          <w:szCs w:val="18"/>
          <w:lang w:val="en-US"/>
        </w:rPr>
      </w:pPr>
    </w:p>
    <w:p w14:paraId="2F34B3A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Gamma_P11=dP11_dtheta0||dP11_dtheta1||dP11_dtheta2||dP11_dtheta3||dP11_dbeta0||dP11_dbeta1; </w:t>
      </w:r>
    </w:p>
    <w:p w14:paraId="13DCAB4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Gamma_P10=dP10_dtheta0||dP10_dtheta1||dP10_dtheta2||dP10_dtheta3||dP10_dbeta0||dP10_dbeta1; </w:t>
      </w:r>
    </w:p>
    <w:p w14:paraId="13A31FE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Gamma_P00=dP00_dtheta0||dP00_dtheta1||dP00_dtheta2||dP00_dtheta3||dP00_dbeta0||dP00_dbeta1; </w:t>
      </w:r>
    </w:p>
    <w:p w14:paraId="740ABBD9" w14:textId="77777777" w:rsidR="00670EBC" w:rsidRPr="007474DF" w:rsidRDefault="00670EBC" w:rsidP="008446C9">
      <w:pPr>
        <w:spacing w:after="0"/>
        <w:rPr>
          <w:rFonts w:ascii="Courier New" w:hAnsi="Courier New" w:cs="Courier New"/>
          <w:sz w:val="18"/>
          <w:szCs w:val="18"/>
          <w:lang w:val="en-US"/>
        </w:rPr>
      </w:pPr>
    </w:p>
    <w:p w14:paraId="5AD56E1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76139F93" w14:textId="254A745E" w:rsidR="00670EBC" w:rsidRPr="007474DF" w:rsidRDefault="00670EBC" w:rsidP="008446C9">
      <w:pPr>
        <w:spacing w:after="0"/>
        <w:rPr>
          <w:rFonts w:ascii="Courier New" w:hAnsi="Courier New" w:cs="Courier New"/>
          <w:sz w:val="18"/>
          <w:szCs w:val="18"/>
          <w:lang w:val="en-US"/>
        </w:rPr>
      </w:pPr>
    </w:p>
    <w:p w14:paraId="69DDC7C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&amp;scale = "OR" %then %do;</w:t>
      </w:r>
    </w:p>
    <w:p w14:paraId="7C4532F7"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Gamma_log_NDE = Gamma_P10/(P10*(1-P10)) - Gamma_P00/(P00*(1-P00));  </w:t>
      </w:r>
      <w:r w:rsidRPr="00670EBC">
        <w:rPr>
          <w:rFonts w:ascii="Courier New" w:hAnsi="Courier New" w:cs="Courier New"/>
          <w:sz w:val="18"/>
          <w:szCs w:val="18"/>
          <w:lang w:val="fr-CA"/>
        </w:rPr>
        <w:tab/>
      </w:r>
    </w:p>
    <w:p w14:paraId="05C1379A"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Gamma_log_NIE = Gamma_P11/(P11*(1-P11)) - Gamma_P10/(P10*(1-P10));  </w:t>
      </w:r>
      <w:r w:rsidRPr="00670EBC">
        <w:rPr>
          <w:rFonts w:ascii="Courier New" w:hAnsi="Courier New" w:cs="Courier New"/>
          <w:sz w:val="18"/>
          <w:szCs w:val="18"/>
          <w:lang w:val="fr-CA"/>
        </w:rPr>
        <w:tab/>
      </w:r>
    </w:p>
    <w:p w14:paraId="607ECAD0"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Gamma_log_TE =  Gamma_log_NIE +  Gamma_log_NDE;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7B376C6B" w14:textId="77777777" w:rsidR="00670EBC" w:rsidRPr="00670EBC" w:rsidRDefault="00670EBC" w:rsidP="008446C9">
      <w:pPr>
        <w:spacing w:after="0"/>
        <w:rPr>
          <w:rFonts w:ascii="Courier New" w:hAnsi="Courier New" w:cs="Courier New"/>
          <w:sz w:val="18"/>
          <w:szCs w:val="18"/>
          <w:lang w:val="fr-CA"/>
        </w:rPr>
      </w:pPr>
    </w:p>
    <w:p w14:paraId="1847436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se_log_NDE = sqrt(Gamma_log_NDE*sigma*t(Gamma_log_NDE));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00F27E80"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se_log_NIE = sqrt(Gamma_log_NIE*sigma*t(Gamma_log_NIE));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71EB9611"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se_log_TE =  sqrt(Gamma_log_TE*sigma*t(Gamma_log_TE)); </w:t>
      </w:r>
      <w:r w:rsidRPr="00670EBC">
        <w:rPr>
          <w:rFonts w:ascii="Courier New" w:hAnsi="Courier New" w:cs="Courier New"/>
          <w:sz w:val="18"/>
          <w:szCs w:val="18"/>
          <w:lang w:val="fr-CA"/>
        </w:rPr>
        <w:tab/>
        <w:t xml:space="preserv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75E8F266"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04A831EA"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NDE_low = NDE*exp(-q*se_log_NDE); </w:t>
      </w:r>
      <w:r w:rsidRPr="00670EBC">
        <w:rPr>
          <w:rFonts w:ascii="Courier New" w:hAnsi="Courier New" w:cs="Courier New"/>
          <w:sz w:val="18"/>
          <w:szCs w:val="18"/>
          <w:lang w:val="fr-CA"/>
        </w:rPr>
        <w:tab/>
        <w:t xml:space="preserve">NDE_upp = NDE*exp(q*se_log_NDE); </w:t>
      </w:r>
      <w:r w:rsidRPr="00670EBC">
        <w:rPr>
          <w:rFonts w:ascii="Courier New" w:hAnsi="Courier New" w:cs="Courier New"/>
          <w:sz w:val="18"/>
          <w:szCs w:val="18"/>
          <w:lang w:val="fr-CA"/>
        </w:rPr>
        <w:tab/>
      </w:r>
    </w:p>
    <w:p w14:paraId="438F7F0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NIE_low = NIE*exp(-q*se_log_NIE); </w:t>
      </w:r>
      <w:r w:rsidRPr="00670EBC">
        <w:rPr>
          <w:rFonts w:ascii="Courier New" w:hAnsi="Courier New" w:cs="Courier New"/>
          <w:sz w:val="18"/>
          <w:szCs w:val="18"/>
          <w:lang w:val="fr-CA"/>
        </w:rPr>
        <w:tab/>
        <w:t>NIE_upp = NIE*exp(q*se_log_NIE);</w:t>
      </w:r>
      <w:r w:rsidRPr="00670EBC">
        <w:rPr>
          <w:rFonts w:ascii="Courier New" w:hAnsi="Courier New" w:cs="Courier New"/>
          <w:sz w:val="18"/>
          <w:szCs w:val="18"/>
          <w:lang w:val="fr-CA"/>
        </w:rPr>
        <w:tab/>
      </w:r>
    </w:p>
    <w:p w14:paraId="7309F38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TE_low </w:t>
      </w:r>
      <w:r w:rsidRPr="00670EBC">
        <w:rPr>
          <w:rFonts w:ascii="Courier New" w:hAnsi="Courier New" w:cs="Courier New"/>
          <w:sz w:val="18"/>
          <w:szCs w:val="18"/>
          <w:lang w:val="fr-CA"/>
        </w:rPr>
        <w:tab/>
        <w:t xml:space="preserve">= TE*exp(-q*se_log_TE); </w:t>
      </w:r>
      <w:r w:rsidRPr="00670EBC">
        <w:rPr>
          <w:rFonts w:ascii="Courier New" w:hAnsi="Courier New" w:cs="Courier New"/>
          <w:sz w:val="18"/>
          <w:szCs w:val="18"/>
          <w:lang w:val="fr-CA"/>
        </w:rPr>
        <w:tab/>
        <w:t>TE_upp =  TE*exp(q*se_log_TE);</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5FD09221"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5F82E13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B06E40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&amp;scale = "RR" %then %do;</w:t>
      </w:r>
    </w:p>
    <w:p w14:paraId="1266D3B6"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Gamma_log_NDE = Gamma_P10/P10 - Gamma_P00/P00;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0DD4A791"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Gamma_log_NIE = Gamma_P11/P11 - Gamma_P10/P10;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322D0CD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Gamma_log_TE =  Gamma_log_NIE + Gamma_log_NDE;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0553540E" w14:textId="77777777" w:rsidR="00670EBC" w:rsidRPr="00670EBC" w:rsidRDefault="00670EBC" w:rsidP="008446C9">
      <w:pPr>
        <w:spacing w:after="0"/>
        <w:rPr>
          <w:rFonts w:ascii="Courier New" w:hAnsi="Courier New" w:cs="Courier New"/>
          <w:sz w:val="18"/>
          <w:szCs w:val="18"/>
          <w:lang w:val="fr-CA"/>
        </w:rPr>
      </w:pPr>
    </w:p>
    <w:p w14:paraId="68CC416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se_log_NDE = sqrt(Gamma_log_NDE*sigma*t(Gamma_log_NDE))*abs(&amp;a1-&amp;a0);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7EF6D01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se_log_NIE = sqrt(Gamma_log_NIE*sigma*t(Gamma_log_NIE))*abs(&amp;a1-&amp;a0);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5D9A9005"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se_log_TE =  sqrt(Gamma_log_TE*sigma*t(Gamma_log_TE))*abs(&amp;a1-&amp;a0);  </w:t>
      </w:r>
      <w:r w:rsidRPr="00670EBC">
        <w:rPr>
          <w:rFonts w:ascii="Courier New" w:hAnsi="Courier New" w:cs="Courier New"/>
          <w:sz w:val="18"/>
          <w:szCs w:val="18"/>
          <w:lang w:val="fr-CA"/>
        </w:rPr>
        <w:tab/>
        <w:t xml:space="preserve">  </w:t>
      </w:r>
    </w:p>
    <w:p w14:paraId="0D94058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02A4F399"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NDE_low = NDE*exp(-q*se_log_NDE); </w:t>
      </w:r>
      <w:r w:rsidRPr="00670EBC">
        <w:rPr>
          <w:rFonts w:ascii="Courier New" w:hAnsi="Courier New" w:cs="Courier New"/>
          <w:sz w:val="18"/>
          <w:szCs w:val="18"/>
          <w:lang w:val="fr-CA"/>
        </w:rPr>
        <w:tab/>
        <w:t xml:space="preserve">NDE_upp = NDE*exp(q*se_log_NDE); </w:t>
      </w:r>
      <w:r w:rsidRPr="00670EBC">
        <w:rPr>
          <w:rFonts w:ascii="Courier New" w:hAnsi="Courier New" w:cs="Courier New"/>
          <w:sz w:val="18"/>
          <w:szCs w:val="18"/>
          <w:lang w:val="fr-CA"/>
        </w:rPr>
        <w:tab/>
      </w:r>
    </w:p>
    <w:p w14:paraId="0D21E91C"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NIE_low = NIE*exp(-q*se_log_NIE); </w:t>
      </w:r>
      <w:r w:rsidRPr="00670EBC">
        <w:rPr>
          <w:rFonts w:ascii="Courier New" w:hAnsi="Courier New" w:cs="Courier New"/>
          <w:sz w:val="18"/>
          <w:szCs w:val="18"/>
          <w:lang w:val="fr-CA"/>
        </w:rPr>
        <w:tab/>
        <w:t>NIE_upp = NIE*exp(q*se_log_NIE);</w:t>
      </w:r>
      <w:r w:rsidRPr="00670EBC">
        <w:rPr>
          <w:rFonts w:ascii="Courier New" w:hAnsi="Courier New" w:cs="Courier New"/>
          <w:sz w:val="18"/>
          <w:szCs w:val="18"/>
          <w:lang w:val="fr-CA"/>
        </w:rPr>
        <w:tab/>
      </w:r>
    </w:p>
    <w:p w14:paraId="68F89750"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TE_low </w:t>
      </w:r>
      <w:r w:rsidRPr="00670EBC">
        <w:rPr>
          <w:rFonts w:ascii="Courier New" w:hAnsi="Courier New" w:cs="Courier New"/>
          <w:sz w:val="18"/>
          <w:szCs w:val="18"/>
          <w:lang w:val="fr-CA"/>
        </w:rPr>
        <w:tab/>
        <w:t xml:space="preserve">= TE*exp(-q*se_log_TE); </w:t>
      </w:r>
      <w:r w:rsidRPr="00670EBC">
        <w:rPr>
          <w:rFonts w:ascii="Courier New" w:hAnsi="Courier New" w:cs="Courier New"/>
          <w:sz w:val="18"/>
          <w:szCs w:val="18"/>
          <w:lang w:val="fr-CA"/>
        </w:rPr>
        <w:tab/>
        <w:t>TE_upp =  TE*exp(q*se_log_TE);</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23D1B51E"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3F1DFB04" w14:textId="77777777" w:rsidR="00670EBC" w:rsidRPr="007474DF" w:rsidRDefault="00670EBC" w:rsidP="008446C9">
      <w:pPr>
        <w:spacing w:after="0"/>
        <w:rPr>
          <w:rFonts w:ascii="Courier New" w:hAnsi="Courier New" w:cs="Courier New"/>
          <w:sz w:val="18"/>
          <w:szCs w:val="18"/>
          <w:lang w:val="en-US"/>
        </w:rPr>
      </w:pPr>
    </w:p>
    <w:p w14:paraId="7C33AE5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&amp;scale = "RD" %then %do;</w:t>
      </w:r>
    </w:p>
    <w:p w14:paraId="65B4B418"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Gamma_NDE = Gamma_P10 - Gamma_P00;  </w:t>
      </w:r>
    </w:p>
    <w:p w14:paraId="606DF13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Gamma_NIE = Gamma_P11 - Gamma_P10;  </w:t>
      </w:r>
    </w:p>
    <w:p w14:paraId="74CC4F94"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Gamma_TE =  Gamma_NDE + Gamma_NDE;</w:t>
      </w:r>
    </w:p>
    <w:p w14:paraId="5D15D73A" w14:textId="77777777" w:rsidR="00670EBC" w:rsidRPr="00670EBC" w:rsidRDefault="00670EBC" w:rsidP="008446C9">
      <w:pPr>
        <w:spacing w:after="0"/>
        <w:rPr>
          <w:rFonts w:ascii="Courier New" w:hAnsi="Courier New" w:cs="Courier New"/>
          <w:sz w:val="18"/>
          <w:szCs w:val="18"/>
          <w:lang w:val="fr-CA"/>
        </w:rPr>
      </w:pPr>
    </w:p>
    <w:p w14:paraId="29EEACA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se_NDE = sqrt(Gamma_NDE*sigma*t(Gamma_NDE));  </w:t>
      </w:r>
    </w:p>
    <w:p w14:paraId="446261A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se_NIE = sqrt(Gamma_NIE*sigma*t(Gamma_NIE)); </w:t>
      </w:r>
    </w:p>
    <w:p w14:paraId="0D4A0FFA"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se_TE =  sqrt(Gamma_TE*sigma*t(Gamma_TE)); </w:t>
      </w:r>
      <w:r w:rsidRPr="00670EBC">
        <w:rPr>
          <w:rFonts w:ascii="Courier New" w:hAnsi="Courier New" w:cs="Courier New"/>
          <w:sz w:val="18"/>
          <w:szCs w:val="18"/>
          <w:lang w:val="fr-CA"/>
        </w:rPr>
        <w:tab/>
        <w:t xml:space="preserve">  </w:t>
      </w:r>
    </w:p>
    <w:p w14:paraId="6D53B366"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p>
    <w:p w14:paraId="52742F5E"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NDE_low = NDE-q*se_NDE;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NDE_upp = NDE+q*se_NDE;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4E49F9C5"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NIE_low = NIE-q*se_NIE;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NIE_upp = NIE+q*se_NIE;</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 </w:t>
      </w:r>
    </w:p>
    <w:p w14:paraId="06FFE57E"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TE_low  = TE -q*se_TE;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TE_upp =  TE +q*se_TE;</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2213CDF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6CD16999"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%end;</w:t>
      </w:r>
    </w:p>
    <w:p w14:paraId="38CD0FD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2DE65FB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NDE_CI = NDE_low || NDE_upp;</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79F38FF3"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NIE_CI = NIE_low || NIE_upp;</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0FE6699F"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TE_CI  = TE_low  || TE_upp;</w:t>
      </w:r>
    </w:p>
    <w:p w14:paraId="156EB47C"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delta_CI  =  NDE_CI // NIE_CI // TE_CI;</w:t>
      </w:r>
    </w:p>
    <w:p w14:paraId="530EA39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create delta_CI from delta_CI[colname={"delta_CI_low" "delta_CI_upp"}]; append from delta_CI; close delta_CI;</w:t>
      </w:r>
      <w:r w:rsidRPr="00670EBC">
        <w:rPr>
          <w:rFonts w:ascii="Courier New" w:hAnsi="Courier New" w:cs="Courier New"/>
          <w:sz w:val="18"/>
          <w:szCs w:val="18"/>
          <w:lang w:val="fr-CA"/>
        </w:rPr>
        <w:tab/>
      </w:r>
    </w:p>
    <w:p w14:paraId="73A751B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p>
    <w:p w14:paraId="74F7B718"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7474DF">
        <w:rPr>
          <w:rFonts w:ascii="Courier New" w:hAnsi="Courier New" w:cs="Courier New"/>
          <w:sz w:val="18"/>
          <w:szCs w:val="18"/>
          <w:lang w:val="en-US"/>
        </w:rPr>
        <w:t>/* CDE: DERIVATIVES for GRADIENTS */</w:t>
      </w:r>
    </w:p>
    <w:p w14:paraId="5E38023D" w14:textId="77777777" w:rsidR="00670EBC" w:rsidRPr="007474DF" w:rsidRDefault="00670EBC" w:rsidP="008446C9">
      <w:pPr>
        <w:spacing w:after="0"/>
        <w:rPr>
          <w:rFonts w:ascii="Courier New" w:hAnsi="Courier New" w:cs="Courier New"/>
          <w:sz w:val="18"/>
          <w:szCs w:val="18"/>
          <w:lang w:val="en-US"/>
        </w:rPr>
      </w:pPr>
    </w:p>
    <w:p w14:paraId="25BAB50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&amp;scale = "OR" %then %do;</w:t>
      </w:r>
    </w:p>
    <w:p w14:paraId="06BEAED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C46793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dlog_CDE_0_dtheta0=0;</w:t>
      </w:r>
    </w:p>
    <w:p w14:paraId="16A64B7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dlog_CDE_0_dtheta1=(&amp;a1-&amp;a0);</w:t>
      </w:r>
    </w:p>
    <w:p w14:paraId="04AADFF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dlog_CDE_0_dtheta2=0; </w:t>
      </w:r>
    </w:p>
    <w:p w14:paraId="2A5DD8C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dlog_CDE_0_dtheta3=0;</w:t>
      </w:r>
    </w:p>
    <w:p w14:paraId="6D50FA1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696407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dlog_CDE_1_dtheta0=0;</w:t>
      </w:r>
    </w:p>
    <w:p w14:paraId="5D34948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dlog_CDE_1_dtheta1=(&amp;a1-&amp;a0);</w:t>
      </w:r>
    </w:p>
    <w:p w14:paraId="453239A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dlog_CDE_1_dtheta2=0; </w:t>
      </w:r>
    </w:p>
    <w:p w14:paraId="32DADA9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dlog_CDE_1_dtheta3=(&amp;a1-&amp;a0)*&amp;interaction;</w:t>
      </w:r>
    </w:p>
    <w:p w14:paraId="1100B6A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36C492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w:t>
      </w:r>
    </w:p>
    <w:p w14:paraId="4C3E9217" w14:textId="77777777" w:rsidR="00670EBC" w:rsidRPr="007474DF" w:rsidRDefault="00670EBC" w:rsidP="008446C9">
      <w:pPr>
        <w:spacing w:after="0"/>
        <w:rPr>
          <w:rFonts w:ascii="Courier New" w:hAnsi="Courier New" w:cs="Courier New"/>
          <w:sz w:val="18"/>
          <w:szCs w:val="18"/>
          <w:lang w:val="en-US"/>
        </w:rPr>
      </w:pPr>
    </w:p>
    <w:p w14:paraId="1777560C"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dlog_CDE_0_dtheta4=0*cov_values_Y; </w:t>
      </w:r>
    </w:p>
    <w:p w14:paraId="582CCE1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dlog_CDE_1_dtheta4=0*cov_values_Y;</w:t>
      </w:r>
    </w:p>
    <w:p w14:paraId="63765A2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Gamma_log_CDE_0=dlog_CDE_0_dtheta0||dlog_CDE_0_dtheta1||dlog_CDE_0_dtheta2||dlog_CDE_0_dtheta3||dlog_CDE_0_dtheta4; </w:t>
      </w:r>
    </w:p>
    <w:p w14:paraId="4E6E1CC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t>Gamma_log_CDE_1=dlog_CDE_1_dtheta0||dlog_CDE_1_dtheta1||dlog_CDE_1_dtheta2||dlog_CDE_1_dtheta3||dlog_CDE_1_dtheta4;</w:t>
      </w:r>
    </w:p>
    <w:p w14:paraId="7152F37A"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165392D3"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1F3453BD" w14:textId="77777777" w:rsidR="00670EBC" w:rsidRPr="007474DF" w:rsidRDefault="00670EBC" w:rsidP="008446C9">
      <w:pPr>
        <w:spacing w:after="0"/>
        <w:rPr>
          <w:rFonts w:ascii="Courier New" w:hAnsi="Courier New" w:cs="Courier New"/>
          <w:sz w:val="18"/>
          <w:szCs w:val="18"/>
          <w:lang w:val="en-US"/>
        </w:rPr>
      </w:pPr>
    </w:p>
    <w:p w14:paraId="357D3E2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&amp;adjusted=0 %then %do;</w:t>
      </w:r>
    </w:p>
    <w:p w14:paraId="20C5EC0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3FCB98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Gamma_log_CDE_0=dlog_CDE_0_dtheta0||dlog_CDE_0_dtheta1||dlog_CDE_0_dtheta2||dlog_CDE_0_dtheta3; </w:t>
      </w:r>
    </w:p>
    <w:p w14:paraId="7166934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Gamma_log_CDE_1=dlog_CDE_1_dtheta0||dlog_CDE_1_dtheta1||dlog_CDE_1_dtheta2||dlog_CDE_1_dtheta3;</w:t>
      </w:r>
    </w:p>
    <w:p w14:paraId="072E360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2DBC652"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%end;</w:t>
      </w:r>
    </w:p>
    <w:p w14:paraId="14540378" w14:textId="77777777" w:rsidR="00670EBC" w:rsidRPr="00670EBC" w:rsidRDefault="00670EBC" w:rsidP="008446C9">
      <w:pPr>
        <w:spacing w:after="0"/>
        <w:rPr>
          <w:rFonts w:ascii="Courier New" w:hAnsi="Courier New" w:cs="Courier New"/>
          <w:sz w:val="18"/>
          <w:szCs w:val="18"/>
          <w:lang w:val="fr-CA"/>
        </w:rPr>
      </w:pPr>
    </w:p>
    <w:p w14:paraId="7615D79A"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se_log_CDE_0 = sqrt(Gamma_log_CDE_0*sigma_CDE*t(Gamma_log_CDE_0));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3EFD13F3"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se_log_CDE_1 = sqrt(Gamma_log_CDE_1*sigma_CDE*t(Gamma_log_CDE_1));</w:t>
      </w:r>
      <w:r w:rsidRPr="00670EBC">
        <w:rPr>
          <w:rFonts w:ascii="Courier New" w:hAnsi="Courier New" w:cs="Courier New"/>
          <w:sz w:val="18"/>
          <w:szCs w:val="18"/>
          <w:lang w:val="fr-CA"/>
        </w:rPr>
        <w:tab/>
        <w:t xml:space="preserv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0DF3256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43EF7966"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CDE_0_low = CDE_0*exp(-q*se_log_CDE_0); </w:t>
      </w:r>
      <w:r w:rsidRPr="00670EBC">
        <w:rPr>
          <w:rFonts w:ascii="Courier New" w:hAnsi="Courier New" w:cs="Courier New"/>
          <w:sz w:val="18"/>
          <w:szCs w:val="18"/>
          <w:lang w:val="fr-CA"/>
        </w:rPr>
        <w:tab/>
        <w:t xml:space="preserve">CDE_0_upp = CDE_0*exp(q*se_log_CDE_0); </w:t>
      </w:r>
      <w:r w:rsidRPr="00670EBC">
        <w:rPr>
          <w:rFonts w:ascii="Courier New" w:hAnsi="Courier New" w:cs="Courier New"/>
          <w:sz w:val="18"/>
          <w:szCs w:val="18"/>
          <w:lang w:val="fr-CA"/>
        </w:rPr>
        <w:tab/>
      </w:r>
    </w:p>
    <w:p w14:paraId="55111DB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CDE_1_low = CDE_1*exp(-q*se_log_CDE_1); </w:t>
      </w:r>
      <w:r w:rsidRPr="00670EBC">
        <w:rPr>
          <w:rFonts w:ascii="Courier New" w:hAnsi="Courier New" w:cs="Courier New"/>
          <w:sz w:val="18"/>
          <w:szCs w:val="18"/>
          <w:lang w:val="fr-CA"/>
        </w:rPr>
        <w:tab/>
        <w:t>CDE_1_upp = CDE_1*exp(q*se_log_CDE_1);</w:t>
      </w:r>
      <w:r w:rsidRPr="00670EBC">
        <w:rPr>
          <w:rFonts w:ascii="Courier New" w:hAnsi="Courier New" w:cs="Courier New"/>
          <w:sz w:val="18"/>
          <w:szCs w:val="18"/>
          <w:lang w:val="fr-CA"/>
        </w:rPr>
        <w:tab/>
      </w:r>
    </w:p>
    <w:p w14:paraId="0CAEB3C7" w14:textId="77777777" w:rsidR="00670EBC" w:rsidRPr="00670EBC" w:rsidRDefault="00670EBC" w:rsidP="008446C9">
      <w:pPr>
        <w:spacing w:after="0"/>
        <w:rPr>
          <w:rFonts w:ascii="Courier New" w:hAnsi="Courier New" w:cs="Courier New"/>
          <w:sz w:val="18"/>
          <w:szCs w:val="18"/>
          <w:lang w:val="fr-CA"/>
        </w:rPr>
      </w:pPr>
    </w:p>
    <w:p w14:paraId="2533A426"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492D0AE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007926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D89A2B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&amp;scale = "RR" %then %do;</w:t>
      </w:r>
    </w:p>
    <w:p w14:paraId="4433F9A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8FD7E3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dlog_CDE_0_dtheta0=M_0/(1+M_0)-M_1/(1+M_1);</w:t>
      </w:r>
    </w:p>
    <w:p w14:paraId="4FDF07A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dlog_CDE_0_dtheta1=&amp;a1/(1+M_1)-&amp;a0/(1+M_0);</w:t>
      </w:r>
    </w:p>
    <w:p w14:paraId="3A36449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dlog_CDE_0_dtheta2=0; </w:t>
      </w:r>
    </w:p>
    <w:p w14:paraId="4EF1953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dlog_CDE_0_dtheta3=0;</w:t>
      </w:r>
    </w:p>
    <w:p w14:paraId="24F73D3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BF3808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dlog_CDE_1_dtheta0=L_0/(1+L_0)-L_1/(1+L_1);</w:t>
      </w:r>
    </w:p>
    <w:p w14:paraId="079795D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dlog_CDE_1_dtheta1=&amp;a1/(1+L_1)-&amp;a0/(1+L_0);</w:t>
      </w:r>
    </w:p>
    <w:p w14:paraId="5D5B185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dlog_CDE_1_dtheta2=dlog_CDE_1_dtheta0; </w:t>
      </w:r>
    </w:p>
    <w:p w14:paraId="0AC0A76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dlog_CDE_1_dtheta3=dlog_CDE_1_dtheta1*&amp;interaction;</w:t>
      </w:r>
    </w:p>
    <w:p w14:paraId="1BE2FB4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DCF8D7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w:t>
      </w:r>
    </w:p>
    <w:p w14:paraId="4E73F06A" w14:textId="77777777" w:rsidR="00670EBC" w:rsidRPr="007474DF" w:rsidRDefault="00670EBC" w:rsidP="008446C9">
      <w:pPr>
        <w:spacing w:after="0"/>
        <w:rPr>
          <w:rFonts w:ascii="Courier New" w:hAnsi="Courier New" w:cs="Courier New"/>
          <w:sz w:val="18"/>
          <w:szCs w:val="18"/>
          <w:lang w:val="en-US"/>
        </w:rPr>
      </w:pPr>
    </w:p>
    <w:p w14:paraId="50DB040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dlog_CDE_0_dtheta4=dlog_CDE_0_dtheta0*cov_values_Y; </w:t>
      </w:r>
    </w:p>
    <w:p w14:paraId="7D363B2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dlog_CDE_1_dtheta4=dlog_CDE_1_dtheta0*cov_values_Y;</w:t>
      </w:r>
    </w:p>
    <w:p w14:paraId="24878934" w14:textId="77777777" w:rsidR="00670EBC" w:rsidRPr="007474DF" w:rsidRDefault="00670EBC" w:rsidP="008446C9">
      <w:pPr>
        <w:spacing w:after="0"/>
        <w:rPr>
          <w:rFonts w:ascii="Courier New" w:hAnsi="Courier New" w:cs="Courier New"/>
          <w:sz w:val="18"/>
          <w:szCs w:val="18"/>
          <w:lang w:val="en-US"/>
        </w:rPr>
      </w:pPr>
    </w:p>
    <w:p w14:paraId="7EA7617C" w14:textId="353BA293"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Gamma_log_CDE_0=dlog_CDE_0_dtheta0||dlog_CDE_0_dtheta1||dlog_CDE_0_dtheta2||dlog_CDE_0_dtheta3||dlog_CDE_0_dtheta4; </w:t>
      </w:r>
    </w:p>
    <w:p w14:paraId="7653CAD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Gamma_log_CDE_1=dlog_CDE_1_dtheta0||dlog_CDE_1_dtheta1||dlog_CDE_1_dtheta2||dlog_CDE_1_dtheta3||dlog_CDE_1_dtheta4;</w:t>
      </w:r>
    </w:p>
    <w:p w14:paraId="07991FB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862EE0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65232A6" w14:textId="77777777" w:rsidR="00670EBC" w:rsidRPr="007474DF" w:rsidRDefault="00670EBC" w:rsidP="008446C9">
      <w:pPr>
        <w:spacing w:after="0"/>
        <w:rPr>
          <w:rFonts w:ascii="Courier New" w:hAnsi="Courier New" w:cs="Courier New"/>
          <w:sz w:val="18"/>
          <w:szCs w:val="18"/>
          <w:lang w:val="en-US"/>
        </w:rPr>
      </w:pPr>
    </w:p>
    <w:p w14:paraId="3A6DD54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&amp;adjusted=0 %then %do;</w:t>
      </w:r>
    </w:p>
    <w:p w14:paraId="229D0AB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7DB1189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Gamma_log_CDE_0=dlog_CDE_0_dtheta0||dlog_CDE_0_dtheta1||dlog_CDE_0_dtheta2||dlog_CDE_0_dtheta3; </w:t>
      </w:r>
    </w:p>
    <w:p w14:paraId="0E08902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Gamma_log_CDE_1=dlog_CDE_1_dtheta0||dlog_CDE_1_dtheta1||dlog_CDE_1_dtheta2||dlog_CDE_1_dtheta3;</w:t>
      </w:r>
    </w:p>
    <w:p w14:paraId="798FE0F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FB75787"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%end;</w:t>
      </w:r>
    </w:p>
    <w:p w14:paraId="57A59535" w14:textId="77777777" w:rsidR="00670EBC" w:rsidRPr="00670EBC" w:rsidRDefault="00670EBC" w:rsidP="008446C9">
      <w:pPr>
        <w:spacing w:after="0"/>
        <w:rPr>
          <w:rFonts w:ascii="Courier New" w:hAnsi="Courier New" w:cs="Courier New"/>
          <w:sz w:val="18"/>
          <w:szCs w:val="18"/>
          <w:lang w:val="fr-CA"/>
        </w:rPr>
      </w:pPr>
    </w:p>
    <w:p w14:paraId="0659F0D1"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se_log_CDE_0 = sqrt(Gamma_log_CDE_0*sigma_CDE*t(Gamma_log_CDE_0));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43783E3E"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se_log_CDE_1 = sqrt(Gamma_log_CDE_1*sigma_CDE*t(Gamma_log_CDE_1));</w:t>
      </w:r>
      <w:r w:rsidRPr="00670EBC">
        <w:rPr>
          <w:rFonts w:ascii="Courier New" w:hAnsi="Courier New" w:cs="Courier New"/>
          <w:sz w:val="18"/>
          <w:szCs w:val="18"/>
          <w:lang w:val="fr-CA"/>
        </w:rPr>
        <w:tab/>
        <w:t xml:space="preserv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76F8B2D4"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3DF154D8"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CDE_0_low = CDE_0*exp(-q*se_log_CDE_0); </w:t>
      </w:r>
      <w:r w:rsidRPr="00670EBC">
        <w:rPr>
          <w:rFonts w:ascii="Courier New" w:hAnsi="Courier New" w:cs="Courier New"/>
          <w:sz w:val="18"/>
          <w:szCs w:val="18"/>
          <w:lang w:val="fr-CA"/>
        </w:rPr>
        <w:tab/>
        <w:t xml:space="preserve">CDE_0_upp = CDE_0*exp(q*se_log_CDE_0); </w:t>
      </w:r>
      <w:r w:rsidRPr="00670EBC">
        <w:rPr>
          <w:rFonts w:ascii="Courier New" w:hAnsi="Courier New" w:cs="Courier New"/>
          <w:sz w:val="18"/>
          <w:szCs w:val="18"/>
          <w:lang w:val="fr-CA"/>
        </w:rPr>
        <w:tab/>
      </w:r>
    </w:p>
    <w:p w14:paraId="6E50B69C"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CDE_1_low = CDE_1*exp(-q*se_log_CDE_1); </w:t>
      </w:r>
      <w:r w:rsidRPr="00670EBC">
        <w:rPr>
          <w:rFonts w:ascii="Courier New" w:hAnsi="Courier New" w:cs="Courier New"/>
          <w:sz w:val="18"/>
          <w:szCs w:val="18"/>
          <w:lang w:val="fr-CA"/>
        </w:rPr>
        <w:tab/>
        <w:t>CDE_1_upp = CDE_1*exp(q*se_log_CDE_1);</w:t>
      </w:r>
      <w:r w:rsidRPr="00670EBC">
        <w:rPr>
          <w:rFonts w:ascii="Courier New" w:hAnsi="Courier New" w:cs="Courier New"/>
          <w:sz w:val="18"/>
          <w:szCs w:val="18"/>
          <w:lang w:val="fr-CA"/>
        </w:rPr>
        <w:tab/>
      </w:r>
    </w:p>
    <w:p w14:paraId="297A7E34" w14:textId="77777777" w:rsidR="00670EBC" w:rsidRPr="00670EBC" w:rsidRDefault="00670EBC" w:rsidP="008446C9">
      <w:pPr>
        <w:spacing w:after="0"/>
        <w:rPr>
          <w:rFonts w:ascii="Courier New" w:hAnsi="Courier New" w:cs="Courier New"/>
          <w:sz w:val="18"/>
          <w:szCs w:val="18"/>
          <w:lang w:val="fr-CA"/>
        </w:rPr>
      </w:pPr>
    </w:p>
    <w:p w14:paraId="5B484A5C"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2A2EB7EF" w14:textId="77777777" w:rsidR="00670EBC" w:rsidRPr="007474DF" w:rsidRDefault="00670EBC" w:rsidP="008446C9">
      <w:pPr>
        <w:spacing w:after="0"/>
        <w:rPr>
          <w:rFonts w:ascii="Courier New" w:hAnsi="Courier New" w:cs="Courier New"/>
          <w:sz w:val="18"/>
          <w:szCs w:val="18"/>
          <w:lang w:val="en-US"/>
        </w:rPr>
      </w:pPr>
    </w:p>
    <w:p w14:paraId="5D5311B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&amp;scale = "RD" %then %do;</w:t>
      </w:r>
    </w:p>
    <w:p w14:paraId="56DC1ED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5979A6F"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dCDE_0_dtheta0=M_1/((1+M_1)**2) - M_0/((1+M_0)**2);</w:t>
      </w:r>
    </w:p>
    <w:p w14:paraId="340C71FC"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dCDE_0_dtheta1=&amp;a1*M_1/((1+M_1)**2) - &amp;a0*M_0/((1+M_0)**2);</w:t>
      </w:r>
    </w:p>
    <w:p w14:paraId="5C7DAC5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dCDE_0_dtheta2=0; </w:t>
      </w:r>
    </w:p>
    <w:p w14:paraId="5C49264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dCDE_0_dtheta3=0;</w:t>
      </w:r>
    </w:p>
    <w:p w14:paraId="7D4E2CC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B180CC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dCDE_1_dtheta0=L_1/((1+L_1)**2) - L_0/((1+L_0)**2);</w:t>
      </w:r>
    </w:p>
    <w:p w14:paraId="24B01E4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dCDE_1_dtheta1=&amp;a1*L_1/((1+L_1)**2) - &amp;a0*L_0/((1+L_0)**2);</w:t>
      </w:r>
    </w:p>
    <w:p w14:paraId="1385F1F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dCDE_1_dtheta2=dCDE_1_dtheta0; </w:t>
      </w:r>
    </w:p>
    <w:p w14:paraId="14A073B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dCDE_1_dtheta3=dCDE_1_dtheta1*&amp;interaction;</w:t>
      </w:r>
    </w:p>
    <w:p w14:paraId="6A83E4E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60F27A2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w:t>
      </w:r>
    </w:p>
    <w:p w14:paraId="51459930" w14:textId="77777777" w:rsidR="00670EBC" w:rsidRPr="007474DF" w:rsidRDefault="00670EBC" w:rsidP="008446C9">
      <w:pPr>
        <w:spacing w:after="0"/>
        <w:rPr>
          <w:rFonts w:ascii="Courier New" w:hAnsi="Courier New" w:cs="Courier New"/>
          <w:sz w:val="18"/>
          <w:szCs w:val="18"/>
          <w:lang w:val="en-US"/>
        </w:rPr>
      </w:pPr>
    </w:p>
    <w:p w14:paraId="7612B0E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dCDE_0_dtheta4=dCDE_0_dtheta0*cov_values_Y; </w:t>
      </w:r>
    </w:p>
    <w:p w14:paraId="4619B8C1"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dCDE_1_dtheta4=dCDE_1_dtheta0*cov_values_Y;</w:t>
      </w:r>
    </w:p>
    <w:p w14:paraId="63D1A358" w14:textId="77777777" w:rsidR="00670EBC" w:rsidRPr="00670EBC" w:rsidRDefault="00670EBC" w:rsidP="008446C9">
      <w:pPr>
        <w:spacing w:after="0"/>
        <w:rPr>
          <w:rFonts w:ascii="Courier New" w:hAnsi="Courier New" w:cs="Courier New"/>
          <w:sz w:val="18"/>
          <w:szCs w:val="18"/>
          <w:lang w:val="fr-CA"/>
        </w:rPr>
      </w:pPr>
    </w:p>
    <w:p w14:paraId="7C7461FF"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Gamma_CDE_0=dCDE_0_dtheta0||dCDE_0_dtheta1||dCDE_0_dtheta2||dCDE_0_dtheta3||dCDE_0_dtheta4; </w:t>
      </w:r>
    </w:p>
    <w:p w14:paraId="17E07D95"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Gamma_CDE_1=dCDE_1_dtheta0||dCDE_1_dtheta1||dCDE_1_dtheta2||dCDE_1_dtheta3||dCDE_1_dtheta4;</w:t>
      </w:r>
    </w:p>
    <w:p w14:paraId="1A3E800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6AC2E156"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514B9B0D" w14:textId="77777777" w:rsidR="00670EBC" w:rsidRPr="007474DF" w:rsidRDefault="00670EBC" w:rsidP="008446C9">
      <w:pPr>
        <w:spacing w:after="0"/>
        <w:rPr>
          <w:rFonts w:ascii="Courier New" w:hAnsi="Courier New" w:cs="Courier New"/>
          <w:sz w:val="18"/>
          <w:szCs w:val="18"/>
          <w:lang w:val="en-US"/>
        </w:rPr>
      </w:pPr>
    </w:p>
    <w:p w14:paraId="5C88106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&amp;adjusted=0 %then %do;</w:t>
      </w:r>
    </w:p>
    <w:p w14:paraId="6AE9E84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A7FDF3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Gamma_CDE_0=dCDE_0_dtheta0||dCDE_0_dtheta1||dCDE_0_dtheta2||dCDE_0_dtheta3; </w:t>
      </w:r>
    </w:p>
    <w:p w14:paraId="06A3973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Gamma_CDE_1=dCDE_1_dtheta0||dCDE_1_dtheta1||dCDE_1_dtheta2||dCDE_1_dtheta3;</w:t>
      </w:r>
    </w:p>
    <w:p w14:paraId="4CEC654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3F64842"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%end;</w:t>
      </w:r>
    </w:p>
    <w:p w14:paraId="3A3EE24B" w14:textId="77777777" w:rsidR="00670EBC" w:rsidRPr="00670EBC" w:rsidRDefault="00670EBC" w:rsidP="008446C9">
      <w:pPr>
        <w:spacing w:after="0"/>
        <w:rPr>
          <w:rFonts w:ascii="Courier New" w:hAnsi="Courier New" w:cs="Courier New"/>
          <w:sz w:val="18"/>
          <w:szCs w:val="18"/>
          <w:lang w:val="fr-CA"/>
        </w:rPr>
      </w:pPr>
    </w:p>
    <w:p w14:paraId="197C3AAE"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se_CDE_0 = sqrt(Gamma_CDE_0*sigma_CDE*t(Gamma_CDE_0));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4DE3DA1C"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se_CDE_1 = sqrt(Gamma_CDE_1*sigma_CDE*t(Gamma_CDE_1));</w:t>
      </w:r>
      <w:r w:rsidRPr="00670EBC">
        <w:rPr>
          <w:rFonts w:ascii="Courier New" w:hAnsi="Courier New" w:cs="Courier New"/>
          <w:sz w:val="18"/>
          <w:szCs w:val="18"/>
          <w:lang w:val="fr-CA"/>
        </w:rPr>
        <w:tab/>
        <w:t xml:space="preserve">  </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39334727"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7F3D7AF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CDE_0_low = CDE_0-q*se_CDE_0; </w:t>
      </w:r>
      <w:r w:rsidRPr="00670EBC">
        <w:rPr>
          <w:rFonts w:ascii="Courier New" w:hAnsi="Courier New" w:cs="Courier New"/>
          <w:sz w:val="18"/>
          <w:szCs w:val="18"/>
          <w:lang w:val="fr-CA"/>
        </w:rPr>
        <w:tab/>
        <w:t xml:space="preserve">CDE_0_upp = CDE_0+q*se_CDE_0; </w:t>
      </w:r>
      <w:r w:rsidRPr="00670EBC">
        <w:rPr>
          <w:rFonts w:ascii="Courier New" w:hAnsi="Courier New" w:cs="Courier New"/>
          <w:sz w:val="18"/>
          <w:szCs w:val="18"/>
          <w:lang w:val="fr-CA"/>
        </w:rPr>
        <w:tab/>
      </w:r>
    </w:p>
    <w:p w14:paraId="74A3EAE3"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CDE_1_low = CDE_1-q*se_CDE_1; </w:t>
      </w:r>
      <w:r w:rsidRPr="00670EBC">
        <w:rPr>
          <w:rFonts w:ascii="Courier New" w:hAnsi="Courier New" w:cs="Courier New"/>
          <w:sz w:val="18"/>
          <w:szCs w:val="18"/>
          <w:lang w:val="fr-CA"/>
        </w:rPr>
        <w:tab/>
        <w:t>CDE_1_upp = CDE_1+q*se_CDE_1;</w:t>
      </w:r>
      <w:r w:rsidRPr="00670EBC">
        <w:rPr>
          <w:rFonts w:ascii="Courier New" w:hAnsi="Courier New" w:cs="Courier New"/>
          <w:sz w:val="18"/>
          <w:szCs w:val="18"/>
          <w:lang w:val="fr-CA"/>
        </w:rPr>
        <w:tab/>
      </w:r>
    </w:p>
    <w:p w14:paraId="4F770278" w14:textId="77777777" w:rsidR="00670EBC" w:rsidRPr="00670EBC" w:rsidRDefault="00670EBC" w:rsidP="008446C9">
      <w:pPr>
        <w:spacing w:after="0"/>
        <w:rPr>
          <w:rFonts w:ascii="Courier New" w:hAnsi="Courier New" w:cs="Courier New"/>
          <w:sz w:val="18"/>
          <w:szCs w:val="18"/>
          <w:lang w:val="fr-CA"/>
        </w:rPr>
      </w:pPr>
    </w:p>
    <w:p w14:paraId="23A6A71D"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%end;</w:t>
      </w:r>
    </w:p>
    <w:p w14:paraId="4B65BE2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93BD37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CDE_0_CI = CDE_0_low || CDE_0_upp;</w:t>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72CC0D8"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CDE_1_CI = CDE_1_low || CDE_1_upp;</w:t>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7AEEE9E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670EBC">
        <w:rPr>
          <w:rFonts w:ascii="Courier New" w:hAnsi="Courier New" w:cs="Courier New"/>
          <w:sz w:val="18"/>
          <w:szCs w:val="18"/>
          <w:lang w:val="fr-CA"/>
        </w:rPr>
        <w:tab/>
      </w:r>
    </w:p>
    <w:p w14:paraId="3A90D934"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delta_CDE_CI  = CDE_0_CI // CDE_1_CI;</w:t>
      </w:r>
    </w:p>
    <w:p w14:paraId="61E96B0B"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create delta_CDE_CI from delta_CDE_CI[colname={"delta_CI_low" "delta_CI_upp"}]; </w:t>
      </w:r>
    </w:p>
    <w:p w14:paraId="52BC65F4"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append from delta_CDE_CI; close delta_CDE_CI;</w:t>
      </w:r>
      <w:r w:rsidRPr="007474DF">
        <w:rPr>
          <w:rFonts w:ascii="Courier New" w:hAnsi="Courier New" w:cs="Courier New"/>
          <w:sz w:val="18"/>
          <w:szCs w:val="18"/>
          <w:lang w:val="en-US"/>
        </w:rPr>
        <w:tab/>
      </w:r>
    </w:p>
    <w:p w14:paraId="20A01D2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398A4C8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%end; /* end boot=0 (i.e. delta=1) */</w:t>
      </w:r>
    </w:p>
    <w:p w14:paraId="09A6090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41B5C17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quit;</w:t>
      </w:r>
    </w:p>
    <w:p w14:paraId="74CBBD3B" w14:textId="77777777" w:rsidR="00670EBC" w:rsidRPr="007474DF" w:rsidRDefault="00670EBC" w:rsidP="008446C9">
      <w:pPr>
        <w:spacing w:after="0"/>
        <w:rPr>
          <w:rFonts w:ascii="Courier New" w:hAnsi="Courier New" w:cs="Courier New"/>
          <w:sz w:val="18"/>
          <w:szCs w:val="18"/>
          <w:lang w:val="en-US"/>
        </w:rPr>
      </w:pPr>
    </w:p>
    <w:p w14:paraId="472779D1" w14:textId="2139CE00"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w:t>
      </w:r>
      <w:r w:rsidR="00601580">
        <w:rPr>
          <w:rFonts w:ascii="Courier New" w:hAnsi="Courier New" w:cs="Courier New"/>
          <w:sz w:val="18"/>
          <w:szCs w:val="18"/>
          <w:lang w:val="en-US"/>
        </w:rPr>
        <w:t>*********</w:t>
      </w:r>
      <w:r w:rsidRPr="007474DF">
        <w:rPr>
          <w:rFonts w:ascii="Courier New" w:hAnsi="Courier New" w:cs="Courier New"/>
          <w:sz w:val="18"/>
          <w:szCs w:val="18"/>
          <w:lang w:val="en-US"/>
        </w:rPr>
        <w:t>******** boot ***********</w:t>
      </w:r>
      <w:r w:rsidR="00601580">
        <w:rPr>
          <w:rFonts w:ascii="Courier New" w:hAnsi="Courier New" w:cs="Courier New"/>
          <w:sz w:val="18"/>
          <w:szCs w:val="18"/>
          <w:lang w:val="en-US"/>
        </w:rPr>
        <w:t>*******</w:t>
      </w:r>
      <w:r w:rsidRPr="007474DF">
        <w:rPr>
          <w:rFonts w:ascii="Courier New" w:hAnsi="Courier New" w:cs="Courier New"/>
          <w:sz w:val="18"/>
          <w:szCs w:val="18"/>
          <w:lang w:val="en-US"/>
        </w:rPr>
        <w:t>*********************************/</w:t>
      </w:r>
    </w:p>
    <w:p w14:paraId="50792AA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53663FC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&amp;boot=1 %then %do;</w:t>
      </w:r>
    </w:p>
    <w:p w14:paraId="14AA945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  </w:t>
      </w:r>
    </w:p>
    <w:p w14:paraId="6F095A3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  </w:t>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delete data=WORK.bootdata (gennum=all); run;</w:t>
      </w:r>
    </w:p>
    <w:p w14:paraId="54D5F76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2F81BA2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%length(&amp;nboot) = 0 %then %do;</w:t>
      </w:r>
    </w:p>
    <w:p w14:paraId="1ED06FA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%put ERROR: if BOOT=1, then NBOOT and BOOTSEED must be specified;</w:t>
      </w:r>
    </w:p>
    <w:p w14:paraId="3D57ED3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%abort; %end;</w:t>
      </w:r>
    </w:p>
    <w:p w14:paraId="71348D3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0819FA8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%length(&amp;bootseed) = 0 %then %do;</w:t>
      </w:r>
    </w:p>
    <w:p w14:paraId="67ABEF0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%put ERROR: if BOOT=1, then NBOOT and BOOTSEED must be specified;</w:t>
      </w:r>
    </w:p>
    <w:p w14:paraId="49FD699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%abort; %end;</w:t>
      </w:r>
    </w:p>
    <w:p w14:paraId="19C8600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717EF4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options nonotes nosource nosource2 errors=0;</w:t>
      </w:r>
    </w:p>
    <w:p w14:paraId="2C42C29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82F1DB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&amp;adjusted=0 %then %do; </w:t>
      </w:r>
      <w:r w:rsidRPr="007474DF">
        <w:rPr>
          <w:rFonts w:ascii="Courier New" w:hAnsi="Courier New" w:cs="Courier New"/>
          <w:sz w:val="18"/>
          <w:szCs w:val="18"/>
          <w:lang w:val="en-US"/>
        </w:rPr>
        <w:tab/>
        <w:t xml:space="preserve">data for_boot; set &amp;mydata; keep &amp;A &amp;M &amp;Y; run;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6294355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  data for_boot; set &amp;mydata; keep &amp;A &amp;M &amp;Y &amp;cvar_M &amp;cvar_Y; run; %end;</w:t>
      </w:r>
    </w:p>
    <w:p w14:paraId="6AD05E51" w14:textId="77777777" w:rsidR="00670EBC" w:rsidRPr="007474DF" w:rsidRDefault="00670EBC" w:rsidP="008446C9">
      <w:pPr>
        <w:spacing w:after="0"/>
        <w:rPr>
          <w:rFonts w:ascii="Courier New" w:hAnsi="Courier New" w:cs="Courier New"/>
          <w:sz w:val="18"/>
          <w:szCs w:val="18"/>
          <w:lang w:val="en-US"/>
        </w:rPr>
      </w:pPr>
    </w:p>
    <w:p w14:paraId="56BF3D5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proc surveyselect data= for_boot noprint</w:t>
      </w:r>
    </w:p>
    <w:p w14:paraId="01A10C7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out=bootdata seed=&amp;bootseed method=urs samprate=1 outhits rep=&amp;nboot;</w:t>
      </w:r>
    </w:p>
    <w:p w14:paraId="1A67431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run;</w:t>
      </w:r>
    </w:p>
    <w:p w14:paraId="06857C63" w14:textId="77777777" w:rsidR="00670EBC" w:rsidRPr="007474DF" w:rsidRDefault="00670EBC" w:rsidP="008446C9">
      <w:pPr>
        <w:spacing w:after="0"/>
        <w:rPr>
          <w:rFonts w:ascii="Courier New" w:hAnsi="Courier New" w:cs="Courier New"/>
          <w:sz w:val="18"/>
          <w:szCs w:val="18"/>
          <w:lang w:val="en-US"/>
        </w:rPr>
      </w:pPr>
    </w:p>
    <w:p w14:paraId="4A019554" w14:textId="77777777" w:rsidR="00670EBC" w:rsidRPr="007474DF" w:rsidRDefault="00670EBC" w:rsidP="008446C9">
      <w:pPr>
        <w:spacing w:after="0"/>
        <w:rPr>
          <w:rFonts w:ascii="Courier New" w:hAnsi="Courier New" w:cs="Courier New"/>
          <w:sz w:val="18"/>
          <w:szCs w:val="18"/>
          <w:lang w:val="en-US"/>
        </w:rPr>
      </w:pPr>
    </w:p>
    <w:p w14:paraId="39CA91E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&amp;adjusted=0 %then %do;</w:t>
      </w:r>
    </w:p>
    <w:p w14:paraId="2B4CB0C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827667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&amp;Firth=0 %then %do;</w:t>
      </w:r>
    </w:p>
    <w:p w14:paraId="5A91B8D8" w14:textId="77777777" w:rsidR="00670EBC" w:rsidRPr="007474DF" w:rsidRDefault="00670EBC" w:rsidP="008446C9">
      <w:pPr>
        <w:spacing w:after="0"/>
        <w:rPr>
          <w:rFonts w:ascii="Courier New" w:hAnsi="Courier New" w:cs="Courier New"/>
          <w:sz w:val="18"/>
          <w:szCs w:val="18"/>
          <w:lang w:val="en-US"/>
        </w:rPr>
      </w:pPr>
    </w:p>
    <w:p w14:paraId="236D0E5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data=bootdata  noprint outest=coeffs_M (drop=_:) desc; </w:t>
      </w:r>
    </w:p>
    <w:p w14:paraId="29CCBBB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by Replicate; run;</w:t>
      </w:r>
    </w:p>
    <w:p w14:paraId="2E4AECBF" w14:textId="77777777" w:rsidR="00670EBC" w:rsidRPr="007474DF" w:rsidRDefault="00670EBC" w:rsidP="008446C9">
      <w:pPr>
        <w:spacing w:after="0"/>
        <w:rPr>
          <w:rFonts w:ascii="Courier New" w:hAnsi="Courier New" w:cs="Courier New"/>
          <w:sz w:val="18"/>
          <w:szCs w:val="18"/>
          <w:lang w:val="en-US"/>
        </w:rPr>
      </w:pPr>
    </w:p>
    <w:p w14:paraId="0B691FE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5AF8889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outest=coeffs_Y (drop=_:) desc;</w:t>
      </w:r>
    </w:p>
    <w:p w14:paraId="0B9D469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by Replicate; run;</w:t>
      </w:r>
    </w:p>
    <w:p w14:paraId="2BA94BF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18D354E3" w14:textId="77777777" w:rsidR="00670EBC" w:rsidRPr="007474DF" w:rsidRDefault="00670EBC" w:rsidP="008446C9">
      <w:pPr>
        <w:spacing w:after="0"/>
        <w:rPr>
          <w:rFonts w:ascii="Courier New" w:hAnsi="Courier New" w:cs="Courier New"/>
          <w:sz w:val="18"/>
          <w:szCs w:val="18"/>
          <w:lang w:val="en-US"/>
        </w:rPr>
      </w:pPr>
    </w:p>
    <w:p w14:paraId="7E6C575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1D606EE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outest=coeffs_Y (drop=_:) desc;</w:t>
      </w:r>
    </w:p>
    <w:p w14:paraId="178AEE1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by Replicate; run;</w:t>
      </w:r>
    </w:p>
    <w:p w14:paraId="47DC598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6B631E8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49616E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1CF86B5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0139B10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&amp;Firth=1 %then %do;</w:t>
      </w:r>
    </w:p>
    <w:p w14:paraId="1D49590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1E8075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proc logistic data=bootdata  noprint outest=coeffs_M (drop=_:) desc; </w:t>
      </w:r>
    </w:p>
    <w:p w14:paraId="5D6EEF6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 Firth; by Replicate; run;</w:t>
      </w:r>
    </w:p>
    <w:p w14:paraId="03E44E75" w14:textId="77777777" w:rsidR="00670EBC" w:rsidRPr="007474DF" w:rsidRDefault="00670EBC" w:rsidP="008446C9">
      <w:pPr>
        <w:spacing w:after="0"/>
        <w:rPr>
          <w:rFonts w:ascii="Courier New" w:hAnsi="Courier New" w:cs="Courier New"/>
          <w:sz w:val="18"/>
          <w:szCs w:val="18"/>
          <w:lang w:val="en-US"/>
        </w:rPr>
      </w:pPr>
    </w:p>
    <w:p w14:paraId="68A2811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3D4058F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outest=coeffs_Y (drop=_:) desc;</w:t>
      </w:r>
    </w:p>
    <w:p w14:paraId="68A1688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 Firth; by Replicate; run;</w:t>
      </w:r>
    </w:p>
    <w:p w14:paraId="1334AFE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674C2F97" w14:textId="77777777" w:rsidR="00670EBC" w:rsidRPr="007474DF" w:rsidRDefault="00670EBC" w:rsidP="008446C9">
      <w:pPr>
        <w:spacing w:after="0"/>
        <w:rPr>
          <w:rFonts w:ascii="Courier New" w:hAnsi="Courier New" w:cs="Courier New"/>
          <w:sz w:val="18"/>
          <w:szCs w:val="18"/>
          <w:lang w:val="en-US"/>
        </w:rPr>
      </w:pPr>
    </w:p>
    <w:p w14:paraId="70CAA06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2879570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outest=coeffs_Y (drop=_:) desc;</w:t>
      </w:r>
    </w:p>
    <w:p w14:paraId="520BA04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 Firth; by Replicate; run;</w:t>
      </w:r>
    </w:p>
    <w:p w14:paraId="231162C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6D06ED4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3DC9316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6A79253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49699C9" w14:textId="77777777" w:rsidR="00670EBC" w:rsidRPr="007474DF" w:rsidRDefault="00670EBC" w:rsidP="008446C9">
      <w:pPr>
        <w:spacing w:after="0"/>
        <w:rPr>
          <w:rFonts w:ascii="Courier New" w:hAnsi="Courier New" w:cs="Courier New"/>
          <w:sz w:val="18"/>
          <w:szCs w:val="18"/>
          <w:lang w:val="en-US"/>
        </w:rPr>
      </w:pPr>
    </w:p>
    <w:p w14:paraId="60967AD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07F2E372" w14:textId="77777777" w:rsidR="00670EBC" w:rsidRPr="007474DF" w:rsidRDefault="00670EBC" w:rsidP="008446C9">
      <w:pPr>
        <w:spacing w:after="0"/>
        <w:rPr>
          <w:rFonts w:ascii="Courier New" w:hAnsi="Courier New" w:cs="Courier New"/>
          <w:sz w:val="18"/>
          <w:szCs w:val="18"/>
          <w:lang w:val="en-US"/>
        </w:rPr>
      </w:pPr>
    </w:p>
    <w:p w14:paraId="0C0C4A6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w:t>
      </w:r>
    </w:p>
    <w:p w14:paraId="4E8E4D6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443BF39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&amp;Firth=0 %then %do;</w:t>
      </w:r>
    </w:p>
    <w:p w14:paraId="4AFC7771" w14:textId="77777777" w:rsidR="00670EBC" w:rsidRPr="007474DF" w:rsidRDefault="00670EBC" w:rsidP="008446C9">
      <w:pPr>
        <w:spacing w:after="0"/>
        <w:rPr>
          <w:rFonts w:ascii="Courier New" w:hAnsi="Courier New" w:cs="Courier New"/>
          <w:sz w:val="18"/>
          <w:szCs w:val="18"/>
          <w:lang w:val="en-US"/>
        </w:rPr>
      </w:pPr>
    </w:p>
    <w:p w14:paraId="527EFB7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outest=coeffs_M (drop=_:) desc;</w:t>
      </w:r>
    </w:p>
    <w:p w14:paraId="6C8321F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&amp;cvar_M; by Replicate; run;</w:t>
      </w:r>
    </w:p>
    <w:p w14:paraId="7DBB9B22" w14:textId="77777777" w:rsidR="00670EBC" w:rsidRPr="007474DF" w:rsidRDefault="00670EBC" w:rsidP="008446C9">
      <w:pPr>
        <w:spacing w:after="0"/>
        <w:rPr>
          <w:rFonts w:ascii="Courier New" w:hAnsi="Courier New" w:cs="Courier New"/>
          <w:sz w:val="18"/>
          <w:szCs w:val="18"/>
          <w:lang w:val="en-US"/>
        </w:rPr>
      </w:pPr>
    </w:p>
    <w:p w14:paraId="213B586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7CBBDE7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outest=coeffs_Y (drop=_:) desc;</w:t>
      </w:r>
    </w:p>
    <w:p w14:paraId="4E52035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&amp;cvar_Y; by Replicate; run;</w:t>
      </w:r>
    </w:p>
    <w:p w14:paraId="3B56524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79A05B4A" w14:textId="77777777" w:rsidR="00670EBC" w:rsidRPr="007474DF" w:rsidRDefault="00670EBC" w:rsidP="008446C9">
      <w:pPr>
        <w:spacing w:after="0"/>
        <w:rPr>
          <w:rFonts w:ascii="Courier New" w:hAnsi="Courier New" w:cs="Courier New"/>
          <w:sz w:val="18"/>
          <w:szCs w:val="18"/>
          <w:lang w:val="en-US"/>
        </w:rPr>
      </w:pPr>
    </w:p>
    <w:p w14:paraId="17DB27B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4D9028E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outest=coeffs_Y (drop=_:) desc;</w:t>
      </w:r>
    </w:p>
    <w:p w14:paraId="2E7DAB9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&amp;cvar_Y;</w:t>
      </w:r>
      <w:r>
        <w:rPr>
          <w:rFonts w:ascii="Courier New" w:hAnsi="Courier New" w:cs="Courier New"/>
          <w:sz w:val="18"/>
          <w:szCs w:val="18"/>
          <w:lang w:val="en-US"/>
        </w:rPr>
        <w:t xml:space="preserve"> </w:t>
      </w:r>
      <w:r w:rsidRPr="007474DF">
        <w:rPr>
          <w:rFonts w:ascii="Courier New" w:hAnsi="Courier New" w:cs="Courier New"/>
          <w:sz w:val="18"/>
          <w:szCs w:val="18"/>
          <w:lang w:val="en-US"/>
        </w:rPr>
        <w:t>by Replicate; run;</w:t>
      </w:r>
    </w:p>
    <w:p w14:paraId="262D786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397012F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B94F6A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3CC866B3" w14:textId="77777777" w:rsidR="00670EBC" w:rsidRPr="007474DF" w:rsidRDefault="00670EBC" w:rsidP="008446C9">
      <w:pPr>
        <w:spacing w:after="0"/>
        <w:rPr>
          <w:rFonts w:ascii="Courier New" w:hAnsi="Courier New" w:cs="Courier New"/>
          <w:sz w:val="18"/>
          <w:szCs w:val="18"/>
          <w:lang w:val="en-US"/>
        </w:rPr>
      </w:pPr>
    </w:p>
    <w:p w14:paraId="6F18B3A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&amp;Firth=1 %then %do;</w:t>
      </w:r>
    </w:p>
    <w:p w14:paraId="21B1B4BD" w14:textId="77777777" w:rsidR="00670EBC" w:rsidRPr="007474DF" w:rsidRDefault="00670EBC" w:rsidP="008446C9">
      <w:pPr>
        <w:spacing w:after="0"/>
        <w:rPr>
          <w:rFonts w:ascii="Courier New" w:hAnsi="Courier New" w:cs="Courier New"/>
          <w:sz w:val="18"/>
          <w:szCs w:val="18"/>
          <w:lang w:val="en-US"/>
        </w:rPr>
      </w:pPr>
    </w:p>
    <w:p w14:paraId="396F75D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outest=coeffs_M (drop=_:) desc;</w:t>
      </w:r>
    </w:p>
    <w:p w14:paraId="0407FE3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&amp;M = &amp;A &amp;cvar_M / Firth; by Replicate; run;</w:t>
      </w:r>
    </w:p>
    <w:p w14:paraId="41B0404C" w14:textId="77777777" w:rsidR="00670EBC" w:rsidRPr="007474DF" w:rsidRDefault="00670EBC" w:rsidP="008446C9">
      <w:pPr>
        <w:spacing w:after="0"/>
        <w:rPr>
          <w:rFonts w:ascii="Courier New" w:hAnsi="Courier New" w:cs="Courier New"/>
          <w:sz w:val="18"/>
          <w:szCs w:val="18"/>
          <w:lang w:val="en-US"/>
        </w:rPr>
      </w:pPr>
    </w:p>
    <w:p w14:paraId="219F85E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&amp;interaction=1 %then %do;</w:t>
      </w:r>
    </w:p>
    <w:p w14:paraId="7FE147D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outest=coeffs_Y (drop=_:) desc;</w:t>
      </w:r>
    </w:p>
    <w:p w14:paraId="008DB0D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&amp;A|&amp;M &amp;cvar_Y / Firth; by Replicate; run;</w:t>
      </w:r>
    </w:p>
    <w:p w14:paraId="56C4EDE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5BE7CF06" w14:textId="77777777" w:rsidR="00670EBC" w:rsidRPr="007474DF" w:rsidRDefault="00670EBC" w:rsidP="008446C9">
      <w:pPr>
        <w:spacing w:after="0"/>
        <w:rPr>
          <w:rFonts w:ascii="Courier New" w:hAnsi="Courier New" w:cs="Courier New"/>
          <w:sz w:val="18"/>
          <w:szCs w:val="18"/>
          <w:lang w:val="en-US"/>
        </w:rPr>
      </w:pPr>
    </w:p>
    <w:p w14:paraId="66FDF42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%if &amp;interaction=0 %then %do;</w:t>
      </w:r>
    </w:p>
    <w:p w14:paraId="378BF68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proc logistic data=bootdata  noprint outest=coeffs_Y (drop=_:) desc;</w:t>
      </w:r>
    </w:p>
    <w:p w14:paraId="0F7E412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model &amp;Y = &amp;A &amp;M &amp;cvar_Y / Firth;</w:t>
      </w:r>
      <w:r>
        <w:rPr>
          <w:rFonts w:ascii="Courier New" w:hAnsi="Courier New" w:cs="Courier New"/>
          <w:sz w:val="18"/>
          <w:szCs w:val="18"/>
          <w:lang w:val="en-US"/>
        </w:rPr>
        <w:t xml:space="preserve"> </w:t>
      </w:r>
      <w:r w:rsidRPr="007474DF">
        <w:rPr>
          <w:rFonts w:ascii="Courier New" w:hAnsi="Courier New" w:cs="Courier New"/>
          <w:sz w:val="18"/>
          <w:szCs w:val="18"/>
          <w:lang w:val="en-US"/>
        </w:rPr>
        <w:t>by Replicate; run;</w:t>
      </w:r>
    </w:p>
    <w:p w14:paraId="799695B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20FB5751" w14:textId="77777777" w:rsidR="00670EBC" w:rsidRPr="007474DF" w:rsidRDefault="00670EBC" w:rsidP="008446C9">
      <w:pPr>
        <w:spacing w:after="0"/>
        <w:rPr>
          <w:rFonts w:ascii="Courier New" w:hAnsi="Courier New" w:cs="Courier New"/>
          <w:sz w:val="18"/>
          <w:szCs w:val="18"/>
          <w:lang w:val="en-US"/>
        </w:rPr>
      </w:pPr>
    </w:p>
    <w:p w14:paraId="6551886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03E9D5CC" w14:textId="77777777" w:rsidR="00670EBC" w:rsidRPr="007474DF" w:rsidRDefault="00670EBC" w:rsidP="008446C9">
      <w:pPr>
        <w:spacing w:after="0"/>
        <w:rPr>
          <w:rFonts w:ascii="Courier New" w:hAnsi="Courier New" w:cs="Courier New"/>
          <w:sz w:val="18"/>
          <w:szCs w:val="18"/>
          <w:lang w:val="en-US"/>
        </w:rPr>
      </w:pPr>
    </w:p>
    <w:p w14:paraId="3CBB9D7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0493E9F2" w14:textId="77777777" w:rsidR="00670EBC" w:rsidRPr="007474DF" w:rsidRDefault="00670EBC" w:rsidP="008446C9">
      <w:pPr>
        <w:spacing w:after="0"/>
        <w:rPr>
          <w:rFonts w:ascii="Courier New" w:hAnsi="Courier New" w:cs="Courier New"/>
          <w:sz w:val="18"/>
          <w:szCs w:val="18"/>
          <w:lang w:val="en-US"/>
        </w:rPr>
      </w:pPr>
    </w:p>
    <w:p w14:paraId="39829FF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proc iml;</w:t>
      </w:r>
    </w:p>
    <w:p w14:paraId="634073C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use coeffs_M;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all var {Intercept} </w:t>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beta_0;</w:t>
      </w:r>
    </w:p>
    <w:p w14:paraId="3AA7062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all var {&amp;A}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into beta_1; </w:t>
      </w:r>
    </w:p>
    <w:p w14:paraId="34A3734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w:t>
      </w:r>
      <w:r w:rsidRPr="007474DF">
        <w:rPr>
          <w:rFonts w:ascii="Courier New" w:hAnsi="Courier New" w:cs="Courier New"/>
          <w:sz w:val="18"/>
          <w:szCs w:val="18"/>
          <w:lang w:val="en-US"/>
        </w:rPr>
        <w:tab/>
      </w:r>
      <w:r w:rsidRPr="007474DF">
        <w:rPr>
          <w:rFonts w:ascii="Courier New" w:hAnsi="Courier New" w:cs="Courier New"/>
          <w:sz w:val="18"/>
          <w:szCs w:val="18"/>
          <w:lang w:val="en-US"/>
        </w:rPr>
        <w:tab/>
        <w:t>read all var {&amp;cvar_M}</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cov_coeffs_M;</w:t>
      </w:r>
      <w:r w:rsidRPr="007474DF">
        <w:rPr>
          <w:rFonts w:ascii="Courier New" w:hAnsi="Courier New" w:cs="Courier New"/>
          <w:sz w:val="18"/>
          <w:szCs w:val="18"/>
          <w:lang w:val="en-US"/>
        </w:rPr>
        <w:tab/>
        <w:t xml:space="preserve">%end; </w:t>
      </w:r>
    </w:p>
    <w:p w14:paraId="7D8A9A0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4944B91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use coeffs_Y;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all var {Intercept} </w:t>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theta_0;</w:t>
      </w:r>
    </w:p>
    <w:p w14:paraId="6C7D959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all var {&amp;A}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theta_1;</w:t>
      </w:r>
    </w:p>
    <w:p w14:paraId="28E009A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all var {&amp;M}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theta_2;</w:t>
      </w:r>
    </w:p>
    <w:p w14:paraId="35DF698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&amp;interaction=1 %then %do; </w:t>
      </w:r>
      <w:r w:rsidRPr="007474DF">
        <w:rPr>
          <w:rFonts w:ascii="Courier New" w:hAnsi="Courier New" w:cs="Courier New"/>
          <w:sz w:val="18"/>
          <w:szCs w:val="18"/>
          <w:lang w:val="en-US"/>
        </w:rPr>
        <w:tab/>
        <w:t xml:space="preserve">read all var {&amp;A.&amp;M}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into theta_3; </w:t>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%end; </w:t>
      </w:r>
    </w:p>
    <w:p w14:paraId="56E0C87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&amp;interaction=0 %then %do; </w:t>
      </w:r>
      <w:r w:rsidRPr="007474DF">
        <w:rPr>
          <w:rFonts w:ascii="Courier New" w:hAnsi="Courier New" w:cs="Courier New"/>
          <w:sz w:val="18"/>
          <w:szCs w:val="18"/>
          <w:lang w:val="en-US"/>
        </w:rPr>
        <w:tab/>
        <w:t xml:space="preserve">theta_3=0;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08778EA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w:t>
      </w:r>
      <w:r w:rsidRPr="007474DF">
        <w:rPr>
          <w:rFonts w:ascii="Courier New" w:hAnsi="Courier New" w:cs="Courier New"/>
          <w:sz w:val="18"/>
          <w:szCs w:val="18"/>
          <w:lang w:val="en-US"/>
        </w:rPr>
        <w:tab/>
      </w:r>
      <w:r w:rsidRPr="007474DF">
        <w:rPr>
          <w:rFonts w:ascii="Courier New" w:hAnsi="Courier New" w:cs="Courier New"/>
          <w:sz w:val="18"/>
          <w:szCs w:val="18"/>
          <w:lang w:val="en-US"/>
        </w:rPr>
        <w:tab/>
        <w:t>read all var {&amp;cvar_Y}</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into cov_coeffs_Y;</w:t>
      </w:r>
      <w:r w:rsidRPr="007474DF">
        <w:rPr>
          <w:rFonts w:ascii="Courier New" w:hAnsi="Courier New" w:cs="Courier New"/>
          <w:sz w:val="18"/>
          <w:szCs w:val="18"/>
          <w:lang w:val="en-US"/>
        </w:rPr>
        <w:tab/>
        <w:t>%end;</w:t>
      </w:r>
    </w:p>
    <w:p w14:paraId="6DA8FF40" w14:textId="77777777" w:rsidR="00670EBC" w:rsidRPr="007474DF" w:rsidRDefault="00670EBC" w:rsidP="008446C9">
      <w:pPr>
        <w:spacing w:after="0"/>
        <w:rPr>
          <w:rFonts w:ascii="Courier New" w:hAnsi="Courier New" w:cs="Courier New"/>
          <w:sz w:val="18"/>
          <w:szCs w:val="18"/>
          <w:lang w:val="en-US"/>
        </w:rPr>
      </w:pPr>
    </w:p>
    <w:p w14:paraId="07551EE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&amp;adjusted=1 %then %do;</w:t>
      </w:r>
    </w:p>
    <w:p w14:paraId="678E757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use cvar_values_M;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all var {&amp;cvar_M}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into cov_values_M;  </w:t>
      </w:r>
    </w:p>
    <w:p w14:paraId="5F3DBE0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use cvar_values_Y;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read all var {&amp;cvar_Y} </w:t>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into cov_values_Y; </w:t>
      </w:r>
    </w:p>
    <w:p w14:paraId="5EB11F23" w14:textId="77777777" w:rsidR="00670EBC" w:rsidRPr="007474DF" w:rsidRDefault="00670EBC" w:rsidP="008446C9">
      <w:pPr>
        <w:spacing w:after="0"/>
        <w:rPr>
          <w:rFonts w:ascii="Courier New" w:hAnsi="Courier New" w:cs="Courier New"/>
          <w:sz w:val="18"/>
          <w:szCs w:val="18"/>
          <w:lang w:val="en-US"/>
        </w:rPr>
      </w:pPr>
    </w:p>
    <w:p w14:paraId="4C046BD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product_betas_c  = cov_coeffs_M*t(cov_values_M); </w:t>
      </w:r>
    </w:p>
    <w:p w14:paraId="60A8EC3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product_thetas_c = cov_coeffs_Y*t(cov_values_Y);</w:t>
      </w:r>
    </w:p>
    <w:p w14:paraId="4B7A07A4" w14:textId="77777777" w:rsidR="00670EBC" w:rsidRPr="007474DF" w:rsidRDefault="00670EBC" w:rsidP="008446C9">
      <w:pPr>
        <w:spacing w:after="0"/>
        <w:rPr>
          <w:rFonts w:ascii="Courier New" w:hAnsi="Courier New" w:cs="Courier New"/>
          <w:sz w:val="18"/>
          <w:szCs w:val="18"/>
          <w:lang w:val="en-US"/>
        </w:rPr>
      </w:pPr>
    </w:p>
    <w:p w14:paraId="2383F16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17CFBEB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 xml:space="preserve"> </w:t>
      </w:r>
    </w:p>
    <w:p w14:paraId="17D3B62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&amp;adjusted=0 %then %do; </w:t>
      </w:r>
      <w:r w:rsidRPr="007474DF">
        <w:rPr>
          <w:rFonts w:ascii="Courier New" w:hAnsi="Courier New" w:cs="Courier New"/>
          <w:sz w:val="18"/>
          <w:szCs w:val="18"/>
          <w:lang w:val="en-US"/>
        </w:rPr>
        <w:tab/>
        <w:t>product_betas_c = 0; product_thetas_c = 0; %end;</w:t>
      </w:r>
    </w:p>
    <w:p w14:paraId="30003AA2" w14:textId="77777777" w:rsidR="00670EBC" w:rsidRPr="007474DF" w:rsidRDefault="00670EBC" w:rsidP="008446C9">
      <w:pPr>
        <w:spacing w:after="0"/>
        <w:rPr>
          <w:rFonts w:ascii="Courier New" w:hAnsi="Courier New" w:cs="Courier New"/>
          <w:sz w:val="18"/>
          <w:szCs w:val="18"/>
          <w:lang w:val="en-US"/>
        </w:rPr>
      </w:pPr>
    </w:p>
    <w:p w14:paraId="13D6165F" w14:textId="77777777" w:rsidR="00670EBC" w:rsidRPr="007474DF" w:rsidRDefault="00670EBC" w:rsidP="008446C9">
      <w:pPr>
        <w:spacing w:after="0"/>
        <w:rPr>
          <w:rFonts w:ascii="Courier New" w:hAnsi="Courier New" w:cs="Courier New"/>
          <w:sz w:val="18"/>
          <w:szCs w:val="18"/>
          <w:lang w:val="en-US"/>
        </w:rPr>
      </w:pPr>
    </w:p>
    <w:p w14:paraId="1724F2D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K_1 = exp(beta_0+beta_1*&amp;a1+product_betas_c); </w:t>
      </w:r>
    </w:p>
    <w:p w14:paraId="7F85AC2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K_0 = exp(beta_0+beta_1*&amp;a0+product_betas_c);</w:t>
      </w:r>
    </w:p>
    <w:p w14:paraId="462B1469" w14:textId="77777777" w:rsidR="00670EBC" w:rsidRPr="007474DF" w:rsidRDefault="00670EBC" w:rsidP="008446C9">
      <w:pPr>
        <w:spacing w:after="0"/>
        <w:rPr>
          <w:rFonts w:ascii="Courier New" w:hAnsi="Courier New" w:cs="Courier New"/>
          <w:sz w:val="18"/>
          <w:szCs w:val="18"/>
          <w:lang w:val="en-US"/>
        </w:rPr>
      </w:pPr>
    </w:p>
    <w:p w14:paraId="7DBAE6D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L_1 = exp(theta_0+theta_1*&amp;a1+theta_2+theta_3*&amp;a1 + product_thetas_c);</w:t>
      </w:r>
    </w:p>
    <w:p w14:paraId="0637D3F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L_0 = exp(theta_0+theta_1*&amp;a0+theta_2+theta_3*&amp;a0 + product_thetas_c);</w:t>
      </w:r>
    </w:p>
    <w:p w14:paraId="26CBE514" w14:textId="77777777" w:rsidR="00670EBC" w:rsidRPr="007474DF" w:rsidRDefault="00670EBC" w:rsidP="008446C9">
      <w:pPr>
        <w:spacing w:after="0"/>
        <w:rPr>
          <w:rFonts w:ascii="Courier New" w:hAnsi="Courier New" w:cs="Courier New"/>
          <w:sz w:val="18"/>
          <w:szCs w:val="18"/>
          <w:lang w:val="en-US"/>
        </w:rPr>
      </w:pPr>
    </w:p>
    <w:p w14:paraId="7720002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M_1 = exp(theta_0+theta_1*&amp;a1 + product_thetas_c);</w:t>
      </w:r>
    </w:p>
    <w:p w14:paraId="21B230A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M_0 = exp(theta_0+theta_1*&amp;a0 + product_thetas_c);</w:t>
      </w:r>
    </w:p>
    <w:p w14:paraId="4C0267B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1350BB09"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P11 = (L_1/(1+L_1))#(K_1/(1+K_1))+(M_1/(1+M_1))#(1/(1+K_1));  </w:t>
      </w:r>
    </w:p>
    <w:p w14:paraId="1B23F18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P10 = (L_1/(1+L_1))#(K_0/(1+K_0))+(M_1/(1+M_1))#(1/(1+K_0));</w:t>
      </w:r>
    </w:p>
    <w:p w14:paraId="4CF6B1A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P00 = (L_0/(1+L_0))#(K_0/(1+K_0))+(M_0/(1+M_0))#(1/(1+K_0));</w:t>
      </w:r>
    </w:p>
    <w:p w14:paraId="2F09F7B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2C70C2C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&amp;scale = "OR" %then %do; CDE_0 = exp(theta_1*(&amp;a1-&amp;a0));    CDE_1 = exp((theta_1+theta_3)*(&amp;a1-&amp;a0)); </w:t>
      </w:r>
      <w:r w:rsidRPr="007474DF">
        <w:rPr>
          <w:rFonts w:ascii="Courier New" w:hAnsi="Courier New" w:cs="Courier New"/>
          <w:sz w:val="18"/>
          <w:szCs w:val="18"/>
          <w:lang w:val="en-US"/>
        </w:rPr>
        <w:tab/>
        <w:t>%end;</w:t>
      </w:r>
    </w:p>
    <w:p w14:paraId="7CEC447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&amp;scale = "RR" %then %do; </w:t>
      </w:r>
    </w:p>
    <w:p w14:paraId="0F0ABD8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CDE_0 = exp(theta_1*(&amp;a1-&amp;a0))#((1+M_0)/(1+M_1));    </w:t>
      </w:r>
    </w:p>
    <w:p w14:paraId="2A16B90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CDE_1 = exp((theta_1+theta_3)*(&amp;a1-&amp;a0))#((1+L_0)/(1+L_1));</w:t>
      </w:r>
      <w:r w:rsidRPr="007474DF">
        <w:rPr>
          <w:rFonts w:ascii="Courier New" w:hAnsi="Courier New" w:cs="Courier New"/>
          <w:sz w:val="18"/>
          <w:szCs w:val="18"/>
          <w:lang w:val="en-US"/>
        </w:rPr>
        <w:tab/>
      </w:r>
    </w:p>
    <w:p w14:paraId="44C5A74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%end;</w:t>
      </w:r>
    </w:p>
    <w:p w14:paraId="6DAEFED2"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&amp;scale = "RD" %then %do; </w:t>
      </w:r>
    </w:p>
    <w:p w14:paraId="6D72A8AF" w14:textId="77777777" w:rsidR="00670EBC" w:rsidRPr="00B93E13"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B93E13">
        <w:rPr>
          <w:rFonts w:ascii="Courier New" w:hAnsi="Courier New" w:cs="Courier New"/>
          <w:sz w:val="18"/>
          <w:szCs w:val="18"/>
          <w:lang w:val="fr-CA"/>
        </w:rPr>
        <w:t xml:space="preserve">CDE_0 = M_1/(1+M_1) - M_0/(1+M_0); </w:t>
      </w:r>
    </w:p>
    <w:p w14:paraId="62BE3F14" w14:textId="77777777" w:rsidR="00670EBC" w:rsidRPr="00B93E13" w:rsidRDefault="00670EBC" w:rsidP="008446C9">
      <w:pPr>
        <w:spacing w:after="0"/>
        <w:rPr>
          <w:rFonts w:ascii="Courier New" w:hAnsi="Courier New" w:cs="Courier New"/>
          <w:sz w:val="18"/>
          <w:szCs w:val="18"/>
          <w:lang w:val="fr-CA"/>
        </w:rPr>
      </w:pPr>
      <w:r w:rsidRPr="00B93E13">
        <w:rPr>
          <w:rFonts w:ascii="Courier New" w:hAnsi="Courier New" w:cs="Courier New"/>
          <w:sz w:val="18"/>
          <w:szCs w:val="18"/>
          <w:lang w:val="fr-CA"/>
        </w:rPr>
        <w:tab/>
      </w:r>
      <w:r w:rsidRPr="00B93E13">
        <w:rPr>
          <w:rFonts w:ascii="Courier New" w:hAnsi="Courier New" w:cs="Courier New"/>
          <w:sz w:val="18"/>
          <w:szCs w:val="18"/>
          <w:lang w:val="fr-CA"/>
        </w:rPr>
        <w:tab/>
      </w:r>
      <w:r w:rsidRPr="00B93E13">
        <w:rPr>
          <w:rFonts w:ascii="Courier New" w:hAnsi="Courier New" w:cs="Courier New"/>
          <w:sz w:val="18"/>
          <w:szCs w:val="18"/>
          <w:lang w:val="fr-CA"/>
        </w:rPr>
        <w:tab/>
        <w:t xml:space="preserve">CDE_1 = L_1/(1+L_1) - L_0/(1+L_0); </w:t>
      </w:r>
      <w:r w:rsidRPr="00B93E13">
        <w:rPr>
          <w:rFonts w:ascii="Courier New" w:hAnsi="Courier New" w:cs="Courier New"/>
          <w:sz w:val="18"/>
          <w:szCs w:val="18"/>
          <w:lang w:val="fr-CA"/>
        </w:rPr>
        <w:tab/>
      </w:r>
      <w:r w:rsidRPr="00B93E13">
        <w:rPr>
          <w:rFonts w:ascii="Courier New" w:hAnsi="Courier New" w:cs="Courier New"/>
          <w:sz w:val="18"/>
          <w:szCs w:val="18"/>
          <w:lang w:val="fr-CA"/>
        </w:rPr>
        <w:tab/>
      </w:r>
      <w:r w:rsidRPr="00B93E13">
        <w:rPr>
          <w:rFonts w:ascii="Courier New" w:hAnsi="Courier New" w:cs="Courier New"/>
          <w:sz w:val="18"/>
          <w:szCs w:val="18"/>
          <w:lang w:val="fr-CA"/>
        </w:rPr>
        <w:tab/>
      </w:r>
    </w:p>
    <w:p w14:paraId="3786C5B2" w14:textId="77777777" w:rsidR="00670EBC" w:rsidRPr="007474DF" w:rsidRDefault="00670EBC" w:rsidP="008446C9">
      <w:pPr>
        <w:spacing w:after="0"/>
        <w:rPr>
          <w:rFonts w:ascii="Courier New" w:hAnsi="Courier New" w:cs="Courier New"/>
          <w:sz w:val="18"/>
          <w:szCs w:val="18"/>
          <w:lang w:val="en-US"/>
        </w:rPr>
      </w:pPr>
      <w:r w:rsidRPr="00B93E13">
        <w:rPr>
          <w:rFonts w:ascii="Courier New" w:hAnsi="Courier New" w:cs="Courier New"/>
          <w:sz w:val="18"/>
          <w:szCs w:val="18"/>
          <w:lang w:val="fr-CA"/>
        </w:rPr>
        <w:tab/>
      </w:r>
      <w:r w:rsidRPr="00B93E13">
        <w:rPr>
          <w:rFonts w:ascii="Courier New" w:hAnsi="Courier New" w:cs="Courier New"/>
          <w:sz w:val="18"/>
          <w:szCs w:val="18"/>
          <w:lang w:val="fr-CA"/>
        </w:rPr>
        <w:tab/>
      </w:r>
      <w:r w:rsidRPr="007474DF">
        <w:rPr>
          <w:rFonts w:ascii="Courier New" w:hAnsi="Courier New" w:cs="Courier New"/>
          <w:sz w:val="18"/>
          <w:szCs w:val="18"/>
          <w:lang w:val="en-US"/>
        </w:rPr>
        <w:t>%end;</w:t>
      </w:r>
    </w:p>
    <w:p w14:paraId="485B18ED" w14:textId="77777777" w:rsidR="00670EBC" w:rsidRPr="007474DF" w:rsidRDefault="00670EBC" w:rsidP="008446C9">
      <w:pPr>
        <w:spacing w:after="0"/>
        <w:rPr>
          <w:rFonts w:ascii="Courier New" w:hAnsi="Courier New" w:cs="Courier New"/>
          <w:sz w:val="18"/>
          <w:szCs w:val="18"/>
          <w:lang w:val="en-US"/>
        </w:rPr>
      </w:pPr>
    </w:p>
    <w:p w14:paraId="69D81F13" w14:textId="77777777" w:rsidR="00670EBC" w:rsidRPr="007474DF" w:rsidRDefault="00670EBC" w:rsidP="008446C9">
      <w:pPr>
        <w:spacing w:after="0"/>
        <w:rPr>
          <w:rFonts w:ascii="Courier New" w:hAnsi="Courier New" w:cs="Courier New"/>
          <w:sz w:val="18"/>
          <w:szCs w:val="18"/>
          <w:lang w:val="en-US"/>
        </w:rPr>
      </w:pPr>
    </w:p>
    <w:p w14:paraId="232D1A15"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probs = P11||P10||P00;</w:t>
      </w:r>
    </w:p>
    <w:p w14:paraId="144E6CF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create probabilities from probs[colname={'P11' 'P10' 'P00'}]; append from probs; close probabilities;</w:t>
      </w:r>
      <w:r w:rsidRPr="007474DF">
        <w:rPr>
          <w:rFonts w:ascii="Courier New" w:hAnsi="Courier New" w:cs="Courier New"/>
          <w:sz w:val="18"/>
          <w:szCs w:val="18"/>
          <w:lang w:val="en-US"/>
        </w:rPr>
        <w:tab/>
      </w:r>
    </w:p>
    <w:p w14:paraId="1FB7620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p>
    <w:p w14:paraId="59386AA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CDE = CDE_0 || CDE_1; </w:t>
      </w:r>
    </w:p>
    <w:p w14:paraId="646066C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create CDE from CDE[colname={'CDE_0' 'CDE_1'}]; append from CDE; close CDE;</w:t>
      </w:r>
      <w:r w:rsidRPr="007474DF">
        <w:rPr>
          <w:rFonts w:ascii="Courier New" w:hAnsi="Courier New" w:cs="Courier New"/>
          <w:sz w:val="18"/>
          <w:szCs w:val="18"/>
          <w:lang w:val="en-US"/>
        </w:rPr>
        <w:tab/>
      </w:r>
    </w:p>
    <w:p w14:paraId="6153BF86" w14:textId="77777777" w:rsidR="00670EBC" w:rsidRPr="007474DF" w:rsidRDefault="00670EBC" w:rsidP="008446C9">
      <w:pPr>
        <w:spacing w:after="0"/>
        <w:rPr>
          <w:rFonts w:ascii="Courier New" w:hAnsi="Courier New" w:cs="Courier New"/>
          <w:sz w:val="18"/>
          <w:szCs w:val="18"/>
          <w:lang w:val="en-US"/>
        </w:rPr>
      </w:pPr>
    </w:p>
    <w:p w14:paraId="64E772B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quit;</w:t>
      </w:r>
    </w:p>
    <w:p w14:paraId="1E2893B3" w14:textId="77777777" w:rsidR="00670EBC" w:rsidRPr="007474DF" w:rsidRDefault="00670EBC" w:rsidP="008446C9">
      <w:pPr>
        <w:spacing w:after="0"/>
        <w:rPr>
          <w:rFonts w:ascii="Courier New" w:hAnsi="Courier New" w:cs="Courier New"/>
          <w:sz w:val="18"/>
          <w:szCs w:val="18"/>
          <w:lang w:val="en-US"/>
        </w:rPr>
      </w:pPr>
    </w:p>
    <w:p w14:paraId="15B6FCD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%if &amp;scale="OR" %then %do;</w:t>
      </w:r>
    </w:p>
    <w:p w14:paraId="280F850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boot_effects; set probabilities;</w:t>
      </w:r>
    </w:p>
    <w:p w14:paraId="766F0FBE"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NDE = (P10/(1-P10))/(P00/(1-P00)); </w:t>
      </w:r>
      <w:r w:rsidRPr="00670EBC">
        <w:rPr>
          <w:rFonts w:ascii="Courier New" w:hAnsi="Courier New" w:cs="Courier New"/>
          <w:sz w:val="18"/>
          <w:szCs w:val="18"/>
          <w:lang w:val="fr-CA"/>
        </w:rPr>
        <w:tab/>
      </w:r>
    </w:p>
    <w:p w14:paraId="1DBBE0B0"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NIE = (P11/(1-P11))/(P10/(1-P10)); </w:t>
      </w:r>
      <w:r w:rsidRPr="00670EBC">
        <w:rPr>
          <w:rFonts w:ascii="Courier New" w:hAnsi="Courier New" w:cs="Courier New"/>
          <w:sz w:val="18"/>
          <w:szCs w:val="18"/>
          <w:lang w:val="fr-CA"/>
        </w:rPr>
        <w:tab/>
      </w:r>
    </w:p>
    <w:p w14:paraId="4BA792BC"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TE  = NDE*NIE; </w:t>
      </w:r>
    </w:p>
    <w:p w14:paraId="76B5051E"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run;</w:t>
      </w:r>
    </w:p>
    <w:p w14:paraId="19925366"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t>%end;</w:t>
      </w:r>
    </w:p>
    <w:p w14:paraId="1D964181" w14:textId="77777777" w:rsidR="00670EBC" w:rsidRPr="00670EBC" w:rsidRDefault="00670EBC" w:rsidP="008446C9">
      <w:pPr>
        <w:spacing w:after="0"/>
        <w:rPr>
          <w:rFonts w:ascii="Courier New" w:hAnsi="Courier New" w:cs="Courier New"/>
          <w:sz w:val="18"/>
          <w:szCs w:val="18"/>
          <w:lang w:val="fr-CA"/>
        </w:rPr>
      </w:pPr>
    </w:p>
    <w:p w14:paraId="285BB659" w14:textId="77777777" w:rsidR="00670EBC" w:rsidRPr="00670EBC" w:rsidRDefault="00670EBC" w:rsidP="008446C9">
      <w:pPr>
        <w:spacing w:after="0"/>
        <w:rPr>
          <w:rFonts w:ascii="Courier New" w:hAnsi="Courier New" w:cs="Courier New"/>
          <w:sz w:val="18"/>
          <w:szCs w:val="18"/>
          <w:lang w:val="fr-CA"/>
        </w:rPr>
      </w:pPr>
    </w:p>
    <w:p w14:paraId="616F4EEB"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7474DF">
        <w:rPr>
          <w:rFonts w:ascii="Courier New" w:hAnsi="Courier New" w:cs="Courier New"/>
          <w:sz w:val="18"/>
          <w:szCs w:val="18"/>
          <w:lang w:val="en-US"/>
        </w:rPr>
        <w:t>%if &amp;scale="RR" %then %do;</w:t>
      </w:r>
    </w:p>
    <w:p w14:paraId="06337E5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boot_effects; set probabilities;</w:t>
      </w:r>
    </w:p>
    <w:p w14:paraId="00838C55"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NDE = P10/P00; </w:t>
      </w:r>
      <w:r w:rsidRPr="00670EBC">
        <w:rPr>
          <w:rFonts w:ascii="Courier New" w:hAnsi="Courier New" w:cs="Courier New"/>
          <w:sz w:val="18"/>
          <w:szCs w:val="18"/>
          <w:lang w:val="fr-CA"/>
        </w:rPr>
        <w:tab/>
      </w:r>
    </w:p>
    <w:p w14:paraId="51AB447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NIE = P11/P10; </w:t>
      </w:r>
      <w:r w:rsidRPr="00670EBC">
        <w:rPr>
          <w:rFonts w:ascii="Courier New" w:hAnsi="Courier New" w:cs="Courier New"/>
          <w:sz w:val="18"/>
          <w:szCs w:val="18"/>
          <w:lang w:val="fr-CA"/>
        </w:rPr>
        <w:tab/>
      </w:r>
    </w:p>
    <w:p w14:paraId="326F3E50" w14:textId="77777777" w:rsidR="00670EBC" w:rsidRPr="00B93E13"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B93E13">
        <w:rPr>
          <w:rFonts w:ascii="Courier New" w:hAnsi="Courier New" w:cs="Courier New"/>
          <w:sz w:val="18"/>
          <w:szCs w:val="18"/>
          <w:lang w:val="fr-CA"/>
        </w:rPr>
        <w:t xml:space="preserve">TE  = NDE*NIE; </w:t>
      </w:r>
    </w:p>
    <w:p w14:paraId="70B64C44" w14:textId="77777777" w:rsidR="00670EBC" w:rsidRPr="00B93E13" w:rsidRDefault="00670EBC" w:rsidP="008446C9">
      <w:pPr>
        <w:spacing w:after="0"/>
        <w:rPr>
          <w:rFonts w:ascii="Courier New" w:hAnsi="Courier New" w:cs="Courier New"/>
          <w:sz w:val="18"/>
          <w:szCs w:val="18"/>
          <w:lang w:val="fr-CA"/>
        </w:rPr>
      </w:pPr>
      <w:r w:rsidRPr="00B93E13">
        <w:rPr>
          <w:rFonts w:ascii="Courier New" w:hAnsi="Courier New" w:cs="Courier New"/>
          <w:sz w:val="18"/>
          <w:szCs w:val="18"/>
          <w:lang w:val="fr-CA"/>
        </w:rPr>
        <w:tab/>
      </w:r>
      <w:r w:rsidRPr="00B93E13">
        <w:rPr>
          <w:rFonts w:ascii="Courier New" w:hAnsi="Courier New" w:cs="Courier New"/>
          <w:sz w:val="18"/>
          <w:szCs w:val="18"/>
          <w:lang w:val="fr-CA"/>
        </w:rPr>
        <w:tab/>
        <w:t>run;</w:t>
      </w:r>
    </w:p>
    <w:p w14:paraId="1C98B84D" w14:textId="77777777" w:rsidR="00670EBC" w:rsidRPr="00B93E13" w:rsidRDefault="00670EBC" w:rsidP="008446C9">
      <w:pPr>
        <w:spacing w:after="0"/>
        <w:rPr>
          <w:rFonts w:ascii="Courier New" w:hAnsi="Courier New" w:cs="Courier New"/>
          <w:sz w:val="18"/>
          <w:szCs w:val="18"/>
          <w:lang w:val="fr-CA"/>
        </w:rPr>
      </w:pPr>
      <w:r w:rsidRPr="00B93E13">
        <w:rPr>
          <w:rFonts w:ascii="Courier New" w:hAnsi="Courier New" w:cs="Courier New"/>
          <w:sz w:val="18"/>
          <w:szCs w:val="18"/>
          <w:lang w:val="fr-CA"/>
        </w:rPr>
        <w:tab/>
        <w:t>%end;</w:t>
      </w:r>
    </w:p>
    <w:p w14:paraId="29E33585" w14:textId="77777777" w:rsidR="00670EBC" w:rsidRPr="00B93E13" w:rsidRDefault="00670EBC" w:rsidP="008446C9">
      <w:pPr>
        <w:spacing w:after="0"/>
        <w:rPr>
          <w:rFonts w:ascii="Courier New" w:hAnsi="Courier New" w:cs="Courier New"/>
          <w:sz w:val="18"/>
          <w:szCs w:val="18"/>
          <w:lang w:val="fr-CA"/>
        </w:rPr>
      </w:pPr>
    </w:p>
    <w:p w14:paraId="0C88F71A" w14:textId="77777777" w:rsidR="00670EBC" w:rsidRPr="007474DF" w:rsidRDefault="00670EBC" w:rsidP="008446C9">
      <w:pPr>
        <w:spacing w:after="0"/>
        <w:rPr>
          <w:rFonts w:ascii="Courier New" w:hAnsi="Courier New" w:cs="Courier New"/>
          <w:sz w:val="18"/>
          <w:szCs w:val="18"/>
          <w:lang w:val="en-US"/>
        </w:rPr>
      </w:pPr>
      <w:r w:rsidRPr="00B93E13">
        <w:rPr>
          <w:rFonts w:ascii="Courier New" w:hAnsi="Courier New" w:cs="Courier New"/>
          <w:sz w:val="18"/>
          <w:szCs w:val="18"/>
          <w:lang w:val="fr-CA"/>
        </w:rPr>
        <w:tab/>
      </w:r>
      <w:r w:rsidRPr="007474DF">
        <w:rPr>
          <w:rFonts w:ascii="Courier New" w:hAnsi="Courier New" w:cs="Courier New"/>
          <w:sz w:val="18"/>
          <w:szCs w:val="18"/>
          <w:lang w:val="en-US"/>
        </w:rPr>
        <w:t>%if &amp;scale="RD" %then %do;</w:t>
      </w:r>
    </w:p>
    <w:p w14:paraId="7D7C545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boot_effects; set probabilities;</w:t>
      </w:r>
    </w:p>
    <w:p w14:paraId="25BD95A2"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NDE = P10-P00; </w:t>
      </w:r>
      <w:r w:rsidRPr="00670EBC">
        <w:rPr>
          <w:rFonts w:ascii="Courier New" w:hAnsi="Courier New" w:cs="Courier New"/>
          <w:sz w:val="18"/>
          <w:szCs w:val="18"/>
          <w:lang w:val="fr-CA"/>
        </w:rPr>
        <w:tab/>
      </w:r>
    </w:p>
    <w:p w14:paraId="75222883"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NIE = P11-P10; </w:t>
      </w:r>
      <w:r w:rsidRPr="00670EBC">
        <w:rPr>
          <w:rFonts w:ascii="Courier New" w:hAnsi="Courier New" w:cs="Courier New"/>
          <w:sz w:val="18"/>
          <w:szCs w:val="18"/>
          <w:lang w:val="fr-CA"/>
        </w:rPr>
        <w:tab/>
      </w:r>
    </w:p>
    <w:p w14:paraId="3A79206D"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 xml:space="preserve">TE  = NDE+NIE; </w:t>
      </w:r>
    </w:p>
    <w:p w14:paraId="53DDD2BC"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t>run;</w:t>
      </w:r>
    </w:p>
    <w:p w14:paraId="7FEA47AA" w14:textId="77777777"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t>%end;</w:t>
      </w:r>
    </w:p>
    <w:p w14:paraId="59CC4F00" w14:textId="77777777" w:rsidR="00670EBC" w:rsidRPr="00670EBC" w:rsidRDefault="00670EBC" w:rsidP="008446C9">
      <w:pPr>
        <w:spacing w:after="0"/>
        <w:rPr>
          <w:rFonts w:ascii="Courier New" w:hAnsi="Courier New" w:cs="Courier New"/>
          <w:sz w:val="18"/>
          <w:szCs w:val="18"/>
          <w:lang w:val="fr-CA"/>
        </w:rPr>
      </w:pPr>
    </w:p>
    <w:p w14:paraId="0DFF91CA"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7474DF">
        <w:rPr>
          <w:rFonts w:ascii="Courier New" w:hAnsi="Courier New" w:cs="Courier New"/>
          <w:sz w:val="18"/>
          <w:szCs w:val="18"/>
          <w:lang w:val="en-US"/>
        </w:rPr>
        <w:t xml:space="preserve">proc univariate data=boot_effects noprint; </w:t>
      </w:r>
    </w:p>
    <w:p w14:paraId="20889D3E"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var NIE NDE TE; </w:t>
      </w:r>
    </w:p>
    <w:p w14:paraId="3405297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output out=boot_quantiles  pctlpre= NIE NDE TE  pctlpts=2.5 97.5  pctlname= pct_low pct_upp ;</w:t>
      </w:r>
    </w:p>
    <w:p w14:paraId="4514A12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run;</w:t>
      </w:r>
    </w:p>
    <w:p w14:paraId="43785194" w14:textId="77777777" w:rsidR="00670EBC" w:rsidRPr="007474DF" w:rsidRDefault="00670EBC" w:rsidP="008446C9">
      <w:pPr>
        <w:spacing w:after="0"/>
        <w:rPr>
          <w:rFonts w:ascii="Courier New" w:hAnsi="Courier New" w:cs="Courier New"/>
          <w:sz w:val="18"/>
          <w:szCs w:val="18"/>
          <w:lang w:val="en-US"/>
        </w:rPr>
      </w:pPr>
    </w:p>
    <w:p w14:paraId="79DE7BD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6743036F"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proc iml; use boot_quantiles;</w:t>
      </w:r>
    </w:p>
    <w:p w14:paraId="10E7A90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read var {NDEpct_low} </w:t>
      </w:r>
      <w:r w:rsidRPr="007474DF">
        <w:rPr>
          <w:rFonts w:ascii="Courier New" w:hAnsi="Courier New" w:cs="Courier New"/>
          <w:sz w:val="18"/>
          <w:szCs w:val="18"/>
          <w:lang w:val="en-US"/>
        </w:rPr>
        <w:tab/>
        <w:t xml:space="preserve">into NDE_low; </w:t>
      </w:r>
      <w:r w:rsidRPr="007474DF">
        <w:rPr>
          <w:rFonts w:ascii="Courier New" w:hAnsi="Courier New" w:cs="Courier New"/>
          <w:sz w:val="18"/>
          <w:szCs w:val="18"/>
          <w:lang w:val="en-US"/>
        </w:rPr>
        <w:tab/>
        <w:t xml:space="preserve">read var {NDEpct_upp} </w:t>
      </w:r>
      <w:r w:rsidRPr="007474DF">
        <w:rPr>
          <w:rFonts w:ascii="Courier New" w:hAnsi="Courier New" w:cs="Courier New"/>
          <w:sz w:val="18"/>
          <w:szCs w:val="18"/>
          <w:lang w:val="en-US"/>
        </w:rPr>
        <w:tab/>
        <w:t xml:space="preserve">into NDE_upp; </w:t>
      </w:r>
      <w:r w:rsidRPr="007474DF">
        <w:rPr>
          <w:rFonts w:ascii="Courier New" w:hAnsi="Courier New" w:cs="Courier New"/>
          <w:sz w:val="18"/>
          <w:szCs w:val="18"/>
          <w:lang w:val="en-US"/>
        </w:rPr>
        <w:tab/>
        <w:t>NDE_CI = NDE_low || NDE_upp;</w:t>
      </w:r>
    </w:p>
    <w:p w14:paraId="224CDE2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read var {NIEpct_low} </w:t>
      </w:r>
      <w:r w:rsidRPr="007474DF">
        <w:rPr>
          <w:rFonts w:ascii="Courier New" w:hAnsi="Courier New" w:cs="Courier New"/>
          <w:sz w:val="18"/>
          <w:szCs w:val="18"/>
          <w:lang w:val="en-US"/>
        </w:rPr>
        <w:tab/>
        <w:t xml:space="preserve">into NIE_low; </w:t>
      </w:r>
      <w:r w:rsidRPr="007474DF">
        <w:rPr>
          <w:rFonts w:ascii="Courier New" w:hAnsi="Courier New" w:cs="Courier New"/>
          <w:sz w:val="18"/>
          <w:szCs w:val="18"/>
          <w:lang w:val="en-US"/>
        </w:rPr>
        <w:tab/>
        <w:t xml:space="preserve">read var {NIEpct_upp} </w:t>
      </w:r>
      <w:r w:rsidRPr="007474DF">
        <w:rPr>
          <w:rFonts w:ascii="Courier New" w:hAnsi="Courier New" w:cs="Courier New"/>
          <w:sz w:val="18"/>
          <w:szCs w:val="18"/>
          <w:lang w:val="en-US"/>
        </w:rPr>
        <w:tab/>
        <w:t>into NIE_upp;</w:t>
      </w:r>
      <w:r w:rsidRPr="007474DF">
        <w:rPr>
          <w:rFonts w:ascii="Courier New" w:hAnsi="Courier New" w:cs="Courier New"/>
          <w:sz w:val="18"/>
          <w:szCs w:val="18"/>
          <w:lang w:val="en-US"/>
        </w:rPr>
        <w:tab/>
        <w:t>NIE_CI = NIE_low || NIE_upp;</w:t>
      </w:r>
    </w:p>
    <w:p w14:paraId="79F3E2E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read var {TEpct_low} </w:t>
      </w:r>
      <w:r w:rsidRPr="007474DF">
        <w:rPr>
          <w:rFonts w:ascii="Courier New" w:hAnsi="Courier New" w:cs="Courier New"/>
          <w:sz w:val="18"/>
          <w:szCs w:val="18"/>
          <w:lang w:val="en-US"/>
        </w:rPr>
        <w:tab/>
        <w:t xml:space="preserve">into TE_low; </w:t>
      </w:r>
      <w:r w:rsidRPr="007474DF">
        <w:rPr>
          <w:rFonts w:ascii="Courier New" w:hAnsi="Courier New" w:cs="Courier New"/>
          <w:sz w:val="18"/>
          <w:szCs w:val="18"/>
          <w:lang w:val="en-US"/>
        </w:rPr>
        <w:tab/>
        <w:t xml:space="preserve">read var {TEpct_upp} </w:t>
      </w:r>
      <w:r w:rsidRPr="007474DF">
        <w:rPr>
          <w:rFonts w:ascii="Courier New" w:hAnsi="Courier New" w:cs="Courier New"/>
          <w:sz w:val="18"/>
          <w:szCs w:val="18"/>
          <w:lang w:val="en-US"/>
        </w:rPr>
        <w:tab/>
        <w:t>into TE_upp;</w:t>
      </w:r>
      <w:r w:rsidRPr="007474DF">
        <w:rPr>
          <w:rFonts w:ascii="Courier New" w:hAnsi="Courier New" w:cs="Courier New"/>
          <w:sz w:val="18"/>
          <w:szCs w:val="18"/>
          <w:lang w:val="en-US"/>
        </w:rPr>
        <w:tab/>
        <w:t>TE_CI  = TE_low  || TE_upp;</w:t>
      </w:r>
    </w:p>
    <w:p w14:paraId="1C5566A1"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670EBC">
        <w:rPr>
          <w:rFonts w:ascii="Courier New" w:hAnsi="Courier New" w:cs="Courier New"/>
          <w:sz w:val="18"/>
          <w:szCs w:val="18"/>
          <w:lang w:val="fr-CA"/>
        </w:rPr>
        <w:t xml:space="preserve">boot_CI  =  NDE_CI // NIE_CI // TE_CI; </w:t>
      </w:r>
    </w:p>
    <w:p w14:paraId="134F01BD"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7474DF">
        <w:rPr>
          <w:rFonts w:ascii="Courier New" w:hAnsi="Courier New" w:cs="Courier New"/>
          <w:sz w:val="18"/>
          <w:szCs w:val="18"/>
          <w:lang w:val="en-US"/>
        </w:rPr>
        <w:t>create boot_CI from boot_CI[colname={"boot_CI_low" "boot_CI_upp"}]; append from boot_CI; close boot_CI; quit;</w:t>
      </w:r>
    </w:p>
    <w:p w14:paraId="59025B91" w14:textId="77777777" w:rsidR="00670EBC" w:rsidRPr="007474DF" w:rsidRDefault="00670EBC" w:rsidP="008446C9">
      <w:pPr>
        <w:spacing w:after="0"/>
        <w:rPr>
          <w:rFonts w:ascii="Courier New" w:hAnsi="Courier New" w:cs="Courier New"/>
          <w:sz w:val="18"/>
          <w:szCs w:val="18"/>
          <w:lang w:val="en-US"/>
        </w:rPr>
      </w:pPr>
    </w:p>
    <w:p w14:paraId="4A7FB47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proc univariate data=CDE noprint; </w:t>
      </w:r>
    </w:p>
    <w:p w14:paraId="203A736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var  CDE_0 CDE_1; </w:t>
      </w:r>
    </w:p>
    <w:p w14:paraId="7D69DEC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output out=CDE_quantiles  pctlpre= CDE_0 CDE_1  pctlpts=2.5 97.5  pctlname= pct_low pct_upp ;</w:t>
      </w:r>
    </w:p>
    <w:p w14:paraId="61955B00" w14:textId="77777777" w:rsidR="00670EBC" w:rsidRPr="007474DF" w:rsidRDefault="00670EBC" w:rsidP="008446C9">
      <w:pPr>
        <w:spacing w:after="0"/>
        <w:rPr>
          <w:rFonts w:ascii="Courier New" w:hAnsi="Courier New" w:cs="Courier New"/>
          <w:sz w:val="18"/>
          <w:szCs w:val="18"/>
        </w:rPr>
      </w:pPr>
      <w:r w:rsidRPr="007474DF">
        <w:rPr>
          <w:rFonts w:ascii="Courier New" w:hAnsi="Courier New" w:cs="Courier New"/>
          <w:sz w:val="18"/>
          <w:szCs w:val="18"/>
          <w:lang w:val="en-US"/>
        </w:rPr>
        <w:tab/>
      </w:r>
      <w:r w:rsidRPr="007474DF">
        <w:rPr>
          <w:rFonts w:ascii="Courier New" w:hAnsi="Courier New" w:cs="Courier New"/>
          <w:sz w:val="18"/>
          <w:szCs w:val="18"/>
        </w:rPr>
        <w:t>run;</w:t>
      </w:r>
    </w:p>
    <w:p w14:paraId="39D10B02" w14:textId="77777777" w:rsidR="00670EBC" w:rsidRPr="007474DF" w:rsidRDefault="00670EBC" w:rsidP="008446C9">
      <w:pPr>
        <w:spacing w:after="0"/>
        <w:rPr>
          <w:rFonts w:ascii="Courier New" w:hAnsi="Courier New" w:cs="Courier New"/>
          <w:sz w:val="18"/>
          <w:szCs w:val="18"/>
        </w:rPr>
      </w:pPr>
    </w:p>
    <w:p w14:paraId="23A016CF" w14:textId="77777777" w:rsidR="00670EBC" w:rsidRPr="007474DF" w:rsidRDefault="00670EBC" w:rsidP="008446C9">
      <w:pPr>
        <w:spacing w:after="0"/>
        <w:rPr>
          <w:rFonts w:ascii="Courier New" w:hAnsi="Courier New" w:cs="Courier New"/>
          <w:sz w:val="18"/>
          <w:szCs w:val="18"/>
        </w:rPr>
      </w:pPr>
      <w:r w:rsidRPr="007474DF">
        <w:rPr>
          <w:rFonts w:ascii="Courier New" w:hAnsi="Courier New" w:cs="Courier New"/>
          <w:sz w:val="18"/>
          <w:szCs w:val="18"/>
        </w:rPr>
        <w:tab/>
      </w:r>
    </w:p>
    <w:p w14:paraId="4F97B6D3" w14:textId="77777777" w:rsidR="00670EBC" w:rsidRPr="007474DF" w:rsidRDefault="00670EBC" w:rsidP="008446C9">
      <w:pPr>
        <w:spacing w:after="0"/>
        <w:rPr>
          <w:rFonts w:ascii="Courier New" w:hAnsi="Courier New" w:cs="Courier New"/>
          <w:sz w:val="18"/>
          <w:szCs w:val="18"/>
        </w:rPr>
      </w:pPr>
      <w:r w:rsidRPr="007474DF">
        <w:rPr>
          <w:rFonts w:ascii="Courier New" w:hAnsi="Courier New" w:cs="Courier New"/>
          <w:sz w:val="18"/>
          <w:szCs w:val="18"/>
        </w:rPr>
        <w:tab/>
        <w:t>proc iml; use CDE_quantiles;</w:t>
      </w:r>
    </w:p>
    <w:p w14:paraId="0A4D9C4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rPr>
        <w:tab/>
      </w:r>
      <w:r w:rsidRPr="007474DF">
        <w:rPr>
          <w:rFonts w:ascii="Courier New" w:hAnsi="Courier New" w:cs="Courier New"/>
          <w:sz w:val="18"/>
          <w:szCs w:val="18"/>
          <w:lang w:val="en-US"/>
        </w:rPr>
        <w:t xml:space="preserve">read var {CDE_0pct_low} into CDE_0_low; read var {CDE_0pct_upp} into CDE_0_upp; </w:t>
      </w:r>
    </w:p>
    <w:p w14:paraId="5E70877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CDE_0_CI = CDE_0_low || CDE_0_upp;</w:t>
      </w:r>
    </w:p>
    <w:p w14:paraId="1E0A956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read var {CDE_1pct_low} into CDE_1_low; read var {CDE_1pct_upp} into CDE_1_upp; </w:t>
      </w:r>
    </w:p>
    <w:p w14:paraId="1711BBAD"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670EBC">
        <w:rPr>
          <w:rFonts w:ascii="Courier New" w:hAnsi="Courier New" w:cs="Courier New"/>
          <w:sz w:val="18"/>
          <w:szCs w:val="18"/>
          <w:lang w:val="fr-CA"/>
        </w:rPr>
        <w:t>CDE_1_CI = CDE_1_low || CDE_1_upp;</w:t>
      </w:r>
    </w:p>
    <w:p w14:paraId="1E59A4FB" w14:textId="560D003B" w:rsidR="00670EBC" w:rsidRPr="00670EBC" w:rsidRDefault="00670EBC" w:rsidP="008446C9">
      <w:pPr>
        <w:spacing w:after="0"/>
        <w:rPr>
          <w:rFonts w:ascii="Courier New" w:hAnsi="Courier New" w:cs="Courier New"/>
          <w:sz w:val="18"/>
          <w:szCs w:val="18"/>
          <w:lang w:val="fr-CA"/>
        </w:rPr>
      </w:pPr>
      <w:r w:rsidRPr="00670EBC">
        <w:rPr>
          <w:rFonts w:ascii="Courier New" w:hAnsi="Courier New" w:cs="Courier New"/>
          <w:sz w:val="18"/>
          <w:szCs w:val="18"/>
          <w:lang w:val="fr-CA"/>
        </w:rPr>
        <w:tab/>
        <w:t>boot_CDE_CI  =  CDE_0_CI</w:t>
      </w:r>
      <w:r w:rsidR="00BB69F4">
        <w:rPr>
          <w:rFonts w:ascii="Courier New" w:hAnsi="Courier New" w:cs="Courier New"/>
          <w:sz w:val="18"/>
          <w:szCs w:val="18"/>
          <w:lang w:val="fr-CA"/>
        </w:rPr>
        <w:t xml:space="preserve"> </w:t>
      </w:r>
      <w:r w:rsidRPr="00670EBC">
        <w:rPr>
          <w:rFonts w:ascii="Courier New" w:hAnsi="Courier New" w:cs="Courier New"/>
          <w:sz w:val="18"/>
          <w:szCs w:val="18"/>
          <w:lang w:val="fr-CA"/>
        </w:rPr>
        <w:t>//</w:t>
      </w:r>
      <w:r w:rsidR="00BB69F4">
        <w:rPr>
          <w:rFonts w:ascii="Courier New" w:hAnsi="Courier New" w:cs="Courier New"/>
          <w:sz w:val="18"/>
          <w:szCs w:val="18"/>
          <w:lang w:val="fr-CA"/>
        </w:rPr>
        <w:t xml:space="preserve"> </w:t>
      </w:r>
      <w:r w:rsidRPr="00670EBC">
        <w:rPr>
          <w:rFonts w:ascii="Courier New" w:hAnsi="Courier New" w:cs="Courier New"/>
          <w:sz w:val="18"/>
          <w:szCs w:val="18"/>
          <w:lang w:val="fr-CA"/>
        </w:rPr>
        <w:t xml:space="preserve">CDE_1_CI; </w:t>
      </w:r>
    </w:p>
    <w:p w14:paraId="701AEF72"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7474DF">
        <w:rPr>
          <w:rFonts w:ascii="Courier New" w:hAnsi="Courier New" w:cs="Courier New"/>
          <w:sz w:val="18"/>
          <w:szCs w:val="18"/>
          <w:lang w:val="en-US"/>
        </w:rPr>
        <w:t>create boot_CDE_CI from boot_CDE_CI[colname={"boot_CI_low" "boot_CI_upp"}];</w:t>
      </w:r>
    </w:p>
    <w:p w14:paraId="5460E67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append from boot_CDE_CI; close boot_CDE_CI; quit;</w:t>
      </w:r>
    </w:p>
    <w:p w14:paraId="24756AF9" w14:textId="77777777" w:rsidR="00670EBC" w:rsidRPr="007474DF" w:rsidRDefault="00670EBC" w:rsidP="008446C9">
      <w:pPr>
        <w:spacing w:after="0"/>
        <w:rPr>
          <w:rFonts w:ascii="Courier New" w:hAnsi="Courier New" w:cs="Courier New"/>
          <w:sz w:val="18"/>
          <w:szCs w:val="18"/>
          <w:lang w:val="en-US"/>
        </w:rPr>
      </w:pPr>
    </w:p>
    <w:p w14:paraId="7A2A046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options notes source source2 errors=20;</w:t>
      </w:r>
    </w:p>
    <w:p w14:paraId="38F771B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%end; /* end boot=1*/</w:t>
      </w:r>
    </w:p>
    <w:p w14:paraId="07D2E11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4011CDC7" w14:textId="7237C5F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w:t>
      </w:r>
      <w:r w:rsidR="00C10E75">
        <w:rPr>
          <w:rFonts w:ascii="Courier New" w:hAnsi="Courier New" w:cs="Courier New"/>
          <w:sz w:val="18"/>
          <w:szCs w:val="18"/>
          <w:lang w:val="en-US"/>
        </w:rPr>
        <w:t>*******</w:t>
      </w:r>
      <w:r w:rsidRPr="007474DF">
        <w:rPr>
          <w:rFonts w:ascii="Courier New" w:hAnsi="Courier New" w:cs="Courier New"/>
          <w:sz w:val="18"/>
          <w:szCs w:val="18"/>
          <w:lang w:val="en-US"/>
        </w:rPr>
        <w:t>**********  Mediation point estimates with CI *****</w:t>
      </w:r>
      <w:r w:rsidR="00C10E75">
        <w:rPr>
          <w:rFonts w:ascii="Courier New" w:hAnsi="Courier New" w:cs="Courier New"/>
          <w:sz w:val="18"/>
          <w:szCs w:val="18"/>
          <w:lang w:val="en-US"/>
        </w:rPr>
        <w:t>*********</w:t>
      </w:r>
      <w:r w:rsidRPr="007474DF">
        <w:rPr>
          <w:rFonts w:ascii="Courier New" w:hAnsi="Courier New" w:cs="Courier New"/>
          <w:sz w:val="18"/>
          <w:szCs w:val="18"/>
          <w:lang w:val="en-US"/>
        </w:rPr>
        <w:t>**************************/</w:t>
      </w:r>
    </w:p>
    <w:p w14:paraId="06101B65" w14:textId="77777777" w:rsidR="00670EBC" w:rsidRPr="007474DF" w:rsidRDefault="00670EBC" w:rsidP="008446C9">
      <w:pPr>
        <w:spacing w:after="0"/>
        <w:rPr>
          <w:rFonts w:ascii="Courier New" w:hAnsi="Courier New" w:cs="Courier New"/>
          <w:sz w:val="18"/>
          <w:szCs w:val="18"/>
          <w:lang w:val="en-US"/>
        </w:rPr>
      </w:pPr>
    </w:p>
    <w:p w14:paraId="32F7ABD6"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t xml:space="preserve">%if &amp;boot=0 %then %do; </w:t>
      </w:r>
    </w:p>
    <w:p w14:paraId="628808C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all_estimates; retain effect;</w:t>
      </w:r>
    </w:p>
    <w:p w14:paraId="17C5CAE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_n_=1 then effect="NDE";  if _n_=2 then effect="NIE"; if _n_=3 then effect="TE";</w:t>
      </w:r>
    </w:p>
    <w:p w14:paraId="1A05EF7D"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merge point_estimates delta_CI; run;</w:t>
      </w:r>
    </w:p>
    <w:p w14:paraId="70C153A4"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title  color=blue "Scale=%qsysfunc(compress(&amp;scale ,%str(%'))),  adjusted=&amp;adjusted,  A-M interaction=&amp;interaction,  Firth=&amp;Firth,";</w:t>
      </w:r>
    </w:p>
    <w:p w14:paraId="43B2B47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title2 color=blue "95% CI: delta method";</w:t>
      </w:r>
    </w:p>
    <w:p w14:paraId="39C2E74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proc print data=all_estimates; run; title;</w:t>
      </w:r>
    </w:p>
    <w:p w14:paraId="052EFCF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76AB3A5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CDE_estimates; retain effect;</w:t>
      </w:r>
    </w:p>
    <w:p w14:paraId="21EAE930"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_n_=1 then effect="CDE: M=0";  if _n_=2 then effect="CDE: M=1"; </w:t>
      </w:r>
    </w:p>
    <w:p w14:paraId="4C00A363" w14:textId="77777777" w:rsidR="00670EBC" w:rsidRPr="00670EBC" w:rsidRDefault="00670EBC" w:rsidP="008446C9">
      <w:pPr>
        <w:spacing w:after="0"/>
        <w:rPr>
          <w:rFonts w:ascii="Courier New" w:hAnsi="Courier New" w:cs="Courier New"/>
          <w:sz w:val="18"/>
          <w:szCs w:val="18"/>
          <w:lang w:val="fr-CA"/>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670EBC">
        <w:rPr>
          <w:rFonts w:ascii="Courier New" w:hAnsi="Courier New" w:cs="Courier New"/>
          <w:sz w:val="18"/>
          <w:szCs w:val="18"/>
          <w:lang w:val="fr-CA"/>
        </w:rPr>
        <w:t>merge point_estimates_CDE delta_CDE_CI; run;</w:t>
      </w:r>
    </w:p>
    <w:p w14:paraId="4F88FBB5" w14:textId="77777777" w:rsidR="00670EBC" w:rsidRPr="007474DF" w:rsidRDefault="00670EBC" w:rsidP="008446C9">
      <w:pPr>
        <w:spacing w:after="0"/>
        <w:rPr>
          <w:rFonts w:ascii="Courier New" w:hAnsi="Courier New" w:cs="Courier New"/>
          <w:sz w:val="18"/>
          <w:szCs w:val="18"/>
          <w:lang w:val="en-US"/>
        </w:rPr>
      </w:pPr>
      <w:r w:rsidRPr="00670EBC">
        <w:rPr>
          <w:rFonts w:ascii="Courier New" w:hAnsi="Courier New" w:cs="Courier New"/>
          <w:sz w:val="18"/>
          <w:szCs w:val="18"/>
          <w:lang w:val="fr-CA"/>
        </w:rPr>
        <w:tab/>
      </w:r>
      <w:r w:rsidRPr="00670EBC">
        <w:rPr>
          <w:rFonts w:ascii="Courier New" w:hAnsi="Courier New" w:cs="Courier New"/>
          <w:sz w:val="18"/>
          <w:szCs w:val="18"/>
          <w:lang w:val="fr-CA"/>
        </w:rPr>
        <w:tab/>
      </w:r>
      <w:r w:rsidRPr="007474DF">
        <w:rPr>
          <w:rFonts w:ascii="Courier New" w:hAnsi="Courier New" w:cs="Courier New"/>
          <w:sz w:val="18"/>
          <w:szCs w:val="18"/>
          <w:lang w:val="en-US"/>
        </w:rPr>
        <w:t>title  color=blue "Scale=%qsysfunc(compress(&amp;scale ,%str(%'))),  adjusted=&amp;adjusted,  A-M interaction=&amp;interaction,  Firth=&amp;Firth,";</w:t>
      </w:r>
    </w:p>
    <w:p w14:paraId="552D3A6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title2 color=blue "CDE 95% CI: delta method";</w:t>
      </w:r>
    </w:p>
    <w:p w14:paraId="4327421C"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proc print data=CDE_estimates; run; title;</w:t>
      </w:r>
    </w:p>
    <w:p w14:paraId="54201632" w14:textId="77777777" w:rsidR="00670EBC" w:rsidRPr="007474DF" w:rsidRDefault="00670EBC" w:rsidP="008446C9">
      <w:pPr>
        <w:spacing w:after="0"/>
        <w:rPr>
          <w:rFonts w:ascii="Courier New" w:hAnsi="Courier New" w:cs="Courier New"/>
          <w:sz w:val="18"/>
          <w:szCs w:val="18"/>
        </w:rPr>
      </w:pPr>
      <w:r w:rsidRPr="007474DF">
        <w:rPr>
          <w:rFonts w:ascii="Courier New" w:hAnsi="Courier New" w:cs="Courier New"/>
          <w:sz w:val="18"/>
          <w:szCs w:val="18"/>
          <w:lang w:val="en-US"/>
        </w:rPr>
        <w:tab/>
      </w:r>
      <w:r w:rsidRPr="007474DF">
        <w:rPr>
          <w:rFonts w:ascii="Courier New" w:hAnsi="Courier New" w:cs="Courier New"/>
          <w:sz w:val="18"/>
          <w:szCs w:val="18"/>
        </w:rPr>
        <w:t>%end;</w:t>
      </w:r>
    </w:p>
    <w:p w14:paraId="6E0056D3" w14:textId="77777777" w:rsidR="00670EBC" w:rsidRPr="007474DF" w:rsidRDefault="00670EBC" w:rsidP="008446C9">
      <w:pPr>
        <w:spacing w:after="0"/>
        <w:rPr>
          <w:rFonts w:ascii="Courier New" w:hAnsi="Courier New" w:cs="Courier New"/>
          <w:sz w:val="18"/>
          <w:szCs w:val="18"/>
        </w:rPr>
      </w:pPr>
    </w:p>
    <w:p w14:paraId="1E0FD49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rPr>
        <w:tab/>
      </w:r>
      <w:r w:rsidRPr="007474DF">
        <w:rPr>
          <w:rFonts w:ascii="Courier New" w:hAnsi="Courier New" w:cs="Courier New"/>
          <w:sz w:val="18"/>
          <w:szCs w:val="18"/>
          <w:lang w:val="en-US"/>
        </w:rPr>
        <w:t xml:space="preserve">%if &amp;boot=1 %then %do; </w:t>
      </w:r>
    </w:p>
    <w:p w14:paraId="605C5D8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all_estimates; retain effect;</w:t>
      </w:r>
    </w:p>
    <w:p w14:paraId="527D03B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if _n_=1 then effect="NDE";  if _n_=2 then effect="NIE"; if _n_=3 then effect="TE";</w:t>
      </w:r>
    </w:p>
    <w:p w14:paraId="21049777"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merge point_estimates boot_CI; run;</w:t>
      </w:r>
    </w:p>
    <w:p w14:paraId="4833801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title  color=blue "Scale=%qsysfunc(compress(&amp;scale ,%str(%'))),  adjusted=&amp;adjusted,  A-M interaction=&amp;interaction,  Firth=&amp;Firth,";</w:t>
      </w:r>
    </w:p>
    <w:p w14:paraId="7AC6576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title2 color=blue "95% CI: percentile bootstrap based on &amp;nboot samples";</w:t>
      </w:r>
    </w:p>
    <w:p w14:paraId="26143B8D"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proc print data=all_estimates; run; title;</w:t>
      </w:r>
    </w:p>
    <w:p w14:paraId="713D52FB"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p>
    <w:p w14:paraId="58A56151"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data CDE_estimates; retain effect;</w:t>
      </w:r>
    </w:p>
    <w:p w14:paraId="5B933D4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 xml:space="preserve">if _n_=1 then effect="CDE: M=0";  if _n_=2 then effect="CDE: M=1"; </w:t>
      </w:r>
    </w:p>
    <w:p w14:paraId="3AA20F34"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merge point_estimates_CDE boot_CDE_CI; run;</w:t>
      </w:r>
    </w:p>
    <w:p w14:paraId="762E0BE3"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r>
      <w:r w:rsidRPr="007474DF">
        <w:rPr>
          <w:rFonts w:ascii="Courier New" w:hAnsi="Courier New" w:cs="Courier New"/>
          <w:sz w:val="18"/>
          <w:szCs w:val="18"/>
          <w:lang w:val="en-US"/>
        </w:rPr>
        <w:tab/>
        <w:t>title  color=blue "Scale=%qsysfunc(compress(&amp;scale ,%str(%'))),  adjusted=&amp;adjusted,  A-M interaction=&amp;interaction,  Firth=&amp;Firth,";</w:t>
      </w:r>
    </w:p>
    <w:p w14:paraId="5F8B070A"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title2 color=blue "CDE 95% CI: percentile bootstrap based on &amp;nboot samples";</w:t>
      </w:r>
    </w:p>
    <w:p w14:paraId="7399E2F8" w14:textId="77777777" w:rsidR="00670EBC" w:rsidRPr="007474DF" w:rsidRDefault="00670EBC" w:rsidP="008446C9">
      <w:pPr>
        <w:spacing w:after="0"/>
        <w:rPr>
          <w:rFonts w:ascii="Courier New" w:hAnsi="Courier New" w:cs="Courier New"/>
          <w:sz w:val="18"/>
          <w:szCs w:val="18"/>
          <w:lang w:val="en-US"/>
        </w:rPr>
      </w:pPr>
      <w:r w:rsidRPr="007474DF">
        <w:rPr>
          <w:rFonts w:ascii="Courier New" w:hAnsi="Courier New" w:cs="Courier New"/>
          <w:sz w:val="18"/>
          <w:szCs w:val="18"/>
          <w:lang w:val="en-US"/>
        </w:rPr>
        <w:tab/>
      </w:r>
      <w:r w:rsidRPr="007474DF">
        <w:rPr>
          <w:rFonts w:ascii="Courier New" w:hAnsi="Courier New" w:cs="Courier New"/>
          <w:sz w:val="18"/>
          <w:szCs w:val="18"/>
          <w:lang w:val="en-US"/>
        </w:rPr>
        <w:tab/>
        <w:t>proc print data=CDE_estimates; run; title;</w:t>
      </w:r>
    </w:p>
    <w:p w14:paraId="71A54A36" w14:textId="77777777" w:rsidR="00670EBC" w:rsidRPr="007474DF" w:rsidRDefault="00670EBC" w:rsidP="008446C9">
      <w:pPr>
        <w:spacing w:after="0"/>
        <w:rPr>
          <w:rFonts w:ascii="Courier New" w:hAnsi="Courier New" w:cs="Courier New"/>
          <w:sz w:val="18"/>
          <w:szCs w:val="18"/>
        </w:rPr>
      </w:pPr>
      <w:r w:rsidRPr="007474DF">
        <w:rPr>
          <w:rFonts w:ascii="Courier New" w:hAnsi="Courier New" w:cs="Courier New"/>
          <w:sz w:val="18"/>
          <w:szCs w:val="18"/>
          <w:lang w:val="en-US"/>
        </w:rPr>
        <w:tab/>
      </w:r>
      <w:r w:rsidRPr="007474DF">
        <w:rPr>
          <w:rFonts w:ascii="Courier New" w:hAnsi="Courier New" w:cs="Courier New"/>
          <w:sz w:val="18"/>
          <w:szCs w:val="18"/>
        </w:rPr>
        <w:t>%end;</w:t>
      </w:r>
    </w:p>
    <w:p w14:paraId="6D1CFF36" w14:textId="77777777" w:rsidR="00670EBC" w:rsidRPr="007474DF" w:rsidRDefault="00670EBC" w:rsidP="008446C9">
      <w:pPr>
        <w:spacing w:after="0"/>
        <w:rPr>
          <w:rFonts w:ascii="Courier New" w:hAnsi="Courier New" w:cs="Courier New"/>
          <w:sz w:val="18"/>
          <w:szCs w:val="18"/>
        </w:rPr>
      </w:pPr>
    </w:p>
    <w:p w14:paraId="0C77B5BA" w14:textId="77777777" w:rsidR="00670EBC" w:rsidRPr="007474DF" w:rsidRDefault="00670EBC" w:rsidP="008446C9">
      <w:pPr>
        <w:spacing w:after="0"/>
        <w:rPr>
          <w:rFonts w:ascii="Courier New" w:hAnsi="Courier New" w:cs="Courier New"/>
          <w:sz w:val="18"/>
          <w:szCs w:val="18"/>
        </w:rPr>
      </w:pPr>
      <w:r w:rsidRPr="007474DF">
        <w:rPr>
          <w:rFonts w:ascii="Courier New" w:hAnsi="Courier New" w:cs="Courier New"/>
          <w:sz w:val="18"/>
          <w:szCs w:val="18"/>
        </w:rPr>
        <w:t>%mend mediation_estimates;</w:t>
      </w:r>
    </w:p>
    <w:p w14:paraId="678364D4" w14:textId="77777777" w:rsidR="00670EBC" w:rsidRPr="007474DF" w:rsidRDefault="00670EBC" w:rsidP="008446C9">
      <w:pPr>
        <w:spacing w:after="0"/>
        <w:rPr>
          <w:rFonts w:ascii="Courier New" w:hAnsi="Courier New" w:cs="Courier New"/>
          <w:sz w:val="18"/>
          <w:szCs w:val="18"/>
        </w:rPr>
      </w:pPr>
    </w:p>
    <w:p w14:paraId="36C00510" w14:textId="77777777" w:rsidR="00670EBC" w:rsidRPr="007474DF" w:rsidRDefault="00670EBC" w:rsidP="008446C9">
      <w:pPr>
        <w:spacing w:after="0"/>
        <w:rPr>
          <w:rFonts w:ascii="Courier New" w:hAnsi="Courier New" w:cs="Courier New"/>
          <w:sz w:val="18"/>
          <w:szCs w:val="18"/>
        </w:rPr>
      </w:pPr>
    </w:p>
    <w:p w14:paraId="7F8F0DCD" w14:textId="77777777" w:rsidR="00670EBC" w:rsidRPr="007474DF" w:rsidRDefault="00670EBC" w:rsidP="008446C9">
      <w:pPr>
        <w:spacing w:after="0"/>
        <w:rPr>
          <w:rFonts w:ascii="Courier New" w:hAnsi="Courier New" w:cs="Courier New"/>
          <w:sz w:val="18"/>
          <w:szCs w:val="18"/>
        </w:rPr>
      </w:pPr>
    </w:p>
    <w:p w14:paraId="2E116D41" w14:textId="77777777" w:rsidR="00670EBC" w:rsidRPr="007474DF" w:rsidRDefault="00670EBC" w:rsidP="008446C9">
      <w:pPr>
        <w:spacing w:after="0"/>
        <w:rPr>
          <w:rFonts w:ascii="Courier New" w:hAnsi="Courier New" w:cs="Courier New"/>
          <w:sz w:val="18"/>
          <w:szCs w:val="18"/>
        </w:rPr>
      </w:pPr>
    </w:p>
    <w:p w14:paraId="78BC33DB" w14:textId="77777777" w:rsidR="00670EBC" w:rsidRPr="007474DF" w:rsidRDefault="00670EBC" w:rsidP="00670EBC">
      <w:pPr>
        <w:spacing w:after="0"/>
        <w:rPr>
          <w:rFonts w:ascii="Courier New" w:hAnsi="Courier New" w:cs="Courier New"/>
          <w:sz w:val="18"/>
          <w:szCs w:val="18"/>
        </w:rPr>
      </w:pPr>
    </w:p>
    <w:p w14:paraId="292A1A26" w14:textId="4F39E5E4" w:rsidR="00541C96" w:rsidRDefault="00541C96" w:rsidP="00F96619">
      <w:pPr>
        <w:autoSpaceDE w:val="0"/>
        <w:autoSpaceDN w:val="0"/>
        <w:adjustRightInd w:val="0"/>
        <w:spacing w:after="120" w:line="480" w:lineRule="auto"/>
        <w:contextualSpacing/>
        <w:rPr>
          <w:b/>
          <w:bCs/>
          <w:lang w:val="en-US"/>
        </w:rPr>
        <w:sectPr w:rsidR="00541C96" w:rsidSect="004A35BB">
          <w:pgSz w:w="15840" w:h="12240" w:orient="landscape"/>
          <w:pgMar w:top="1440" w:right="1080" w:bottom="1440" w:left="1080" w:header="708" w:footer="708" w:gutter="0"/>
          <w:cols w:space="708"/>
          <w:docGrid w:linePitch="360"/>
        </w:sectPr>
      </w:pPr>
    </w:p>
    <w:p w14:paraId="0044D12C" w14:textId="52DDFC6F" w:rsidR="0059716B" w:rsidRPr="001F077F" w:rsidRDefault="008C32FC" w:rsidP="00F96619">
      <w:pPr>
        <w:autoSpaceDE w:val="0"/>
        <w:autoSpaceDN w:val="0"/>
        <w:adjustRightInd w:val="0"/>
        <w:spacing w:after="120" w:line="480" w:lineRule="auto"/>
        <w:contextualSpacing/>
        <w:rPr>
          <w:b/>
          <w:bCs/>
          <w:lang w:val="en-US"/>
        </w:rPr>
      </w:pPr>
      <w:r w:rsidRPr="001F077F">
        <w:rPr>
          <w:b/>
          <w:bCs/>
          <w:lang w:val="en-US"/>
        </w:rPr>
        <w:t xml:space="preserve">WEB </w:t>
      </w:r>
      <w:r w:rsidR="001F077F" w:rsidRPr="001F077F">
        <w:rPr>
          <w:b/>
          <w:bCs/>
          <w:lang w:val="en-US"/>
        </w:rPr>
        <w:t>TABLE 1</w:t>
      </w:r>
    </w:p>
    <w:p w14:paraId="470066ED" w14:textId="14EF1C32" w:rsidR="00F96619" w:rsidRPr="00332DBB" w:rsidRDefault="00C5404C" w:rsidP="00F96619">
      <w:pPr>
        <w:pStyle w:val="Caption"/>
        <w:keepNext/>
        <w:rPr>
          <w:b/>
          <w:bCs/>
          <w:i w:val="0"/>
          <w:iCs w:val="0"/>
          <w:color w:val="auto"/>
          <w:sz w:val="24"/>
          <w:szCs w:val="24"/>
        </w:rPr>
      </w:pPr>
      <w:r>
        <w:rPr>
          <w:b/>
          <w:bCs/>
          <w:i w:val="0"/>
          <w:iCs w:val="0"/>
          <w:color w:val="auto"/>
          <w:sz w:val="24"/>
          <w:szCs w:val="24"/>
        </w:rPr>
        <w:t xml:space="preserve">Web </w:t>
      </w:r>
      <w:r w:rsidR="00F96619" w:rsidRPr="00332DBB">
        <w:rPr>
          <w:b/>
          <w:bCs/>
          <w:i w:val="0"/>
          <w:iCs w:val="0"/>
          <w:color w:val="auto"/>
          <w:sz w:val="24"/>
          <w:szCs w:val="24"/>
        </w:rPr>
        <w:t xml:space="preserve">Table </w:t>
      </w:r>
      <w:r>
        <w:rPr>
          <w:b/>
          <w:bCs/>
          <w:i w:val="0"/>
          <w:iCs w:val="0"/>
          <w:color w:val="auto"/>
          <w:sz w:val="24"/>
          <w:szCs w:val="24"/>
        </w:rPr>
        <w:t>1</w:t>
      </w:r>
      <w:r w:rsidR="00F96619" w:rsidRPr="00332DBB">
        <w:rPr>
          <w:b/>
          <w:bCs/>
          <w:i w:val="0"/>
          <w:iCs w:val="0"/>
          <w:color w:val="auto"/>
          <w:sz w:val="24"/>
          <w:szCs w:val="24"/>
        </w:rPr>
        <w:t>.</w:t>
      </w:r>
      <w:r w:rsidR="00F96619" w:rsidRPr="00332DBB">
        <w:rPr>
          <w:i w:val="0"/>
          <w:iCs w:val="0"/>
          <w:color w:val="auto"/>
          <w:sz w:val="24"/>
          <w:szCs w:val="24"/>
        </w:rPr>
        <w:t xml:space="preserve"> Data Generating Mechanisms for the Simulation Study With Covariates: </w:t>
      </w:r>
      <w:r w:rsidR="00F96619" w:rsidRPr="00332DBB">
        <w:rPr>
          <w:i w:val="0"/>
          <w:iCs w:val="0"/>
          <w:color w:val="auto"/>
          <w:sz w:val="24"/>
          <w:szCs w:val="24"/>
          <w:shd w:val="clear" w:color="auto" w:fill="FFFFFF"/>
        </w:rPr>
        <w:t>Outcome Simulation Parameters</w:t>
      </w:r>
    </w:p>
    <w:tbl>
      <w:tblPr>
        <w:tblW w:w="5000" w:type="pct"/>
        <w:jc w:val="center"/>
        <w:shd w:val="clear" w:color="auto" w:fill="FFFFFF" w:themeFill="background1"/>
        <w:tblLook w:val="04A0" w:firstRow="1" w:lastRow="0" w:firstColumn="1" w:lastColumn="0" w:noHBand="0" w:noVBand="1"/>
      </w:tblPr>
      <w:tblGrid>
        <w:gridCol w:w="3239"/>
        <w:gridCol w:w="1530"/>
        <w:gridCol w:w="1530"/>
        <w:gridCol w:w="1530"/>
        <w:gridCol w:w="1531"/>
      </w:tblGrid>
      <w:tr w:rsidR="00F96619" w:rsidRPr="00332DBB" w14:paraId="7C28B6F8" w14:textId="77777777" w:rsidTr="00944C28">
        <w:trPr>
          <w:trHeight w:val="432"/>
          <w:jc w:val="center"/>
        </w:trPr>
        <w:tc>
          <w:tcPr>
            <w:tcW w:w="3239" w:type="dxa"/>
            <w:tcBorders>
              <w:top w:val="single" w:sz="8" w:space="0" w:color="auto"/>
              <w:bottom w:val="single" w:sz="8" w:space="0" w:color="auto"/>
            </w:tcBorders>
            <w:shd w:val="clear" w:color="auto" w:fill="FFFFFF" w:themeFill="background1"/>
            <w:vAlign w:val="center"/>
          </w:tcPr>
          <w:p w14:paraId="75796BA2" w14:textId="77777777" w:rsidR="00F96619" w:rsidRPr="00332DBB" w:rsidRDefault="00F96619" w:rsidP="009C6F3E">
            <w:pPr>
              <w:tabs>
                <w:tab w:val="left" w:pos="2100"/>
              </w:tabs>
              <w:spacing w:after="0"/>
              <w:jc w:val="center"/>
              <w:rPr>
                <w:iCs/>
                <w:sz w:val="20"/>
                <w:szCs w:val="20"/>
                <w:lang w:val="en-US"/>
              </w:rPr>
            </w:pPr>
            <w:r w:rsidRPr="00332DBB">
              <w:rPr>
                <w:sz w:val="20"/>
                <w:szCs w:val="20"/>
                <w:shd w:val="clear" w:color="auto" w:fill="FFFFFF"/>
              </w:rPr>
              <w:t>Outcome simulation parameters</w:t>
            </w:r>
          </w:p>
        </w:tc>
        <w:tc>
          <w:tcPr>
            <w:tcW w:w="1530" w:type="dxa"/>
            <w:tcBorders>
              <w:top w:val="single" w:sz="8" w:space="0" w:color="auto"/>
              <w:bottom w:val="single" w:sz="8" w:space="0" w:color="auto"/>
            </w:tcBorders>
            <w:shd w:val="clear" w:color="auto" w:fill="FFFFFF" w:themeFill="background1"/>
            <w:vAlign w:val="center"/>
          </w:tcPr>
          <w:p w14:paraId="4E232860" w14:textId="77777777" w:rsidR="00F96619" w:rsidRPr="00332DBB" w:rsidRDefault="00F96619" w:rsidP="009C6F3E">
            <w:pPr>
              <w:tabs>
                <w:tab w:val="left" w:pos="2100"/>
              </w:tabs>
              <w:spacing w:after="0"/>
              <w:jc w:val="center"/>
              <w:rPr>
                <w:iCs/>
                <w:sz w:val="20"/>
                <w:szCs w:val="20"/>
                <w:lang w:val="en-US"/>
              </w:rPr>
            </w:pPr>
            <w:r w:rsidRPr="00332DBB">
              <w:rPr>
                <w:sz w:val="20"/>
                <w:szCs w:val="20"/>
                <w:lang w:val="en-US"/>
              </w:rPr>
              <w:t>Scenario 1</w:t>
            </w:r>
          </w:p>
        </w:tc>
        <w:tc>
          <w:tcPr>
            <w:tcW w:w="1530" w:type="dxa"/>
            <w:tcBorders>
              <w:top w:val="single" w:sz="8" w:space="0" w:color="auto"/>
              <w:bottom w:val="single" w:sz="8" w:space="0" w:color="auto"/>
            </w:tcBorders>
            <w:shd w:val="clear" w:color="auto" w:fill="FFFFFF" w:themeFill="background1"/>
            <w:vAlign w:val="center"/>
          </w:tcPr>
          <w:p w14:paraId="35D0D4E6" w14:textId="77777777" w:rsidR="00F96619" w:rsidRPr="00332DBB" w:rsidRDefault="00F96619" w:rsidP="009C6F3E">
            <w:pPr>
              <w:tabs>
                <w:tab w:val="left" w:pos="2100"/>
              </w:tabs>
              <w:spacing w:after="0"/>
              <w:jc w:val="center"/>
              <w:rPr>
                <w:iCs/>
                <w:sz w:val="20"/>
                <w:szCs w:val="20"/>
                <w:lang w:val="en-US"/>
              </w:rPr>
            </w:pPr>
            <w:r w:rsidRPr="00332DBB">
              <w:rPr>
                <w:sz w:val="20"/>
                <w:szCs w:val="20"/>
                <w:lang w:val="en-US"/>
              </w:rPr>
              <w:t>Scenario 2</w:t>
            </w:r>
          </w:p>
        </w:tc>
        <w:tc>
          <w:tcPr>
            <w:tcW w:w="1530" w:type="dxa"/>
            <w:tcBorders>
              <w:top w:val="single" w:sz="8" w:space="0" w:color="auto"/>
              <w:bottom w:val="single" w:sz="8" w:space="0" w:color="auto"/>
            </w:tcBorders>
            <w:shd w:val="clear" w:color="auto" w:fill="FFFFFF" w:themeFill="background1"/>
            <w:vAlign w:val="center"/>
          </w:tcPr>
          <w:p w14:paraId="27845638" w14:textId="77777777" w:rsidR="00F96619" w:rsidRPr="00332DBB" w:rsidRDefault="00F96619" w:rsidP="009C6F3E">
            <w:pPr>
              <w:tabs>
                <w:tab w:val="left" w:pos="2100"/>
              </w:tabs>
              <w:spacing w:after="0"/>
              <w:jc w:val="center"/>
              <w:rPr>
                <w:iCs/>
                <w:sz w:val="20"/>
                <w:szCs w:val="20"/>
                <w:lang w:val="en-US"/>
              </w:rPr>
            </w:pPr>
            <w:r w:rsidRPr="00332DBB">
              <w:rPr>
                <w:sz w:val="20"/>
                <w:szCs w:val="20"/>
                <w:lang w:val="en-US"/>
              </w:rPr>
              <w:t>Scenario 3</w:t>
            </w:r>
          </w:p>
        </w:tc>
        <w:tc>
          <w:tcPr>
            <w:tcW w:w="1531" w:type="dxa"/>
            <w:tcBorders>
              <w:top w:val="single" w:sz="8" w:space="0" w:color="auto"/>
              <w:bottom w:val="single" w:sz="8" w:space="0" w:color="auto"/>
            </w:tcBorders>
            <w:shd w:val="clear" w:color="auto" w:fill="FFFFFF" w:themeFill="background1"/>
            <w:vAlign w:val="center"/>
          </w:tcPr>
          <w:p w14:paraId="1AEC73F1" w14:textId="77777777" w:rsidR="00F96619" w:rsidRPr="00332DBB" w:rsidRDefault="00F96619" w:rsidP="009C6F3E">
            <w:pPr>
              <w:tabs>
                <w:tab w:val="left" w:pos="2100"/>
              </w:tabs>
              <w:spacing w:after="0"/>
              <w:jc w:val="center"/>
              <w:rPr>
                <w:sz w:val="20"/>
                <w:szCs w:val="20"/>
                <w:lang w:val="en-US"/>
              </w:rPr>
            </w:pPr>
            <w:r w:rsidRPr="00332DBB">
              <w:rPr>
                <w:sz w:val="20"/>
                <w:szCs w:val="20"/>
                <w:lang w:val="en-US"/>
              </w:rPr>
              <w:t>Scenario 4</w:t>
            </w:r>
          </w:p>
        </w:tc>
      </w:tr>
      <w:tr w:rsidR="00F96619" w:rsidRPr="00332DBB" w14:paraId="6E1047F5" w14:textId="77777777" w:rsidTr="00944C28">
        <w:trPr>
          <w:trHeight w:val="432"/>
          <w:jc w:val="center"/>
        </w:trPr>
        <w:tc>
          <w:tcPr>
            <w:tcW w:w="3239" w:type="dxa"/>
            <w:tcBorders>
              <w:top w:val="single" w:sz="8" w:space="0" w:color="auto"/>
            </w:tcBorders>
            <w:shd w:val="clear" w:color="auto" w:fill="FFFFFF" w:themeFill="background1"/>
            <w:vAlign w:val="center"/>
          </w:tcPr>
          <w:p w14:paraId="410040CE" w14:textId="77777777" w:rsidR="00F96619" w:rsidRPr="00332DBB" w:rsidRDefault="00404320" w:rsidP="009C6F3E">
            <w:pPr>
              <w:tabs>
                <w:tab w:val="left" w:pos="2100"/>
              </w:tabs>
              <w:spacing w:after="0"/>
              <w:jc w:val="center"/>
              <w:rPr>
                <w:rFonts w:eastAsia="Calibri"/>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θ</m:t>
                    </m:r>
                  </m:e>
                  <m:sub>
                    <m:r>
                      <w:rPr>
                        <w:rFonts w:ascii="Cambria Math" w:hAnsi="Cambria Math"/>
                        <w:sz w:val="20"/>
                        <w:szCs w:val="20"/>
                        <w:lang w:val="en-US"/>
                      </w:rPr>
                      <m:t>0</m:t>
                    </m:r>
                  </m:sub>
                </m:sSub>
              </m:oMath>
            </m:oMathPara>
          </w:p>
        </w:tc>
        <w:tc>
          <w:tcPr>
            <w:tcW w:w="1530" w:type="dxa"/>
            <w:tcBorders>
              <w:top w:val="single" w:sz="8" w:space="0" w:color="auto"/>
            </w:tcBorders>
            <w:shd w:val="clear" w:color="auto" w:fill="FFFFFF" w:themeFill="background1"/>
            <w:vAlign w:val="center"/>
          </w:tcPr>
          <w:p w14:paraId="41C2EA4A" w14:textId="77777777" w:rsidR="00F96619" w:rsidRPr="00332DBB" w:rsidRDefault="00F96619" w:rsidP="009C6F3E">
            <w:pPr>
              <w:tabs>
                <w:tab w:val="left" w:pos="2100"/>
              </w:tabs>
              <w:spacing w:after="0"/>
              <w:jc w:val="center"/>
              <w:rPr>
                <w:iCs/>
                <w:sz w:val="20"/>
                <w:szCs w:val="20"/>
                <w:lang w:val="en-US"/>
              </w:rPr>
            </w:pPr>
            <w:r w:rsidRPr="00332DBB">
              <w:rPr>
                <w:sz w:val="20"/>
                <w:szCs w:val="20"/>
                <w:lang w:val="en-US"/>
              </w:rPr>
              <w:t>-3.60</w:t>
            </w:r>
          </w:p>
        </w:tc>
        <w:tc>
          <w:tcPr>
            <w:tcW w:w="1530" w:type="dxa"/>
            <w:tcBorders>
              <w:top w:val="single" w:sz="8" w:space="0" w:color="auto"/>
            </w:tcBorders>
            <w:shd w:val="clear" w:color="auto" w:fill="FFFFFF" w:themeFill="background1"/>
            <w:vAlign w:val="center"/>
          </w:tcPr>
          <w:p w14:paraId="6DA2EF59" w14:textId="77777777" w:rsidR="00F96619" w:rsidRPr="00332DBB" w:rsidRDefault="00F96619" w:rsidP="009C6F3E">
            <w:pPr>
              <w:tabs>
                <w:tab w:val="left" w:pos="2100"/>
              </w:tabs>
              <w:spacing w:after="0"/>
              <w:jc w:val="center"/>
              <w:rPr>
                <w:iCs/>
                <w:sz w:val="20"/>
                <w:szCs w:val="20"/>
                <w:lang w:val="en-US"/>
              </w:rPr>
            </w:pPr>
            <w:r w:rsidRPr="00332DBB">
              <w:rPr>
                <w:sz w:val="20"/>
                <w:szCs w:val="20"/>
                <w:lang w:val="en-US"/>
              </w:rPr>
              <w:t>-3.60</w:t>
            </w:r>
          </w:p>
        </w:tc>
        <w:tc>
          <w:tcPr>
            <w:tcW w:w="1530" w:type="dxa"/>
            <w:tcBorders>
              <w:top w:val="single" w:sz="8" w:space="0" w:color="auto"/>
            </w:tcBorders>
            <w:shd w:val="clear" w:color="auto" w:fill="FFFFFF" w:themeFill="background1"/>
            <w:vAlign w:val="center"/>
          </w:tcPr>
          <w:p w14:paraId="1EC51AB3"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-1.85</w:t>
            </w:r>
          </w:p>
        </w:tc>
        <w:tc>
          <w:tcPr>
            <w:tcW w:w="1531" w:type="dxa"/>
            <w:tcBorders>
              <w:top w:val="single" w:sz="8" w:space="0" w:color="auto"/>
            </w:tcBorders>
            <w:shd w:val="clear" w:color="auto" w:fill="FFFFFF" w:themeFill="background1"/>
            <w:vAlign w:val="center"/>
          </w:tcPr>
          <w:p w14:paraId="0A9E1820"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-0.90</w:t>
            </w:r>
          </w:p>
        </w:tc>
      </w:tr>
      <w:tr w:rsidR="00F96619" w:rsidRPr="00332DBB" w14:paraId="0CA28D2E" w14:textId="77777777" w:rsidTr="009C6F3E">
        <w:trPr>
          <w:trHeight w:val="432"/>
          <w:jc w:val="center"/>
        </w:trPr>
        <w:tc>
          <w:tcPr>
            <w:tcW w:w="3239" w:type="dxa"/>
            <w:shd w:val="clear" w:color="auto" w:fill="FFFFFF" w:themeFill="background1"/>
            <w:vAlign w:val="center"/>
          </w:tcPr>
          <w:p w14:paraId="01A57506" w14:textId="77777777" w:rsidR="00F96619" w:rsidRPr="00332DBB" w:rsidRDefault="00404320" w:rsidP="009C6F3E">
            <w:pPr>
              <w:tabs>
                <w:tab w:val="left" w:pos="2100"/>
              </w:tabs>
              <w:spacing w:after="0"/>
              <w:jc w:val="center"/>
              <w:rPr>
                <w:rFonts w:eastAsia="Calibri"/>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θ</m:t>
                    </m:r>
                  </m:e>
                  <m:sub>
                    <m:r>
                      <w:rPr>
                        <w:rFonts w:ascii="Cambria Math" w:hAnsi="Cambria Math"/>
                        <w:sz w:val="20"/>
                        <w:szCs w:val="20"/>
                        <w:lang w:val="en-US"/>
                      </w:rPr>
                      <m:t>1</m:t>
                    </m:r>
                  </m:sub>
                </m:sSub>
              </m:oMath>
            </m:oMathPara>
          </w:p>
        </w:tc>
        <w:tc>
          <w:tcPr>
            <w:tcW w:w="1530" w:type="dxa"/>
            <w:shd w:val="clear" w:color="auto" w:fill="FFFFFF" w:themeFill="background1"/>
            <w:vAlign w:val="center"/>
          </w:tcPr>
          <w:p w14:paraId="438713C3"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0.80</w:t>
            </w:r>
          </w:p>
        </w:tc>
        <w:tc>
          <w:tcPr>
            <w:tcW w:w="1530" w:type="dxa"/>
            <w:shd w:val="clear" w:color="auto" w:fill="FFFFFF" w:themeFill="background1"/>
            <w:vAlign w:val="center"/>
          </w:tcPr>
          <w:p w14:paraId="300DFC9B"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0.80</w:t>
            </w:r>
          </w:p>
        </w:tc>
        <w:tc>
          <w:tcPr>
            <w:tcW w:w="1530" w:type="dxa"/>
            <w:shd w:val="clear" w:color="auto" w:fill="FFFFFF" w:themeFill="background1"/>
            <w:vAlign w:val="center"/>
          </w:tcPr>
          <w:p w14:paraId="23A0804E"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-0.85</w:t>
            </w:r>
          </w:p>
        </w:tc>
        <w:tc>
          <w:tcPr>
            <w:tcW w:w="1531" w:type="dxa"/>
            <w:shd w:val="clear" w:color="auto" w:fill="FFFFFF" w:themeFill="background1"/>
            <w:vAlign w:val="center"/>
          </w:tcPr>
          <w:p w14:paraId="5F66FA70"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0.40</w:t>
            </w:r>
          </w:p>
        </w:tc>
      </w:tr>
      <w:tr w:rsidR="00F96619" w:rsidRPr="00332DBB" w14:paraId="20727623" w14:textId="77777777" w:rsidTr="009C6F3E">
        <w:trPr>
          <w:trHeight w:val="432"/>
          <w:jc w:val="center"/>
        </w:trPr>
        <w:tc>
          <w:tcPr>
            <w:tcW w:w="3239" w:type="dxa"/>
            <w:shd w:val="clear" w:color="auto" w:fill="FFFFFF" w:themeFill="background1"/>
            <w:vAlign w:val="center"/>
          </w:tcPr>
          <w:p w14:paraId="530EE62A" w14:textId="77777777" w:rsidR="00F96619" w:rsidRPr="00332DBB" w:rsidRDefault="00404320" w:rsidP="009C6F3E">
            <w:pPr>
              <w:tabs>
                <w:tab w:val="left" w:pos="2100"/>
              </w:tabs>
              <w:spacing w:after="0"/>
              <w:jc w:val="center"/>
              <w:rPr>
                <w:rFonts w:eastAsia="Calibri"/>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θ</m:t>
                    </m:r>
                  </m:e>
                  <m:sub>
                    <m:r>
                      <w:rPr>
                        <w:rFonts w:ascii="Cambria Math" w:hAnsi="Cambria Math"/>
                        <w:sz w:val="20"/>
                        <w:szCs w:val="20"/>
                        <w:lang w:val="en-US"/>
                      </w:rPr>
                      <m:t>2</m:t>
                    </m:r>
                  </m:sub>
                </m:sSub>
              </m:oMath>
            </m:oMathPara>
          </w:p>
        </w:tc>
        <w:tc>
          <w:tcPr>
            <w:tcW w:w="1530" w:type="dxa"/>
            <w:shd w:val="clear" w:color="auto" w:fill="FFFFFF" w:themeFill="background1"/>
            <w:vAlign w:val="center"/>
          </w:tcPr>
          <w:p w14:paraId="7DA0CBE5"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1.00</w:t>
            </w:r>
          </w:p>
        </w:tc>
        <w:tc>
          <w:tcPr>
            <w:tcW w:w="1530" w:type="dxa"/>
            <w:shd w:val="clear" w:color="auto" w:fill="FFFFFF" w:themeFill="background1"/>
            <w:vAlign w:val="center"/>
          </w:tcPr>
          <w:p w14:paraId="1CBB0CF3"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1.00</w:t>
            </w:r>
          </w:p>
        </w:tc>
        <w:tc>
          <w:tcPr>
            <w:tcW w:w="1530" w:type="dxa"/>
            <w:shd w:val="clear" w:color="auto" w:fill="FFFFFF" w:themeFill="background1"/>
            <w:vAlign w:val="center"/>
          </w:tcPr>
          <w:p w14:paraId="4EEC8A63"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-0.50</w:t>
            </w:r>
          </w:p>
        </w:tc>
        <w:tc>
          <w:tcPr>
            <w:tcW w:w="1531" w:type="dxa"/>
            <w:shd w:val="clear" w:color="auto" w:fill="FFFFFF" w:themeFill="background1"/>
            <w:vAlign w:val="center"/>
          </w:tcPr>
          <w:p w14:paraId="6385D613"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1.50</w:t>
            </w:r>
          </w:p>
        </w:tc>
      </w:tr>
      <w:tr w:rsidR="00F96619" w:rsidRPr="00332DBB" w14:paraId="6B2675EB" w14:textId="77777777" w:rsidTr="009C6F3E">
        <w:trPr>
          <w:trHeight w:val="432"/>
          <w:jc w:val="center"/>
        </w:trPr>
        <w:tc>
          <w:tcPr>
            <w:tcW w:w="3239" w:type="dxa"/>
            <w:shd w:val="clear" w:color="auto" w:fill="FFFFFF" w:themeFill="background1"/>
            <w:vAlign w:val="center"/>
          </w:tcPr>
          <w:p w14:paraId="622AF162" w14:textId="77777777" w:rsidR="00F96619" w:rsidRPr="00332DBB" w:rsidRDefault="00404320" w:rsidP="009C6F3E">
            <w:pPr>
              <w:tabs>
                <w:tab w:val="left" w:pos="2100"/>
              </w:tabs>
              <w:spacing w:after="0"/>
              <w:jc w:val="center"/>
              <w:rPr>
                <w:rFonts w:eastAsia="Calibri"/>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θ</m:t>
                    </m:r>
                  </m:e>
                  <m:sub>
                    <m:r>
                      <w:rPr>
                        <w:rFonts w:ascii="Cambria Math" w:hAnsi="Cambria Math"/>
                        <w:sz w:val="20"/>
                        <w:szCs w:val="20"/>
                        <w:lang w:val="en-US"/>
                      </w:rPr>
                      <m:t>3</m:t>
                    </m:r>
                  </m:sub>
                </m:sSub>
              </m:oMath>
            </m:oMathPara>
          </w:p>
        </w:tc>
        <w:tc>
          <w:tcPr>
            <w:tcW w:w="1530" w:type="dxa"/>
            <w:shd w:val="clear" w:color="auto" w:fill="FFFFFF" w:themeFill="background1"/>
            <w:vAlign w:val="center"/>
          </w:tcPr>
          <w:p w14:paraId="247B202F"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-0.60</w:t>
            </w:r>
          </w:p>
        </w:tc>
        <w:tc>
          <w:tcPr>
            <w:tcW w:w="1530" w:type="dxa"/>
            <w:shd w:val="clear" w:color="auto" w:fill="FFFFFF" w:themeFill="background1"/>
            <w:vAlign w:val="center"/>
          </w:tcPr>
          <w:p w14:paraId="228E6DEA"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1.50</w:t>
            </w:r>
          </w:p>
        </w:tc>
        <w:tc>
          <w:tcPr>
            <w:tcW w:w="1530" w:type="dxa"/>
            <w:shd w:val="clear" w:color="auto" w:fill="FFFFFF" w:themeFill="background1"/>
            <w:vAlign w:val="center"/>
          </w:tcPr>
          <w:p w14:paraId="4D1B5E62"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3.00</w:t>
            </w:r>
          </w:p>
        </w:tc>
        <w:tc>
          <w:tcPr>
            <w:tcW w:w="1531" w:type="dxa"/>
            <w:shd w:val="clear" w:color="auto" w:fill="FFFFFF" w:themeFill="background1"/>
            <w:vAlign w:val="center"/>
          </w:tcPr>
          <w:p w14:paraId="2E00AE2B"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0.40</w:t>
            </w:r>
          </w:p>
        </w:tc>
      </w:tr>
      <w:tr w:rsidR="00F96619" w:rsidRPr="00332DBB" w14:paraId="0824C8C5" w14:textId="77777777" w:rsidTr="009C6F3E">
        <w:trPr>
          <w:trHeight w:val="432"/>
          <w:jc w:val="center"/>
        </w:trPr>
        <w:tc>
          <w:tcPr>
            <w:tcW w:w="3239" w:type="dxa"/>
            <w:shd w:val="clear" w:color="auto" w:fill="FFFFFF" w:themeFill="background1"/>
            <w:vAlign w:val="center"/>
          </w:tcPr>
          <w:p w14:paraId="3D86B175" w14:textId="77777777" w:rsidR="00F96619" w:rsidRPr="00332DBB" w:rsidRDefault="00404320" w:rsidP="009C6F3E">
            <w:pPr>
              <w:tabs>
                <w:tab w:val="left" w:pos="2100"/>
              </w:tabs>
              <w:spacing w:after="0"/>
              <w:jc w:val="center"/>
              <w:rPr>
                <w:rFonts w:eastAsia="Calibri"/>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θ</m:t>
                    </m:r>
                  </m:e>
                  <m:sub>
                    <m:r>
                      <w:rPr>
                        <w:rFonts w:ascii="Cambria Math" w:hAnsi="Cambria Math"/>
                        <w:sz w:val="20"/>
                        <w:szCs w:val="20"/>
                        <w:lang w:val="en-US"/>
                      </w:rPr>
                      <m:t>41</m:t>
                    </m:r>
                  </m:sub>
                </m:sSub>
              </m:oMath>
            </m:oMathPara>
          </w:p>
        </w:tc>
        <w:tc>
          <w:tcPr>
            <w:tcW w:w="1530" w:type="dxa"/>
            <w:shd w:val="clear" w:color="auto" w:fill="FFFFFF" w:themeFill="background1"/>
            <w:vAlign w:val="center"/>
          </w:tcPr>
          <w:p w14:paraId="73529D5B"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0.25</w:t>
            </w:r>
          </w:p>
        </w:tc>
        <w:tc>
          <w:tcPr>
            <w:tcW w:w="1530" w:type="dxa"/>
            <w:shd w:val="clear" w:color="auto" w:fill="FFFFFF" w:themeFill="background1"/>
            <w:vAlign w:val="center"/>
          </w:tcPr>
          <w:p w14:paraId="436BB3AE"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0.25</w:t>
            </w:r>
          </w:p>
        </w:tc>
        <w:tc>
          <w:tcPr>
            <w:tcW w:w="1530" w:type="dxa"/>
            <w:shd w:val="clear" w:color="auto" w:fill="FFFFFF" w:themeFill="background1"/>
            <w:vAlign w:val="center"/>
          </w:tcPr>
          <w:p w14:paraId="15D8EB5C"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0.25</w:t>
            </w:r>
          </w:p>
        </w:tc>
        <w:tc>
          <w:tcPr>
            <w:tcW w:w="1531" w:type="dxa"/>
            <w:shd w:val="clear" w:color="auto" w:fill="FFFFFF" w:themeFill="background1"/>
            <w:vAlign w:val="center"/>
          </w:tcPr>
          <w:p w14:paraId="3DC9F766"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0.25</w:t>
            </w:r>
          </w:p>
        </w:tc>
      </w:tr>
      <w:tr w:rsidR="00F96619" w:rsidRPr="00332DBB" w14:paraId="7760EBFB" w14:textId="77777777" w:rsidTr="00286C25">
        <w:trPr>
          <w:trHeight w:val="432"/>
          <w:jc w:val="center"/>
        </w:trPr>
        <w:tc>
          <w:tcPr>
            <w:tcW w:w="3239" w:type="dxa"/>
            <w:tcBorders>
              <w:bottom w:val="single" w:sz="8" w:space="0" w:color="auto"/>
            </w:tcBorders>
            <w:shd w:val="clear" w:color="auto" w:fill="FFFFFF" w:themeFill="background1"/>
            <w:vAlign w:val="center"/>
          </w:tcPr>
          <w:p w14:paraId="0636D056" w14:textId="77777777" w:rsidR="00F96619" w:rsidRPr="00332DBB" w:rsidRDefault="00404320" w:rsidP="009C6F3E">
            <w:pPr>
              <w:tabs>
                <w:tab w:val="left" w:pos="2100"/>
              </w:tabs>
              <w:spacing w:after="0"/>
              <w:jc w:val="center"/>
              <w:rPr>
                <w:rFonts w:eastAsia="Calibri"/>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θ</m:t>
                    </m:r>
                  </m:e>
                  <m:sub>
                    <m:r>
                      <w:rPr>
                        <w:rFonts w:ascii="Cambria Math" w:hAnsi="Cambria Math"/>
                        <w:sz w:val="20"/>
                        <w:szCs w:val="20"/>
                        <w:lang w:val="en-US"/>
                      </w:rPr>
                      <m:t>42</m:t>
                    </m:r>
                  </m:sub>
                </m:sSub>
              </m:oMath>
            </m:oMathPara>
          </w:p>
        </w:tc>
        <w:tc>
          <w:tcPr>
            <w:tcW w:w="1530" w:type="dxa"/>
            <w:tcBorders>
              <w:bottom w:val="single" w:sz="8" w:space="0" w:color="auto"/>
            </w:tcBorders>
            <w:shd w:val="clear" w:color="auto" w:fill="FFFFFF" w:themeFill="background1"/>
            <w:vAlign w:val="center"/>
          </w:tcPr>
          <w:p w14:paraId="7FE33181"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0.20</w:t>
            </w:r>
          </w:p>
        </w:tc>
        <w:tc>
          <w:tcPr>
            <w:tcW w:w="1530" w:type="dxa"/>
            <w:tcBorders>
              <w:bottom w:val="single" w:sz="8" w:space="0" w:color="auto"/>
            </w:tcBorders>
            <w:shd w:val="clear" w:color="auto" w:fill="FFFFFF" w:themeFill="background1"/>
            <w:vAlign w:val="center"/>
          </w:tcPr>
          <w:p w14:paraId="49EF1FE4"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0.20</w:t>
            </w:r>
          </w:p>
        </w:tc>
        <w:tc>
          <w:tcPr>
            <w:tcW w:w="1530" w:type="dxa"/>
            <w:tcBorders>
              <w:bottom w:val="single" w:sz="8" w:space="0" w:color="auto"/>
            </w:tcBorders>
            <w:shd w:val="clear" w:color="auto" w:fill="FFFFFF" w:themeFill="background1"/>
            <w:vAlign w:val="center"/>
          </w:tcPr>
          <w:p w14:paraId="75A75BBF"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0.20</w:t>
            </w:r>
          </w:p>
        </w:tc>
        <w:tc>
          <w:tcPr>
            <w:tcW w:w="1531" w:type="dxa"/>
            <w:tcBorders>
              <w:bottom w:val="single" w:sz="8" w:space="0" w:color="auto"/>
            </w:tcBorders>
            <w:shd w:val="clear" w:color="auto" w:fill="FFFFFF" w:themeFill="background1"/>
            <w:vAlign w:val="center"/>
          </w:tcPr>
          <w:p w14:paraId="30779A23"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0.20</w:t>
            </w:r>
          </w:p>
        </w:tc>
      </w:tr>
      <w:tr w:rsidR="00F96619" w:rsidRPr="00332DBB" w14:paraId="34D5DFD5" w14:textId="77777777" w:rsidTr="00286C25">
        <w:trPr>
          <w:trHeight w:val="432"/>
          <w:jc w:val="center"/>
        </w:trPr>
        <w:tc>
          <w:tcPr>
            <w:tcW w:w="3239" w:type="dxa"/>
            <w:tcBorders>
              <w:top w:val="single" w:sz="8" w:space="0" w:color="auto"/>
              <w:bottom w:val="single" w:sz="8" w:space="0" w:color="auto"/>
            </w:tcBorders>
            <w:shd w:val="clear" w:color="auto" w:fill="FFFFFF" w:themeFill="background1"/>
            <w:vAlign w:val="center"/>
          </w:tcPr>
          <w:p w14:paraId="5C49F005" w14:textId="77777777" w:rsidR="00F96619" w:rsidRPr="00332DBB" w:rsidRDefault="00F96619" w:rsidP="009C6F3E">
            <w:pPr>
              <w:tabs>
                <w:tab w:val="left" w:pos="2100"/>
              </w:tabs>
              <w:spacing w:after="0"/>
              <w:jc w:val="center"/>
              <w:rPr>
                <w:rFonts w:eastAsia="Calibri"/>
                <w:sz w:val="20"/>
                <w:szCs w:val="20"/>
                <w:lang w:val="en-US"/>
              </w:rPr>
            </w:pPr>
            <w:r w:rsidRPr="00332DBB">
              <w:rPr>
                <w:rFonts w:eastAsia="Calibri"/>
                <w:sz w:val="20"/>
                <w:szCs w:val="20"/>
                <w:lang w:val="en-US"/>
              </w:rPr>
              <w:t>Marginal outcome probability</w:t>
            </w:r>
          </w:p>
        </w:tc>
        <w:tc>
          <w:tcPr>
            <w:tcW w:w="1530" w:type="dxa"/>
            <w:tcBorders>
              <w:top w:val="single" w:sz="8" w:space="0" w:color="auto"/>
              <w:bottom w:val="single" w:sz="8" w:space="0" w:color="auto"/>
            </w:tcBorders>
            <w:shd w:val="clear" w:color="auto" w:fill="FFFFFF" w:themeFill="background1"/>
            <w:vAlign w:val="center"/>
          </w:tcPr>
          <w:p w14:paraId="1B89E921"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0.049</w:t>
            </w:r>
          </w:p>
        </w:tc>
        <w:tc>
          <w:tcPr>
            <w:tcW w:w="1530" w:type="dxa"/>
            <w:tcBorders>
              <w:top w:val="single" w:sz="8" w:space="0" w:color="auto"/>
              <w:bottom w:val="single" w:sz="8" w:space="0" w:color="auto"/>
            </w:tcBorders>
            <w:shd w:val="clear" w:color="auto" w:fill="FFFFFF" w:themeFill="background1"/>
            <w:vAlign w:val="center"/>
          </w:tcPr>
          <w:p w14:paraId="14C14D64"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0.077</w:t>
            </w:r>
          </w:p>
        </w:tc>
        <w:tc>
          <w:tcPr>
            <w:tcW w:w="1530" w:type="dxa"/>
            <w:tcBorders>
              <w:top w:val="single" w:sz="8" w:space="0" w:color="auto"/>
              <w:bottom w:val="single" w:sz="8" w:space="0" w:color="auto"/>
            </w:tcBorders>
            <w:shd w:val="clear" w:color="auto" w:fill="FFFFFF" w:themeFill="background1"/>
            <w:vAlign w:val="center"/>
          </w:tcPr>
          <w:p w14:paraId="56C2A3DC"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0.148</w:t>
            </w:r>
          </w:p>
        </w:tc>
        <w:tc>
          <w:tcPr>
            <w:tcW w:w="1531" w:type="dxa"/>
            <w:tcBorders>
              <w:top w:val="single" w:sz="8" w:space="0" w:color="auto"/>
              <w:bottom w:val="single" w:sz="8" w:space="0" w:color="auto"/>
            </w:tcBorders>
            <w:shd w:val="clear" w:color="auto" w:fill="FFFFFF" w:themeFill="background1"/>
            <w:vAlign w:val="center"/>
          </w:tcPr>
          <w:p w14:paraId="0415010C" w14:textId="77777777" w:rsidR="00F96619" w:rsidRPr="00332DBB" w:rsidRDefault="00F96619" w:rsidP="009C6F3E">
            <w:pPr>
              <w:tabs>
                <w:tab w:val="left" w:pos="2100"/>
              </w:tabs>
              <w:spacing w:after="0"/>
              <w:jc w:val="center"/>
              <w:rPr>
                <w:iCs/>
                <w:sz w:val="20"/>
                <w:szCs w:val="20"/>
                <w:lang w:val="en-US"/>
              </w:rPr>
            </w:pPr>
            <w:r w:rsidRPr="00332DBB">
              <w:rPr>
                <w:iCs/>
                <w:sz w:val="20"/>
                <w:szCs w:val="20"/>
                <w:lang w:val="en-US"/>
              </w:rPr>
              <w:t>0.405</w:t>
            </w:r>
          </w:p>
        </w:tc>
      </w:tr>
    </w:tbl>
    <w:p w14:paraId="0BF8CA3F" w14:textId="77777777" w:rsidR="00F96619" w:rsidRPr="00332DBB" w:rsidRDefault="00F96619" w:rsidP="00F96619">
      <w:pPr>
        <w:spacing w:after="360"/>
      </w:pPr>
    </w:p>
    <w:p w14:paraId="0B366044" w14:textId="77777777" w:rsidR="00824E8B" w:rsidRDefault="00824E8B">
      <w:pPr>
        <w:rPr>
          <w:b/>
          <w:bCs/>
          <w:lang w:val="en-US"/>
        </w:rPr>
      </w:pPr>
      <w:r>
        <w:rPr>
          <w:b/>
          <w:bCs/>
          <w:lang w:val="en-US"/>
        </w:rPr>
        <w:br w:type="page"/>
      </w:r>
    </w:p>
    <w:p w14:paraId="6606C768" w14:textId="7B0F0B6D" w:rsidR="00F96619" w:rsidRPr="001F077F" w:rsidRDefault="00F96619" w:rsidP="00F96619">
      <w:pPr>
        <w:autoSpaceDE w:val="0"/>
        <w:autoSpaceDN w:val="0"/>
        <w:adjustRightInd w:val="0"/>
        <w:spacing w:before="240" w:after="120" w:line="480" w:lineRule="auto"/>
        <w:contextualSpacing/>
        <w:rPr>
          <w:b/>
          <w:bCs/>
          <w:lang w:val="en-US"/>
        </w:rPr>
      </w:pPr>
      <w:r w:rsidRPr="001F077F">
        <w:rPr>
          <w:b/>
          <w:bCs/>
          <w:lang w:val="en-US"/>
        </w:rPr>
        <w:t xml:space="preserve">WEB TABLE </w:t>
      </w:r>
      <w:r>
        <w:rPr>
          <w:b/>
          <w:bCs/>
          <w:lang w:val="en-US"/>
        </w:rPr>
        <w:t>2</w:t>
      </w:r>
    </w:p>
    <w:p w14:paraId="0748D75A" w14:textId="18D62EC0" w:rsidR="00572FC4" w:rsidRPr="00332DBB" w:rsidRDefault="00C5404C" w:rsidP="00572FC4">
      <w:r>
        <w:rPr>
          <w:b/>
          <w:bCs/>
        </w:rPr>
        <w:t>Web Table</w:t>
      </w:r>
      <w:r w:rsidR="00572FC4" w:rsidRPr="00332DBB">
        <w:rPr>
          <w:b/>
          <w:bCs/>
        </w:rPr>
        <w:t xml:space="preserve"> </w:t>
      </w:r>
      <w:r>
        <w:rPr>
          <w:b/>
          <w:bCs/>
        </w:rPr>
        <w:t>2</w:t>
      </w:r>
      <w:r w:rsidR="00572FC4" w:rsidRPr="00332DBB">
        <w:rPr>
          <w:b/>
          <w:bCs/>
        </w:rPr>
        <w:t xml:space="preserve">. </w:t>
      </w:r>
      <w:r w:rsidR="00572FC4" w:rsidRPr="00332DBB">
        <w:t>Simulation Study With Covariates (1000 independent samples of size n=5000)</w:t>
      </w:r>
      <w:r w:rsidR="00572FC4" w:rsidRPr="00332DBB">
        <w:rPr>
          <w:iCs/>
        </w:rPr>
        <w:t>: N</w:t>
      </w:r>
      <w:r w:rsidR="00572FC4" w:rsidRPr="00332DBB">
        <w:t>atural Effects Estimators on the OR Scale by Scenarios With Increasing Outcome Commonness</w:t>
      </w:r>
    </w:p>
    <w:tbl>
      <w:tblPr>
        <w:tblW w:w="5000" w:type="pct"/>
        <w:shd w:val="clear" w:color="auto" w:fill="FFFFFF" w:themeFill="background1"/>
        <w:tblLayout w:type="fixed"/>
        <w:tblLook w:val="04A0" w:firstRow="1" w:lastRow="0" w:firstColumn="1" w:lastColumn="0" w:noHBand="0" w:noVBand="1"/>
      </w:tblPr>
      <w:tblGrid>
        <w:gridCol w:w="843"/>
        <w:gridCol w:w="843"/>
        <w:gridCol w:w="1374"/>
        <w:gridCol w:w="882"/>
        <w:gridCol w:w="1084"/>
        <w:gridCol w:w="1083"/>
        <w:gridCol w:w="1084"/>
        <w:gridCol w:w="1083"/>
        <w:gridCol w:w="1084"/>
      </w:tblGrid>
      <w:tr w:rsidR="00572FC4" w:rsidRPr="00332DBB" w14:paraId="501D327D" w14:textId="77777777" w:rsidTr="003D35FE">
        <w:trPr>
          <w:trHeight w:val="720"/>
        </w:trPr>
        <w:tc>
          <w:tcPr>
            <w:tcW w:w="843" w:type="dxa"/>
            <w:tcBorders>
              <w:top w:val="single" w:sz="8" w:space="0" w:color="auto"/>
              <w:bottom w:val="single" w:sz="8" w:space="0" w:color="auto"/>
            </w:tcBorders>
            <w:shd w:val="clear" w:color="auto" w:fill="FFFFFF" w:themeFill="background1"/>
            <w:vAlign w:val="center"/>
          </w:tcPr>
          <w:p w14:paraId="107A54D7" w14:textId="77777777" w:rsidR="00572FC4" w:rsidRPr="00332DBB" w:rsidRDefault="00572FC4" w:rsidP="009C6F3E">
            <w:pPr>
              <w:spacing w:after="0" w:line="240" w:lineRule="auto"/>
              <w:jc w:val="center"/>
              <w:rPr>
                <w:sz w:val="20"/>
                <w:szCs w:val="20"/>
              </w:rPr>
            </w:pPr>
            <w:r w:rsidRPr="00332DBB">
              <w:rPr>
                <w:sz w:val="20"/>
                <w:szCs w:val="20"/>
              </w:rPr>
              <w:t>Effect</w:t>
            </w:r>
          </w:p>
        </w:tc>
        <w:tc>
          <w:tcPr>
            <w:tcW w:w="843" w:type="dxa"/>
            <w:tcBorders>
              <w:top w:val="single" w:sz="8" w:space="0" w:color="auto"/>
              <w:bottom w:val="single" w:sz="8" w:space="0" w:color="auto"/>
            </w:tcBorders>
            <w:shd w:val="clear" w:color="auto" w:fill="FFFFFF" w:themeFill="background1"/>
            <w:vAlign w:val="center"/>
          </w:tcPr>
          <w:p w14:paraId="401577F9" w14:textId="77777777" w:rsidR="00572FC4" w:rsidRPr="00332DBB" w:rsidRDefault="00572FC4" w:rsidP="009C6F3E">
            <w:pPr>
              <w:spacing w:after="0" w:line="240" w:lineRule="auto"/>
              <w:jc w:val="center"/>
              <w:rPr>
                <w:sz w:val="20"/>
                <w:szCs w:val="20"/>
              </w:rPr>
            </w:pPr>
            <w:r w:rsidRPr="00332DBB">
              <w:rPr>
                <w:sz w:val="20"/>
                <w:szCs w:val="20"/>
              </w:rPr>
              <w:t>True value</w:t>
            </w:r>
          </w:p>
        </w:tc>
        <w:tc>
          <w:tcPr>
            <w:tcW w:w="1374" w:type="dxa"/>
            <w:tcBorders>
              <w:top w:val="single" w:sz="8" w:space="0" w:color="auto"/>
              <w:bottom w:val="single" w:sz="8" w:space="0" w:color="auto"/>
            </w:tcBorders>
            <w:shd w:val="clear" w:color="auto" w:fill="FFFFFF" w:themeFill="background1"/>
            <w:vAlign w:val="center"/>
          </w:tcPr>
          <w:p w14:paraId="12A86A52" w14:textId="77777777" w:rsidR="00572FC4" w:rsidRPr="00332DBB" w:rsidRDefault="00572FC4" w:rsidP="009C6F3E">
            <w:pPr>
              <w:spacing w:after="0" w:line="240" w:lineRule="auto"/>
              <w:jc w:val="center"/>
              <w:rPr>
                <w:sz w:val="20"/>
                <w:szCs w:val="20"/>
              </w:rPr>
            </w:pPr>
            <w:r w:rsidRPr="00332DBB">
              <w:rPr>
                <w:sz w:val="20"/>
                <w:szCs w:val="20"/>
              </w:rPr>
              <w:t>Type of estimator</w:t>
            </w:r>
            <w:r w:rsidRPr="00332DBB">
              <w:rPr>
                <w:sz w:val="20"/>
                <w:szCs w:val="20"/>
                <w:vertAlign w:val="superscript"/>
              </w:rPr>
              <w:t xml:space="preserve"> a</w:t>
            </w:r>
          </w:p>
        </w:tc>
        <w:tc>
          <w:tcPr>
            <w:tcW w:w="882" w:type="dxa"/>
            <w:tcBorders>
              <w:top w:val="single" w:sz="8" w:space="0" w:color="auto"/>
              <w:bottom w:val="single" w:sz="8" w:space="0" w:color="auto"/>
            </w:tcBorders>
            <w:shd w:val="clear" w:color="auto" w:fill="FFFFFF" w:themeFill="background1"/>
            <w:vAlign w:val="center"/>
          </w:tcPr>
          <w:p w14:paraId="62037D9D" w14:textId="77777777" w:rsidR="00572FC4" w:rsidRPr="00332DBB" w:rsidRDefault="00572FC4" w:rsidP="009C6F3E">
            <w:pPr>
              <w:spacing w:after="0" w:line="240" w:lineRule="auto"/>
              <w:jc w:val="center"/>
              <w:rPr>
                <w:sz w:val="20"/>
                <w:szCs w:val="20"/>
              </w:rPr>
            </w:pPr>
            <w:r w:rsidRPr="00332DBB">
              <w:rPr>
                <w:sz w:val="20"/>
                <w:szCs w:val="20"/>
              </w:rPr>
              <w:t>Mean</w:t>
            </w:r>
          </w:p>
        </w:tc>
        <w:tc>
          <w:tcPr>
            <w:tcW w:w="1084" w:type="dxa"/>
            <w:tcBorders>
              <w:top w:val="single" w:sz="8" w:space="0" w:color="auto"/>
              <w:bottom w:val="single" w:sz="8" w:space="0" w:color="auto"/>
            </w:tcBorders>
            <w:shd w:val="clear" w:color="auto" w:fill="FFFFFF" w:themeFill="background1"/>
            <w:vAlign w:val="center"/>
          </w:tcPr>
          <w:p w14:paraId="3AF6E839" w14:textId="77777777" w:rsidR="00572FC4" w:rsidRPr="00332DBB" w:rsidRDefault="00572FC4" w:rsidP="009C6F3E">
            <w:pPr>
              <w:spacing w:after="0" w:line="240" w:lineRule="auto"/>
              <w:jc w:val="center"/>
              <w:rPr>
                <w:sz w:val="20"/>
                <w:szCs w:val="20"/>
              </w:rPr>
            </w:pPr>
            <w:r w:rsidRPr="00332DBB">
              <w:rPr>
                <w:sz w:val="20"/>
                <w:szCs w:val="20"/>
              </w:rPr>
              <w:t>Bias</w:t>
            </w:r>
          </w:p>
        </w:tc>
        <w:tc>
          <w:tcPr>
            <w:tcW w:w="1083" w:type="dxa"/>
            <w:tcBorders>
              <w:top w:val="single" w:sz="8" w:space="0" w:color="auto"/>
              <w:bottom w:val="single" w:sz="8" w:space="0" w:color="auto"/>
            </w:tcBorders>
            <w:shd w:val="clear" w:color="auto" w:fill="FFFFFF" w:themeFill="background1"/>
            <w:vAlign w:val="center"/>
          </w:tcPr>
          <w:p w14:paraId="2D3793AC" w14:textId="77777777" w:rsidR="00572FC4" w:rsidRPr="00332DBB" w:rsidRDefault="00572FC4" w:rsidP="009C6F3E">
            <w:pPr>
              <w:spacing w:after="0" w:line="240" w:lineRule="auto"/>
              <w:jc w:val="center"/>
              <w:rPr>
                <w:sz w:val="20"/>
                <w:szCs w:val="20"/>
              </w:rPr>
            </w:pPr>
            <w:r w:rsidRPr="00332DBB">
              <w:rPr>
                <w:sz w:val="20"/>
                <w:szCs w:val="20"/>
              </w:rPr>
              <w:t>Relative bias (%)</w:t>
            </w:r>
          </w:p>
        </w:tc>
        <w:tc>
          <w:tcPr>
            <w:tcW w:w="1084" w:type="dxa"/>
            <w:tcBorders>
              <w:top w:val="single" w:sz="8" w:space="0" w:color="auto"/>
              <w:bottom w:val="single" w:sz="8" w:space="0" w:color="auto"/>
            </w:tcBorders>
            <w:shd w:val="clear" w:color="auto" w:fill="FFFFFF" w:themeFill="background1"/>
            <w:vAlign w:val="center"/>
          </w:tcPr>
          <w:p w14:paraId="4828F378" w14:textId="77777777" w:rsidR="00572FC4" w:rsidRPr="00332DBB" w:rsidRDefault="00572FC4" w:rsidP="009C6F3E">
            <w:pPr>
              <w:spacing w:after="0" w:line="240" w:lineRule="auto"/>
              <w:jc w:val="center"/>
              <w:rPr>
                <w:sz w:val="20"/>
                <w:szCs w:val="20"/>
              </w:rPr>
            </w:pPr>
            <w:r w:rsidRPr="00332DBB">
              <w:rPr>
                <w:sz w:val="20"/>
                <w:szCs w:val="20"/>
              </w:rPr>
              <w:t>SD</w:t>
            </w:r>
          </w:p>
        </w:tc>
        <w:tc>
          <w:tcPr>
            <w:tcW w:w="1083" w:type="dxa"/>
            <w:tcBorders>
              <w:top w:val="single" w:sz="8" w:space="0" w:color="auto"/>
              <w:bottom w:val="single" w:sz="8" w:space="0" w:color="auto"/>
            </w:tcBorders>
            <w:shd w:val="clear" w:color="auto" w:fill="FFFFFF" w:themeFill="background1"/>
            <w:vAlign w:val="center"/>
          </w:tcPr>
          <w:p w14:paraId="66110F18" w14:textId="77777777" w:rsidR="00572FC4" w:rsidRPr="00332DBB" w:rsidRDefault="00572FC4" w:rsidP="009C6F3E">
            <w:pPr>
              <w:spacing w:after="0" w:line="240" w:lineRule="auto"/>
              <w:jc w:val="center"/>
              <w:rPr>
                <w:sz w:val="20"/>
                <w:szCs w:val="20"/>
              </w:rPr>
            </w:pPr>
            <w:r w:rsidRPr="00332DBB">
              <w:rPr>
                <w:sz w:val="20"/>
                <w:szCs w:val="20"/>
              </w:rPr>
              <w:t>RMSE</w:t>
            </w:r>
          </w:p>
        </w:tc>
        <w:tc>
          <w:tcPr>
            <w:tcW w:w="1084" w:type="dxa"/>
            <w:tcBorders>
              <w:top w:val="single" w:sz="8" w:space="0" w:color="auto"/>
              <w:bottom w:val="single" w:sz="8" w:space="0" w:color="auto"/>
            </w:tcBorders>
            <w:shd w:val="clear" w:color="auto" w:fill="FFFFFF" w:themeFill="background1"/>
            <w:vAlign w:val="center"/>
          </w:tcPr>
          <w:p w14:paraId="377CF704" w14:textId="77777777" w:rsidR="00572FC4" w:rsidRPr="00332DBB" w:rsidRDefault="00572FC4" w:rsidP="009C6F3E">
            <w:pPr>
              <w:spacing w:after="0" w:line="240" w:lineRule="auto"/>
              <w:jc w:val="center"/>
              <w:rPr>
                <w:sz w:val="20"/>
                <w:szCs w:val="20"/>
                <w:vertAlign w:val="superscript"/>
              </w:rPr>
            </w:pPr>
            <w:r w:rsidRPr="00332DBB">
              <w:rPr>
                <w:sz w:val="20"/>
                <w:szCs w:val="20"/>
              </w:rPr>
              <w:t>CP (%)</w:t>
            </w:r>
            <w:r w:rsidRPr="00332DBB">
              <w:rPr>
                <w:sz w:val="20"/>
                <w:szCs w:val="20"/>
                <w:vertAlign w:val="superscript"/>
              </w:rPr>
              <w:t>b</w:t>
            </w:r>
          </w:p>
        </w:tc>
      </w:tr>
      <w:tr w:rsidR="00572FC4" w:rsidRPr="00332DBB" w14:paraId="68476EA3" w14:textId="77777777" w:rsidTr="00585B63">
        <w:trPr>
          <w:trHeight w:val="360"/>
        </w:trPr>
        <w:tc>
          <w:tcPr>
            <w:tcW w:w="9360" w:type="dxa"/>
            <w:gridSpan w:val="9"/>
            <w:tcBorders>
              <w:top w:val="single" w:sz="8" w:space="0" w:color="auto"/>
              <w:bottom w:val="single" w:sz="8" w:space="0" w:color="auto"/>
            </w:tcBorders>
            <w:shd w:val="clear" w:color="auto" w:fill="FFFFFF" w:themeFill="background1"/>
            <w:vAlign w:val="center"/>
          </w:tcPr>
          <w:p w14:paraId="0B26BDAE" w14:textId="77777777" w:rsidR="00572FC4" w:rsidRPr="00332DBB" w:rsidRDefault="00572FC4" w:rsidP="009C6F3E">
            <w:pPr>
              <w:spacing w:after="0" w:line="240" w:lineRule="auto"/>
              <w:jc w:val="center"/>
              <w:rPr>
                <w:i/>
                <w:sz w:val="20"/>
                <w:szCs w:val="20"/>
                <w:lang w:val="en-US"/>
              </w:rPr>
            </w:pPr>
            <w:r w:rsidRPr="00332DBB">
              <w:rPr>
                <w:i/>
                <w:sz w:val="20"/>
                <w:szCs w:val="20"/>
                <w:lang w:val="en-US"/>
              </w:rPr>
              <w:t>Scenario 1</w:t>
            </w:r>
          </w:p>
        </w:tc>
      </w:tr>
      <w:tr w:rsidR="00572FC4" w:rsidRPr="00332DBB" w14:paraId="4300FF1A" w14:textId="77777777" w:rsidTr="003D35FE">
        <w:trPr>
          <w:trHeight w:val="360"/>
        </w:trPr>
        <w:tc>
          <w:tcPr>
            <w:tcW w:w="843" w:type="dxa"/>
            <w:vMerge w:val="restart"/>
            <w:tcBorders>
              <w:top w:val="single" w:sz="8" w:space="0" w:color="auto"/>
            </w:tcBorders>
            <w:shd w:val="clear" w:color="auto" w:fill="FFFFFF" w:themeFill="background1"/>
            <w:vAlign w:val="center"/>
          </w:tcPr>
          <w:p w14:paraId="176C466C" w14:textId="77777777" w:rsidR="00572FC4" w:rsidRPr="00332DBB" w:rsidRDefault="00572FC4" w:rsidP="009C6F3E">
            <w:pPr>
              <w:spacing w:after="0" w:line="240" w:lineRule="auto"/>
              <w:jc w:val="center"/>
              <w:rPr>
                <w:bCs/>
                <w:sz w:val="20"/>
                <w:szCs w:val="20"/>
              </w:rPr>
            </w:pPr>
            <w:r w:rsidRPr="00332DBB">
              <w:rPr>
                <w:bCs/>
                <w:sz w:val="20"/>
                <w:szCs w:val="20"/>
                <w:lang w:val="en-US"/>
              </w:rPr>
              <w:t>NDE</w:t>
            </w:r>
          </w:p>
        </w:tc>
        <w:tc>
          <w:tcPr>
            <w:tcW w:w="843" w:type="dxa"/>
            <w:vMerge w:val="restart"/>
            <w:tcBorders>
              <w:top w:val="single" w:sz="8" w:space="0" w:color="auto"/>
            </w:tcBorders>
            <w:shd w:val="clear" w:color="auto" w:fill="FFFFFF" w:themeFill="background1"/>
            <w:vAlign w:val="center"/>
          </w:tcPr>
          <w:p w14:paraId="2FD66398" w14:textId="77777777" w:rsidR="00572FC4" w:rsidRPr="00332DBB" w:rsidRDefault="00572FC4" w:rsidP="009C6F3E">
            <w:pPr>
              <w:spacing w:after="0" w:line="240" w:lineRule="auto"/>
              <w:jc w:val="center"/>
              <w:rPr>
                <w:sz w:val="20"/>
                <w:szCs w:val="20"/>
              </w:rPr>
            </w:pPr>
            <w:r w:rsidRPr="00332DBB">
              <w:rPr>
                <w:color w:val="000000"/>
                <w:sz w:val="20"/>
                <w:szCs w:val="20"/>
              </w:rPr>
              <w:t>2.004</w:t>
            </w:r>
          </w:p>
        </w:tc>
        <w:tc>
          <w:tcPr>
            <w:tcW w:w="1374" w:type="dxa"/>
            <w:tcBorders>
              <w:top w:val="single" w:sz="8" w:space="0" w:color="auto"/>
            </w:tcBorders>
            <w:shd w:val="clear" w:color="auto" w:fill="FFFFFF" w:themeFill="background1"/>
            <w:vAlign w:val="center"/>
          </w:tcPr>
          <w:p w14:paraId="4EB78733" w14:textId="77777777" w:rsidR="00572FC4" w:rsidRPr="00332DBB" w:rsidRDefault="00572FC4" w:rsidP="009C6F3E">
            <w:pPr>
              <w:spacing w:after="0" w:line="240" w:lineRule="auto"/>
              <w:jc w:val="center"/>
              <w:rPr>
                <w:color w:val="000000"/>
                <w:sz w:val="20"/>
                <w:szCs w:val="20"/>
              </w:rPr>
            </w:pPr>
            <w:r w:rsidRPr="00332DBB">
              <w:rPr>
                <w:color w:val="000000"/>
                <w:sz w:val="20"/>
                <w:szCs w:val="20"/>
              </w:rPr>
              <w:t>exact</w:t>
            </w:r>
          </w:p>
        </w:tc>
        <w:tc>
          <w:tcPr>
            <w:tcW w:w="882" w:type="dxa"/>
            <w:tcBorders>
              <w:top w:val="single" w:sz="8" w:space="0" w:color="auto"/>
            </w:tcBorders>
            <w:shd w:val="clear" w:color="auto" w:fill="FFFFFF" w:themeFill="background1"/>
            <w:vAlign w:val="center"/>
          </w:tcPr>
          <w:p w14:paraId="71CA8637" w14:textId="77777777" w:rsidR="00572FC4" w:rsidRPr="00332DBB" w:rsidRDefault="00572FC4" w:rsidP="009C6F3E">
            <w:pPr>
              <w:spacing w:after="0" w:line="240" w:lineRule="auto"/>
              <w:jc w:val="center"/>
              <w:rPr>
                <w:sz w:val="20"/>
                <w:szCs w:val="20"/>
              </w:rPr>
            </w:pPr>
            <w:r w:rsidRPr="00332DBB">
              <w:rPr>
                <w:color w:val="000000"/>
                <w:sz w:val="20"/>
                <w:szCs w:val="20"/>
              </w:rPr>
              <w:t>2.024</w:t>
            </w:r>
          </w:p>
        </w:tc>
        <w:tc>
          <w:tcPr>
            <w:tcW w:w="1084" w:type="dxa"/>
            <w:tcBorders>
              <w:top w:val="single" w:sz="8" w:space="0" w:color="auto"/>
            </w:tcBorders>
            <w:shd w:val="clear" w:color="auto" w:fill="FFFFFF" w:themeFill="background1"/>
            <w:vAlign w:val="center"/>
          </w:tcPr>
          <w:p w14:paraId="018BF242" w14:textId="77777777" w:rsidR="00572FC4" w:rsidRPr="00332DBB" w:rsidRDefault="00572FC4" w:rsidP="009C6F3E">
            <w:pPr>
              <w:spacing w:after="0" w:line="240" w:lineRule="auto"/>
              <w:jc w:val="center"/>
              <w:rPr>
                <w:sz w:val="20"/>
                <w:szCs w:val="20"/>
              </w:rPr>
            </w:pPr>
            <w:r w:rsidRPr="00332DBB">
              <w:rPr>
                <w:color w:val="000000"/>
                <w:sz w:val="20"/>
                <w:szCs w:val="20"/>
              </w:rPr>
              <w:t>0.020</w:t>
            </w:r>
          </w:p>
        </w:tc>
        <w:tc>
          <w:tcPr>
            <w:tcW w:w="1083" w:type="dxa"/>
            <w:tcBorders>
              <w:top w:val="single" w:sz="8" w:space="0" w:color="auto"/>
            </w:tcBorders>
            <w:shd w:val="clear" w:color="auto" w:fill="FFFFFF" w:themeFill="background1"/>
            <w:vAlign w:val="center"/>
          </w:tcPr>
          <w:p w14:paraId="70D96E45" w14:textId="77777777" w:rsidR="00572FC4" w:rsidRPr="00332DBB" w:rsidRDefault="00572FC4" w:rsidP="009C6F3E">
            <w:pPr>
              <w:spacing w:after="0" w:line="240" w:lineRule="auto"/>
              <w:jc w:val="center"/>
              <w:rPr>
                <w:color w:val="000000"/>
                <w:sz w:val="20"/>
                <w:szCs w:val="20"/>
              </w:rPr>
            </w:pPr>
            <w:r w:rsidRPr="00332DBB">
              <w:rPr>
                <w:color w:val="000000"/>
                <w:sz w:val="20"/>
                <w:szCs w:val="20"/>
              </w:rPr>
              <w:t>1.00</w:t>
            </w:r>
          </w:p>
        </w:tc>
        <w:tc>
          <w:tcPr>
            <w:tcW w:w="1084" w:type="dxa"/>
            <w:tcBorders>
              <w:top w:val="single" w:sz="8" w:space="0" w:color="auto"/>
            </w:tcBorders>
            <w:shd w:val="clear" w:color="auto" w:fill="FFFFFF" w:themeFill="background1"/>
            <w:vAlign w:val="center"/>
          </w:tcPr>
          <w:p w14:paraId="606831EB" w14:textId="77777777" w:rsidR="00572FC4" w:rsidRPr="00332DBB" w:rsidRDefault="00572FC4" w:rsidP="009C6F3E">
            <w:pPr>
              <w:spacing w:after="0" w:line="240" w:lineRule="auto"/>
              <w:jc w:val="center"/>
              <w:rPr>
                <w:sz w:val="20"/>
                <w:szCs w:val="20"/>
              </w:rPr>
            </w:pPr>
            <w:r w:rsidRPr="00332DBB">
              <w:rPr>
                <w:color w:val="000000"/>
                <w:sz w:val="20"/>
                <w:szCs w:val="20"/>
              </w:rPr>
              <w:t>0.278</w:t>
            </w:r>
          </w:p>
        </w:tc>
        <w:tc>
          <w:tcPr>
            <w:tcW w:w="1083" w:type="dxa"/>
            <w:tcBorders>
              <w:top w:val="single" w:sz="8" w:space="0" w:color="auto"/>
            </w:tcBorders>
            <w:shd w:val="clear" w:color="auto" w:fill="FFFFFF" w:themeFill="background1"/>
            <w:vAlign w:val="center"/>
          </w:tcPr>
          <w:p w14:paraId="184FFC7C" w14:textId="77777777" w:rsidR="00572FC4" w:rsidRPr="00332DBB" w:rsidRDefault="00572FC4" w:rsidP="009C6F3E">
            <w:pPr>
              <w:spacing w:after="0" w:line="240" w:lineRule="auto"/>
              <w:jc w:val="center"/>
              <w:rPr>
                <w:sz w:val="20"/>
                <w:szCs w:val="20"/>
              </w:rPr>
            </w:pPr>
            <w:r w:rsidRPr="00332DBB">
              <w:rPr>
                <w:color w:val="000000"/>
                <w:sz w:val="20"/>
                <w:szCs w:val="20"/>
              </w:rPr>
              <w:t>0.279</w:t>
            </w:r>
          </w:p>
        </w:tc>
        <w:tc>
          <w:tcPr>
            <w:tcW w:w="1084" w:type="dxa"/>
            <w:tcBorders>
              <w:top w:val="single" w:sz="8" w:space="0" w:color="auto"/>
            </w:tcBorders>
            <w:shd w:val="clear" w:color="auto" w:fill="FFFFFF" w:themeFill="background1"/>
            <w:vAlign w:val="center"/>
          </w:tcPr>
          <w:p w14:paraId="4F95DB0A"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95.0</w:t>
            </w:r>
          </w:p>
        </w:tc>
      </w:tr>
      <w:tr w:rsidR="00572FC4" w:rsidRPr="00332DBB" w14:paraId="7A187F51" w14:textId="77777777" w:rsidTr="003D35FE">
        <w:trPr>
          <w:trHeight w:val="360"/>
        </w:trPr>
        <w:tc>
          <w:tcPr>
            <w:tcW w:w="843" w:type="dxa"/>
            <w:vMerge/>
            <w:shd w:val="clear" w:color="auto" w:fill="FFFFFF" w:themeFill="background1"/>
            <w:vAlign w:val="center"/>
          </w:tcPr>
          <w:p w14:paraId="18475493" w14:textId="77777777" w:rsidR="00572FC4" w:rsidRPr="00332DBB" w:rsidRDefault="00572FC4" w:rsidP="009C6F3E">
            <w:pPr>
              <w:spacing w:after="0" w:line="240" w:lineRule="auto"/>
              <w:jc w:val="center"/>
              <w:rPr>
                <w:bCs/>
                <w:sz w:val="20"/>
                <w:szCs w:val="20"/>
                <w:lang w:val="en-US"/>
              </w:rPr>
            </w:pPr>
          </w:p>
        </w:tc>
        <w:tc>
          <w:tcPr>
            <w:tcW w:w="843" w:type="dxa"/>
            <w:vMerge/>
            <w:shd w:val="clear" w:color="auto" w:fill="FFFFFF" w:themeFill="background1"/>
            <w:vAlign w:val="center"/>
          </w:tcPr>
          <w:p w14:paraId="038453DD" w14:textId="77777777" w:rsidR="00572FC4" w:rsidRPr="00332DBB" w:rsidRDefault="00572FC4" w:rsidP="009C6F3E">
            <w:pPr>
              <w:spacing w:after="0" w:line="240" w:lineRule="auto"/>
              <w:jc w:val="center"/>
              <w:rPr>
                <w:color w:val="000000"/>
                <w:sz w:val="20"/>
                <w:szCs w:val="20"/>
              </w:rPr>
            </w:pPr>
          </w:p>
        </w:tc>
        <w:tc>
          <w:tcPr>
            <w:tcW w:w="1374" w:type="dxa"/>
            <w:shd w:val="clear" w:color="auto" w:fill="FFFFFF" w:themeFill="background1"/>
            <w:vAlign w:val="center"/>
          </w:tcPr>
          <w:p w14:paraId="0691EB34" w14:textId="575A9861" w:rsidR="00572FC4" w:rsidRPr="00332DBB" w:rsidRDefault="00572FC4" w:rsidP="009C6F3E">
            <w:pPr>
              <w:spacing w:after="0" w:line="240" w:lineRule="auto"/>
              <w:jc w:val="center"/>
              <w:rPr>
                <w:color w:val="000000"/>
                <w:sz w:val="20"/>
                <w:szCs w:val="20"/>
              </w:rPr>
            </w:pPr>
            <w:r w:rsidRPr="00332DBB">
              <w:rPr>
                <w:color w:val="000000"/>
                <w:sz w:val="20"/>
                <w:szCs w:val="20"/>
              </w:rPr>
              <w:t>approx</w:t>
            </w:r>
            <w:r w:rsidR="003D35FE">
              <w:rPr>
                <w:color w:val="000000"/>
                <w:sz w:val="20"/>
                <w:szCs w:val="20"/>
              </w:rPr>
              <w:t>imate</w:t>
            </w:r>
          </w:p>
        </w:tc>
        <w:tc>
          <w:tcPr>
            <w:tcW w:w="882" w:type="dxa"/>
            <w:shd w:val="clear" w:color="auto" w:fill="FFFFFF" w:themeFill="background1"/>
            <w:vAlign w:val="center"/>
          </w:tcPr>
          <w:p w14:paraId="26F8D9E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2.013</w:t>
            </w:r>
          </w:p>
        </w:tc>
        <w:tc>
          <w:tcPr>
            <w:tcW w:w="1084" w:type="dxa"/>
            <w:shd w:val="clear" w:color="auto" w:fill="FFFFFF" w:themeFill="background1"/>
            <w:vAlign w:val="center"/>
          </w:tcPr>
          <w:p w14:paraId="33CCF6C5"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0.009</w:t>
            </w:r>
          </w:p>
        </w:tc>
        <w:tc>
          <w:tcPr>
            <w:tcW w:w="1083" w:type="dxa"/>
            <w:shd w:val="clear" w:color="auto" w:fill="FFFFFF" w:themeFill="background1"/>
            <w:vAlign w:val="center"/>
          </w:tcPr>
          <w:p w14:paraId="5923BAB5"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0.45</w:t>
            </w:r>
          </w:p>
        </w:tc>
        <w:tc>
          <w:tcPr>
            <w:tcW w:w="1084" w:type="dxa"/>
            <w:shd w:val="clear" w:color="auto" w:fill="FFFFFF" w:themeFill="background1"/>
            <w:vAlign w:val="center"/>
          </w:tcPr>
          <w:p w14:paraId="4ABE951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0.277</w:t>
            </w:r>
          </w:p>
        </w:tc>
        <w:tc>
          <w:tcPr>
            <w:tcW w:w="1083" w:type="dxa"/>
            <w:shd w:val="clear" w:color="auto" w:fill="FFFFFF" w:themeFill="background1"/>
            <w:vAlign w:val="center"/>
          </w:tcPr>
          <w:p w14:paraId="0C6B2778"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0.278</w:t>
            </w:r>
          </w:p>
        </w:tc>
        <w:tc>
          <w:tcPr>
            <w:tcW w:w="1084" w:type="dxa"/>
            <w:shd w:val="clear" w:color="auto" w:fill="FFFFFF" w:themeFill="background1"/>
            <w:vAlign w:val="center"/>
          </w:tcPr>
          <w:p w14:paraId="05D5E756"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95.2</w:t>
            </w:r>
          </w:p>
        </w:tc>
      </w:tr>
      <w:tr w:rsidR="00572FC4" w:rsidRPr="00332DBB" w14:paraId="53C7159C" w14:textId="77777777" w:rsidTr="003D35FE">
        <w:trPr>
          <w:trHeight w:val="360"/>
        </w:trPr>
        <w:tc>
          <w:tcPr>
            <w:tcW w:w="843" w:type="dxa"/>
            <w:vMerge/>
            <w:shd w:val="clear" w:color="auto" w:fill="FFFFFF" w:themeFill="background1"/>
            <w:vAlign w:val="center"/>
          </w:tcPr>
          <w:p w14:paraId="18D945A8" w14:textId="77777777" w:rsidR="00572FC4" w:rsidRPr="00332DBB" w:rsidRDefault="00572FC4" w:rsidP="009C6F3E">
            <w:pPr>
              <w:spacing w:after="0" w:line="240" w:lineRule="auto"/>
              <w:jc w:val="center"/>
              <w:rPr>
                <w:bCs/>
                <w:sz w:val="20"/>
                <w:szCs w:val="20"/>
                <w:lang w:val="en-US"/>
              </w:rPr>
            </w:pPr>
          </w:p>
        </w:tc>
        <w:tc>
          <w:tcPr>
            <w:tcW w:w="843" w:type="dxa"/>
            <w:vMerge/>
            <w:shd w:val="clear" w:color="auto" w:fill="FFFFFF" w:themeFill="background1"/>
            <w:vAlign w:val="center"/>
          </w:tcPr>
          <w:p w14:paraId="625201FD" w14:textId="77777777" w:rsidR="00572FC4" w:rsidRPr="00332DBB" w:rsidRDefault="00572FC4" w:rsidP="009C6F3E">
            <w:pPr>
              <w:spacing w:after="0" w:line="240" w:lineRule="auto"/>
              <w:jc w:val="center"/>
              <w:rPr>
                <w:color w:val="000000"/>
                <w:sz w:val="20"/>
                <w:szCs w:val="20"/>
              </w:rPr>
            </w:pPr>
          </w:p>
        </w:tc>
        <w:tc>
          <w:tcPr>
            <w:tcW w:w="1374" w:type="dxa"/>
            <w:shd w:val="clear" w:color="auto" w:fill="FFFFFF" w:themeFill="background1"/>
            <w:vAlign w:val="center"/>
          </w:tcPr>
          <w:p w14:paraId="7F233D71"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shd w:val="clear" w:color="auto" w:fill="FFFFFF" w:themeFill="background1"/>
            <w:vAlign w:val="center"/>
          </w:tcPr>
          <w:p w14:paraId="05F925E5" w14:textId="77777777" w:rsidR="00572FC4" w:rsidRPr="00332DBB" w:rsidRDefault="00572FC4" w:rsidP="009C6F3E">
            <w:pPr>
              <w:spacing w:after="0" w:line="240" w:lineRule="auto"/>
              <w:jc w:val="center"/>
              <w:rPr>
                <w:b/>
                <w:bCs/>
                <w:color w:val="000000"/>
                <w:sz w:val="20"/>
                <w:szCs w:val="20"/>
              </w:rPr>
            </w:pPr>
            <w:r w:rsidRPr="00332DBB">
              <w:rPr>
                <w:sz w:val="20"/>
                <w:szCs w:val="20"/>
                <w:lang w:val="en-US"/>
              </w:rPr>
              <w:t>2.012</w:t>
            </w:r>
          </w:p>
        </w:tc>
        <w:tc>
          <w:tcPr>
            <w:tcW w:w="1084" w:type="dxa"/>
            <w:shd w:val="clear" w:color="auto" w:fill="FFFFFF" w:themeFill="background1"/>
            <w:vAlign w:val="center"/>
          </w:tcPr>
          <w:p w14:paraId="422F6FD3" w14:textId="77777777" w:rsidR="00572FC4" w:rsidRPr="00332DBB" w:rsidRDefault="00572FC4" w:rsidP="009C6F3E">
            <w:pPr>
              <w:spacing w:after="0" w:line="240" w:lineRule="auto"/>
              <w:jc w:val="center"/>
              <w:rPr>
                <w:b/>
                <w:bCs/>
                <w:color w:val="000000"/>
                <w:sz w:val="20"/>
                <w:szCs w:val="20"/>
              </w:rPr>
            </w:pPr>
            <w:r w:rsidRPr="00332DBB">
              <w:rPr>
                <w:sz w:val="20"/>
                <w:szCs w:val="20"/>
                <w:lang w:val="en-US"/>
              </w:rPr>
              <w:t>0.008</w:t>
            </w:r>
          </w:p>
        </w:tc>
        <w:tc>
          <w:tcPr>
            <w:tcW w:w="1083" w:type="dxa"/>
            <w:shd w:val="clear" w:color="auto" w:fill="FFFFFF" w:themeFill="background1"/>
            <w:vAlign w:val="center"/>
          </w:tcPr>
          <w:p w14:paraId="30E1BCE2" w14:textId="77777777" w:rsidR="00572FC4" w:rsidRPr="00332DBB" w:rsidRDefault="00572FC4" w:rsidP="009C6F3E">
            <w:pPr>
              <w:spacing w:after="0" w:line="240" w:lineRule="auto"/>
              <w:jc w:val="center"/>
              <w:rPr>
                <w:b/>
                <w:bCs/>
                <w:color w:val="000000"/>
                <w:sz w:val="20"/>
                <w:szCs w:val="20"/>
              </w:rPr>
            </w:pPr>
            <w:r w:rsidRPr="00332DBB">
              <w:rPr>
                <w:sz w:val="20"/>
                <w:szCs w:val="20"/>
                <w:lang w:val="en-US"/>
              </w:rPr>
              <w:t>0.42</w:t>
            </w:r>
          </w:p>
        </w:tc>
        <w:tc>
          <w:tcPr>
            <w:tcW w:w="1084" w:type="dxa"/>
            <w:shd w:val="clear" w:color="auto" w:fill="FFFFFF" w:themeFill="background1"/>
            <w:vAlign w:val="center"/>
          </w:tcPr>
          <w:p w14:paraId="5F17EBAA" w14:textId="77777777" w:rsidR="00572FC4" w:rsidRPr="00332DBB" w:rsidRDefault="00572FC4" w:rsidP="009C6F3E">
            <w:pPr>
              <w:spacing w:after="0" w:line="240" w:lineRule="auto"/>
              <w:jc w:val="center"/>
              <w:rPr>
                <w:b/>
                <w:bCs/>
                <w:color w:val="000000"/>
                <w:sz w:val="20"/>
                <w:szCs w:val="20"/>
              </w:rPr>
            </w:pPr>
            <w:r w:rsidRPr="00332DBB">
              <w:rPr>
                <w:sz w:val="20"/>
                <w:szCs w:val="20"/>
                <w:lang w:val="en-US"/>
              </w:rPr>
              <w:t>0.275</w:t>
            </w:r>
          </w:p>
        </w:tc>
        <w:tc>
          <w:tcPr>
            <w:tcW w:w="1083" w:type="dxa"/>
            <w:shd w:val="clear" w:color="auto" w:fill="FFFFFF" w:themeFill="background1"/>
            <w:vAlign w:val="center"/>
          </w:tcPr>
          <w:p w14:paraId="33B8B020" w14:textId="77777777" w:rsidR="00572FC4" w:rsidRPr="00332DBB" w:rsidRDefault="00572FC4" w:rsidP="009C6F3E">
            <w:pPr>
              <w:spacing w:after="0" w:line="240" w:lineRule="auto"/>
              <w:jc w:val="center"/>
              <w:rPr>
                <w:b/>
                <w:bCs/>
                <w:color w:val="000000"/>
                <w:sz w:val="20"/>
                <w:szCs w:val="20"/>
              </w:rPr>
            </w:pPr>
            <w:r w:rsidRPr="00332DBB">
              <w:rPr>
                <w:sz w:val="20"/>
                <w:szCs w:val="20"/>
                <w:lang w:val="en-US"/>
              </w:rPr>
              <w:t>0.276</w:t>
            </w:r>
          </w:p>
        </w:tc>
        <w:tc>
          <w:tcPr>
            <w:tcW w:w="1084" w:type="dxa"/>
            <w:shd w:val="clear" w:color="auto" w:fill="FFFFFF" w:themeFill="background1"/>
            <w:vAlign w:val="center"/>
          </w:tcPr>
          <w:p w14:paraId="4F498D85"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en-US"/>
              </w:rPr>
              <w:t>95.3</w:t>
            </w:r>
          </w:p>
        </w:tc>
      </w:tr>
      <w:tr w:rsidR="00572FC4" w:rsidRPr="00332DBB" w14:paraId="34DDA6EC" w14:textId="77777777" w:rsidTr="003D35FE">
        <w:trPr>
          <w:trHeight w:val="360"/>
        </w:trPr>
        <w:tc>
          <w:tcPr>
            <w:tcW w:w="843" w:type="dxa"/>
            <w:vMerge w:val="restart"/>
            <w:tcBorders>
              <w:top w:val="single" w:sz="4" w:space="0" w:color="auto"/>
            </w:tcBorders>
            <w:shd w:val="clear" w:color="auto" w:fill="FFFFFF" w:themeFill="background1"/>
            <w:vAlign w:val="center"/>
          </w:tcPr>
          <w:p w14:paraId="1794E9E6" w14:textId="77777777" w:rsidR="00572FC4" w:rsidRPr="00332DBB" w:rsidRDefault="00572FC4" w:rsidP="009C6F3E">
            <w:pPr>
              <w:spacing w:after="0" w:line="240" w:lineRule="auto"/>
              <w:jc w:val="center"/>
              <w:rPr>
                <w:bCs/>
                <w:sz w:val="20"/>
                <w:szCs w:val="20"/>
              </w:rPr>
            </w:pPr>
            <w:r w:rsidRPr="00332DBB">
              <w:rPr>
                <w:bCs/>
                <w:sz w:val="20"/>
                <w:szCs w:val="20"/>
                <w:lang w:val="en-US"/>
              </w:rPr>
              <w:t>NIE</w:t>
            </w:r>
          </w:p>
        </w:tc>
        <w:tc>
          <w:tcPr>
            <w:tcW w:w="843" w:type="dxa"/>
            <w:vMerge w:val="restart"/>
            <w:tcBorders>
              <w:top w:val="single" w:sz="4" w:space="0" w:color="auto"/>
            </w:tcBorders>
            <w:shd w:val="clear" w:color="auto" w:fill="FFFFFF" w:themeFill="background1"/>
            <w:vAlign w:val="center"/>
          </w:tcPr>
          <w:p w14:paraId="46DDE96E" w14:textId="77777777" w:rsidR="00572FC4" w:rsidRPr="00332DBB" w:rsidRDefault="00572FC4" w:rsidP="009C6F3E">
            <w:pPr>
              <w:spacing w:after="0" w:line="240" w:lineRule="auto"/>
              <w:jc w:val="center"/>
              <w:rPr>
                <w:sz w:val="20"/>
                <w:szCs w:val="20"/>
              </w:rPr>
            </w:pPr>
            <w:r w:rsidRPr="00332DBB">
              <w:rPr>
                <w:color w:val="000000"/>
                <w:sz w:val="20"/>
                <w:szCs w:val="20"/>
              </w:rPr>
              <w:t>1.045</w:t>
            </w:r>
          </w:p>
        </w:tc>
        <w:tc>
          <w:tcPr>
            <w:tcW w:w="1374" w:type="dxa"/>
            <w:tcBorders>
              <w:top w:val="single" w:sz="4" w:space="0" w:color="auto"/>
            </w:tcBorders>
            <w:shd w:val="clear" w:color="auto" w:fill="FFFFFF" w:themeFill="background1"/>
            <w:vAlign w:val="center"/>
          </w:tcPr>
          <w:p w14:paraId="4A5108B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exact</w:t>
            </w:r>
          </w:p>
        </w:tc>
        <w:tc>
          <w:tcPr>
            <w:tcW w:w="882" w:type="dxa"/>
            <w:tcBorders>
              <w:top w:val="single" w:sz="4" w:space="0" w:color="auto"/>
            </w:tcBorders>
            <w:shd w:val="clear" w:color="auto" w:fill="FFFFFF" w:themeFill="background1"/>
            <w:vAlign w:val="center"/>
          </w:tcPr>
          <w:p w14:paraId="21C90418" w14:textId="77777777" w:rsidR="00572FC4" w:rsidRPr="00332DBB" w:rsidRDefault="00572FC4" w:rsidP="009C6F3E">
            <w:pPr>
              <w:spacing w:after="0" w:line="240" w:lineRule="auto"/>
              <w:jc w:val="center"/>
              <w:rPr>
                <w:sz w:val="20"/>
                <w:szCs w:val="20"/>
              </w:rPr>
            </w:pPr>
            <w:r w:rsidRPr="00332DBB">
              <w:rPr>
                <w:color w:val="000000"/>
                <w:sz w:val="20"/>
                <w:szCs w:val="20"/>
              </w:rPr>
              <w:t>1.045</w:t>
            </w:r>
          </w:p>
        </w:tc>
        <w:tc>
          <w:tcPr>
            <w:tcW w:w="1084" w:type="dxa"/>
            <w:tcBorders>
              <w:top w:val="single" w:sz="4" w:space="0" w:color="auto"/>
            </w:tcBorders>
            <w:shd w:val="clear" w:color="auto" w:fill="FFFFFF" w:themeFill="background1"/>
            <w:vAlign w:val="center"/>
          </w:tcPr>
          <w:p w14:paraId="37AEC07F" w14:textId="77777777" w:rsidR="00572FC4" w:rsidRPr="00332DBB" w:rsidRDefault="00572FC4" w:rsidP="009C6F3E">
            <w:pPr>
              <w:spacing w:after="0" w:line="240" w:lineRule="auto"/>
              <w:jc w:val="center"/>
              <w:rPr>
                <w:sz w:val="20"/>
                <w:szCs w:val="20"/>
              </w:rPr>
            </w:pPr>
            <w:r w:rsidRPr="00332DBB">
              <w:rPr>
                <w:color w:val="000000"/>
                <w:sz w:val="20"/>
                <w:szCs w:val="20"/>
              </w:rPr>
              <w:t>0.000</w:t>
            </w:r>
          </w:p>
        </w:tc>
        <w:tc>
          <w:tcPr>
            <w:tcW w:w="1083" w:type="dxa"/>
            <w:tcBorders>
              <w:top w:val="single" w:sz="4" w:space="0" w:color="auto"/>
            </w:tcBorders>
            <w:shd w:val="clear" w:color="auto" w:fill="FFFFFF" w:themeFill="background1"/>
            <w:vAlign w:val="center"/>
          </w:tcPr>
          <w:p w14:paraId="461B8F52"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0.01</w:t>
            </w:r>
          </w:p>
        </w:tc>
        <w:tc>
          <w:tcPr>
            <w:tcW w:w="1084" w:type="dxa"/>
            <w:tcBorders>
              <w:top w:val="single" w:sz="4" w:space="0" w:color="auto"/>
            </w:tcBorders>
            <w:shd w:val="clear" w:color="auto" w:fill="FFFFFF" w:themeFill="background1"/>
            <w:vAlign w:val="center"/>
          </w:tcPr>
          <w:p w14:paraId="2A5605B2" w14:textId="77777777" w:rsidR="00572FC4" w:rsidRPr="00332DBB" w:rsidRDefault="00572FC4" w:rsidP="009C6F3E">
            <w:pPr>
              <w:spacing w:after="0" w:line="240" w:lineRule="auto"/>
              <w:jc w:val="center"/>
              <w:rPr>
                <w:sz w:val="20"/>
                <w:szCs w:val="20"/>
              </w:rPr>
            </w:pPr>
            <w:r w:rsidRPr="00332DBB">
              <w:rPr>
                <w:color w:val="000000"/>
                <w:sz w:val="20"/>
                <w:szCs w:val="20"/>
              </w:rPr>
              <w:t>0.027</w:t>
            </w:r>
          </w:p>
        </w:tc>
        <w:tc>
          <w:tcPr>
            <w:tcW w:w="1083" w:type="dxa"/>
            <w:tcBorders>
              <w:top w:val="single" w:sz="4" w:space="0" w:color="auto"/>
            </w:tcBorders>
            <w:shd w:val="clear" w:color="auto" w:fill="FFFFFF" w:themeFill="background1"/>
            <w:vAlign w:val="center"/>
          </w:tcPr>
          <w:p w14:paraId="41254D63" w14:textId="77777777" w:rsidR="00572FC4" w:rsidRPr="00332DBB" w:rsidRDefault="00572FC4" w:rsidP="009C6F3E">
            <w:pPr>
              <w:spacing w:after="0" w:line="240" w:lineRule="auto"/>
              <w:jc w:val="center"/>
              <w:rPr>
                <w:sz w:val="20"/>
                <w:szCs w:val="20"/>
              </w:rPr>
            </w:pPr>
            <w:r w:rsidRPr="00332DBB">
              <w:rPr>
                <w:color w:val="000000"/>
                <w:sz w:val="20"/>
                <w:szCs w:val="20"/>
              </w:rPr>
              <w:t>0.027</w:t>
            </w:r>
          </w:p>
        </w:tc>
        <w:tc>
          <w:tcPr>
            <w:tcW w:w="1084" w:type="dxa"/>
            <w:tcBorders>
              <w:top w:val="single" w:sz="4" w:space="0" w:color="auto"/>
            </w:tcBorders>
            <w:shd w:val="clear" w:color="auto" w:fill="FFFFFF" w:themeFill="background1"/>
            <w:vAlign w:val="center"/>
          </w:tcPr>
          <w:p w14:paraId="4F16B2FE"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93.6</w:t>
            </w:r>
          </w:p>
        </w:tc>
      </w:tr>
      <w:tr w:rsidR="00572FC4" w:rsidRPr="00332DBB" w14:paraId="7AACD645" w14:textId="77777777" w:rsidTr="003D35FE">
        <w:trPr>
          <w:trHeight w:val="360"/>
        </w:trPr>
        <w:tc>
          <w:tcPr>
            <w:tcW w:w="843" w:type="dxa"/>
            <w:vMerge/>
            <w:shd w:val="clear" w:color="auto" w:fill="FFFFFF" w:themeFill="background1"/>
            <w:vAlign w:val="center"/>
          </w:tcPr>
          <w:p w14:paraId="36596DBF" w14:textId="77777777" w:rsidR="00572FC4" w:rsidRPr="00332DBB" w:rsidRDefault="00572FC4" w:rsidP="009C6F3E">
            <w:pPr>
              <w:spacing w:after="0" w:line="240" w:lineRule="auto"/>
              <w:jc w:val="center"/>
              <w:rPr>
                <w:bCs/>
                <w:sz w:val="20"/>
                <w:szCs w:val="20"/>
                <w:lang w:val="en-US"/>
              </w:rPr>
            </w:pPr>
          </w:p>
        </w:tc>
        <w:tc>
          <w:tcPr>
            <w:tcW w:w="843" w:type="dxa"/>
            <w:vMerge/>
            <w:shd w:val="clear" w:color="auto" w:fill="FFFFFF" w:themeFill="background1"/>
            <w:vAlign w:val="center"/>
          </w:tcPr>
          <w:p w14:paraId="1FD41334" w14:textId="77777777" w:rsidR="00572FC4" w:rsidRPr="00332DBB" w:rsidRDefault="00572FC4" w:rsidP="009C6F3E">
            <w:pPr>
              <w:spacing w:after="0" w:line="240" w:lineRule="auto"/>
              <w:jc w:val="center"/>
              <w:rPr>
                <w:color w:val="000000"/>
                <w:sz w:val="20"/>
                <w:szCs w:val="20"/>
              </w:rPr>
            </w:pPr>
          </w:p>
        </w:tc>
        <w:tc>
          <w:tcPr>
            <w:tcW w:w="1374" w:type="dxa"/>
            <w:shd w:val="clear" w:color="auto" w:fill="FFFFFF" w:themeFill="background1"/>
            <w:vAlign w:val="center"/>
          </w:tcPr>
          <w:p w14:paraId="25F16B10" w14:textId="32166456" w:rsidR="00572FC4" w:rsidRPr="00332DBB" w:rsidRDefault="003D35FE" w:rsidP="009C6F3E">
            <w:pPr>
              <w:spacing w:after="0" w:line="240" w:lineRule="auto"/>
              <w:jc w:val="center"/>
              <w:rPr>
                <w:color w:val="000000"/>
                <w:sz w:val="20"/>
                <w:szCs w:val="20"/>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39A50EFE" w14:textId="77777777" w:rsidR="00572FC4" w:rsidRPr="00332DBB" w:rsidRDefault="00572FC4" w:rsidP="009C6F3E">
            <w:pPr>
              <w:spacing w:after="0" w:line="240" w:lineRule="auto"/>
              <w:jc w:val="center"/>
              <w:rPr>
                <w:color w:val="000000"/>
                <w:sz w:val="20"/>
                <w:szCs w:val="20"/>
              </w:rPr>
            </w:pPr>
            <w:r w:rsidRPr="00332DBB">
              <w:rPr>
                <w:color w:val="000000"/>
                <w:sz w:val="20"/>
                <w:szCs w:val="20"/>
              </w:rPr>
              <w:t>1.046</w:t>
            </w:r>
          </w:p>
        </w:tc>
        <w:tc>
          <w:tcPr>
            <w:tcW w:w="1084" w:type="dxa"/>
            <w:shd w:val="clear" w:color="auto" w:fill="FFFFFF" w:themeFill="background1"/>
            <w:vAlign w:val="center"/>
          </w:tcPr>
          <w:p w14:paraId="0C3CF95F"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0.001</w:t>
            </w:r>
          </w:p>
        </w:tc>
        <w:tc>
          <w:tcPr>
            <w:tcW w:w="1083" w:type="dxa"/>
            <w:shd w:val="clear" w:color="auto" w:fill="FFFFFF" w:themeFill="background1"/>
            <w:vAlign w:val="center"/>
          </w:tcPr>
          <w:p w14:paraId="1A3775D9"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0.13</w:t>
            </w:r>
          </w:p>
        </w:tc>
        <w:tc>
          <w:tcPr>
            <w:tcW w:w="1084" w:type="dxa"/>
            <w:shd w:val="clear" w:color="auto" w:fill="FFFFFF" w:themeFill="background1"/>
            <w:vAlign w:val="center"/>
          </w:tcPr>
          <w:p w14:paraId="5CB0D27B"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0.028</w:t>
            </w:r>
          </w:p>
        </w:tc>
        <w:tc>
          <w:tcPr>
            <w:tcW w:w="1083" w:type="dxa"/>
            <w:shd w:val="clear" w:color="auto" w:fill="FFFFFF" w:themeFill="background1"/>
            <w:vAlign w:val="center"/>
          </w:tcPr>
          <w:p w14:paraId="0687B1E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0.028</w:t>
            </w:r>
          </w:p>
        </w:tc>
        <w:tc>
          <w:tcPr>
            <w:tcW w:w="1084" w:type="dxa"/>
            <w:shd w:val="clear" w:color="auto" w:fill="FFFFFF" w:themeFill="background1"/>
            <w:vAlign w:val="center"/>
          </w:tcPr>
          <w:p w14:paraId="1EC15A2B"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93.6</w:t>
            </w:r>
          </w:p>
        </w:tc>
      </w:tr>
      <w:tr w:rsidR="00572FC4" w:rsidRPr="00332DBB" w14:paraId="32DDD221" w14:textId="77777777" w:rsidTr="003D35FE">
        <w:trPr>
          <w:trHeight w:val="360"/>
        </w:trPr>
        <w:tc>
          <w:tcPr>
            <w:tcW w:w="843" w:type="dxa"/>
            <w:vMerge/>
            <w:shd w:val="clear" w:color="auto" w:fill="FFFFFF" w:themeFill="background1"/>
            <w:vAlign w:val="center"/>
          </w:tcPr>
          <w:p w14:paraId="53A50D2D" w14:textId="77777777" w:rsidR="00572FC4" w:rsidRPr="00332DBB" w:rsidRDefault="00572FC4" w:rsidP="009C6F3E">
            <w:pPr>
              <w:spacing w:after="0" w:line="240" w:lineRule="auto"/>
              <w:jc w:val="center"/>
              <w:rPr>
                <w:bCs/>
                <w:sz w:val="20"/>
                <w:szCs w:val="20"/>
                <w:lang w:val="en-US"/>
              </w:rPr>
            </w:pPr>
          </w:p>
        </w:tc>
        <w:tc>
          <w:tcPr>
            <w:tcW w:w="843" w:type="dxa"/>
            <w:vMerge/>
            <w:shd w:val="clear" w:color="auto" w:fill="FFFFFF" w:themeFill="background1"/>
            <w:vAlign w:val="center"/>
          </w:tcPr>
          <w:p w14:paraId="7DF757C7" w14:textId="77777777" w:rsidR="00572FC4" w:rsidRPr="00332DBB" w:rsidRDefault="00572FC4" w:rsidP="009C6F3E">
            <w:pPr>
              <w:spacing w:after="0" w:line="240" w:lineRule="auto"/>
              <w:jc w:val="center"/>
              <w:rPr>
                <w:color w:val="000000"/>
                <w:sz w:val="20"/>
                <w:szCs w:val="20"/>
              </w:rPr>
            </w:pPr>
          </w:p>
        </w:tc>
        <w:tc>
          <w:tcPr>
            <w:tcW w:w="1374" w:type="dxa"/>
            <w:shd w:val="clear" w:color="auto" w:fill="FFFFFF" w:themeFill="background1"/>
            <w:vAlign w:val="center"/>
          </w:tcPr>
          <w:p w14:paraId="14EF64BB"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shd w:val="clear" w:color="auto" w:fill="FFFFFF" w:themeFill="background1"/>
            <w:vAlign w:val="center"/>
          </w:tcPr>
          <w:p w14:paraId="3EF82217" w14:textId="77777777" w:rsidR="00572FC4" w:rsidRPr="00332DBB" w:rsidRDefault="00572FC4" w:rsidP="009C6F3E">
            <w:pPr>
              <w:spacing w:after="0" w:line="240" w:lineRule="auto"/>
              <w:jc w:val="center"/>
              <w:rPr>
                <w:color w:val="000000"/>
                <w:sz w:val="20"/>
                <w:szCs w:val="20"/>
              </w:rPr>
            </w:pPr>
            <w:r w:rsidRPr="00332DBB">
              <w:rPr>
                <w:sz w:val="20"/>
                <w:szCs w:val="20"/>
                <w:lang w:val="en-US"/>
              </w:rPr>
              <w:t>1.046</w:t>
            </w:r>
          </w:p>
        </w:tc>
        <w:tc>
          <w:tcPr>
            <w:tcW w:w="1084" w:type="dxa"/>
            <w:shd w:val="clear" w:color="auto" w:fill="FFFFFF" w:themeFill="background1"/>
            <w:vAlign w:val="center"/>
          </w:tcPr>
          <w:p w14:paraId="5040A31F" w14:textId="77777777" w:rsidR="00572FC4" w:rsidRPr="00332DBB" w:rsidRDefault="00572FC4" w:rsidP="009C6F3E">
            <w:pPr>
              <w:spacing w:after="0" w:line="240" w:lineRule="auto"/>
              <w:jc w:val="center"/>
              <w:rPr>
                <w:color w:val="000000"/>
                <w:sz w:val="20"/>
                <w:szCs w:val="20"/>
              </w:rPr>
            </w:pPr>
            <w:r w:rsidRPr="00332DBB">
              <w:rPr>
                <w:sz w:val="20"/>
                <w:szCs w:val="20"/>
                <w:lang w:val="en-US"/>
              </w:rPr>
              <w:t>0.001</w:t>
            </w:r>
          </w:p>
        </w:tc>
        <w:tc>
          <w:tcPr>
            <w:tcW w:w="1083" w:type="dxa"/>
            <w:shd w:val="clear" w:color="auto" w:fill="FFFFFF" w:themeFill="background1"/>
            <w:vAlign w:val="center"/>
          </w:tcPr>
          <w:p w14:paraId="5ABEC323" w14:textId="77777777" w:rsidR="00572FC4" w:rsidRPr="00332DBB" w:rsidRDefault="00572FC4" w:rsidP="009C6F3E">
            <w:pPr>
              <w:spacing w:after="0" w:line="240" w:lineRule="auto"/>
              <w:jc w:val="center"/>
              <w:rPr>
                <w:color w:val="000000"/>
                <w:sz w:val="20"/>
                <w:szCs w:val="20"/>
              </w:rPr>
            </w:pPr>
            <w:r w:rsidRPr="00332DBB">
              <w:rPr>
                <w:sz w:val="20"/>
                <w:szCs w:val="20"/>
                <w:lang w:val="en-US"/>
              </w:rPr>
              <w:t>0.13</w:t>
            </w:r>
          </w:p>
        </w:tc>
        <w:tc>
          <w:tcPr>
            <w:tcW w:w="1084" w:type="dxa"/>
            <w:shd w:val="clear" w:color="auto" w:fill="FFFFFF" w:themeFill="background1"/>
            <w:vAlign w:val="center"/>
          </w:tcPr>
          <w:p w14:paraId="6350FE9D" w14:textId="77777777" w:rsidR="00572FC4" w:rsidRPr="00332DBB" w:rsidRDefault="00572FC4" w:rsidP="009C6F3E">
            <w:pPr>
              <w:spacing w:after="0" w:line="240" w:lineRule="auto"/>
              <w:jc w:val="center"/>
              <w:rPr>
                <w:color w:val="000000"/>
                <w:sz w:val="20"/>
                <w:szCs w:val="20"/>
              </w:rPr>
            </w:pPr>
            <w:r w:rsidRPr="00332DBB">
              <w:rPr>
                <w:sz w:val="20"/>
                <w:szCs w:val="20"/>
                <w:lang w:val="en-US"/>
              </w:rPr>
              <w:t>0.028</w:t>
            </w:r>
          </w:p>
        </w:tc>
        <w:tc>
          <w:tcPr>
            <w:tcW w:w="1083" w:type="dxa"/>
            <w:shd w:val="clear" w:color="auto" w:fill="FFFFFF" w:themeFill="background1"/>
            <w:vAlign w:val="center"/>
          </w:tcPr>
          <w:p w14:paraId="3544B244" w14:textId="77777777" w:rsidR="00572FC4" w:rsidRPr="00332DBB" w:rsidRDefault="00572FC4" w:rsidP="009C6F3E">
            <w:pPr>
              <w:spacing w:after="0" w:line="240" w:lineRule="auto"/>
              <w:jc w:val="center"/>
              <w:rPr>
                <w:color w:val="000000"/>
                <w:sz w:val="20"/>
                <w:szCs w:val="20"/>
              </w:rPr>
            </w:pPr>
            <w:r w:rsidRPr="00332DBB">
              <w:rPr>
                <w:sz w:val="20"/>
                <w:szCs w:val="20"/>
                <w:lang w:val="en-US"/>
              </w:rPr>
              <w:t>0.028</w:t>
            </w:r>
          </w:p>
        </w:tc>
        <w:tc>
          <w:tcPr>
            <w:tcW w:w="1084" w:type="dxa"/>
            <w:shd w:val="clear" w:color="auto" w:fill="FFFFFF" w:themeFill="background1"/>
            <w:vAlign w:val="center"/>
          </w:tcPr>
          <w:p w14:paraId="27779D64"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en-US"/>
              </w:rPr>
              <w:t>93.8</w:t>
            </w:r>
          </w:p>
        </w:tc>
      </w:tr>
      <w:tr w:rsidR="00572FC4" w:rsidRPr="00332DBB" w14:paraId="031254FB" w14:textId="77777777" w:rsidTr="003D35FE">
        <w:trPr>
          <w:trHeight w:val="360"/>
        </w:trPr>
        <w:tc>
          <w:tcPr>
            <w:tcW w:w="843" w:type="dxa"/>
            <w:vMerge w:val="restart"/>
            <w:tcBorders>
              <w:top w:val="single" w:sz="4" w:space="0" w:color="auto"/>
            </w:tcBorders>
            <w:shd w:val="clear" w:color="auto" w:fill="FFFFFF" w:themeFill="background1"/>
            <w:vAlign w:val="center"/>
          </w:tcPr>
          <w:p w14:paraId="02D31CCD" w14:textId="77777777" w:rsidR="00572FC4" w:rsidRPr="00332DBB" w:rsidRDefault="00572FC4" w:rsidP="009C6F3E">
            <w:pPr>
              <w:spacing w:after="0" w:line="240" w:lineRule="auto"/>
              <w:jc w:val="center"/>
              <w:rPr>
                <w:bCs/>
                <w:sz w:val="20"/>
                <w:szCs w:val="20"/>
                <w:lang w:val="en-US"/>
              </w:rPr>
            </w:pPr>
            <w:r w:rsidRPr="00332DBB">
              <w:rPr>
                <w:bCs/>
                <w:sz w:val="20"/>
                <w:szCs w:val="20"/>
              </w:rPr>
              <w:t>TE</w:t>
            </w:r>
          </w:p>
        </w:tc>
        <w:tc>
          <w:tcPr>
            <w:tcW w:w="843" w:type="dxa"/>
            <w:vMerge w:val="restart"/>
            <w:tcBorders>
              <w:top w:val="single" w:sz="4" w:space="0" w:color="auto"/>
            </w:tcBorders>
            <w:shd w:val="clear" w:color="auto" w:fill="FFFFFF" w:themeFill="background1"/>
            <w:vAlign w:val="center"/>
          </w:tcPr>
          <w:p w14:paraId="78048BA8" w14:textId="77777777" w:rsidR="00572FC4" w:rsidRPr="00332DBB" w:rsidRDefault="00572FC4" w:rsidP="009C6F3E">
            <w:pPr>
              <w:spacing w:after="0" w:line="240" w:lineRule="auto"/>
              <w:jc w:val="center"/>
              <w:rPr>
                <w:sz w:val="20"/>
                <w:szCs w:val="20"/>
              </w:rPr>
            </w:pPr>
            <w:r w:rsidRPr="00332DBB">
              <w:rPr>
                <w:color w:val="000000"/>
                <w:sz w:val="20"/>
                <w:szCs w:val="20"/>
              </w:rPr>
              <w:t>2.094</w:t>
            </w:r>
          </w:p>
        </w:tc>
        <w:tc>
          <w:tcPr>
            <w:tcW w:w="1374" w:type="dxa"/>
            <w:tcBorders>
              <w:top w:val="single" w:sz="4" w:space="0" w:color="auto"/>
            </w:tcBorders>
            <w:shd w:val="clear" w:color="auto" w:fill="FFFFFF" w:themeFill="background1"/>
            <w:vAlign w:val="center"/>
          </w:tcPr>
          <w:p w14:paraId="616EAC29" w14:textId="77777777" w:rsidR="00572FC4" w:rsidRPr="00332DBB" w:rsidRDefault="00572FC4" w:rsidP="009C6F3E">
            <w:pPr>
              <w:spacing w:after="0" w:line="240" w:lineRule="auto"/>
              <w:jc w:val="center"/>
              <w:rPr>
                <w:color w:val="000000"/>
                <w:sz w:val="20"/>
                <w:szCs w:val="20"/>
              </w:rPr>
            </w:pPr>
            <w:r w:rsidRPr="00332DBB">
              <w:rPr>
                <w:color w:val="000000"/>
                <w:sz w:val="20"/>
                <w:szCs w:val="20"/>
              </w:rPr>
              <w:t>exact</w:t>
            </w:r>
          </w:p>
        </w:tc>
        <w:tc>
          <w:tcPr>
            <w:tcW w:w="882" w:type="dxa"/>
            <w:tcBorders>
              <w:top w:val="single" w:sz="4" w:space="0" w:color="auto"/>
            </w:tcBorders>
            <w:shd w:val="clear" w:color="auto" w:fill="FFFFFF" w:themeFill="background1"/>
            <w:vAlign w:val="center"/>
          </w:tcPr>
          <w:p w14:paraId="6DCF82A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2.114</w:t>
            </w:r>
          </w:p>
        </w:tc>
        <w:tc>
          <w:tcPr>
            <w:tcW w:w="1084" w:type="dxa"/>
            <w:tcBorders>
              <w:top w:val="single" w:sz="4" w:space="0" w:color="auto"/>
            </w:tcBorders>
            <w:shd w:val="clear" w:color="auto" w:fill="FFFFFF" w:themeFill="background1"/>
            <w:vAlign w:val="center"/>
          </w:tcPr>
          <w:p w14:paraId="4CD50242"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0.020</w:t>
            </w:r>
          </w:p>
        </w:tc>
        <w:tc>
          <w:tcPr>
            <w:tcW w:w="1083" w:type="dxa"/>
            <w:tcBorders>
              <w:top w:val="single" w:sz="4" w:space="0" w:color="auto"/>
            </w:tcBorders>
            <w:shd w:val="clear" w:color="auto" w:fill="FFFFFF" w:themeFill="background1"/>
            <w:vAlign w:val="center"/>
          </w:tcPr>
          <w:p w14:paraId="22C48EE5"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0.95</w:t>
            </w:r>
          </w:p>
        </w:tc>
        <w:tc>
          <w:tcPr>
            <w:tcW w:w="1084" w:type="dxa"/>
            <w:tcBorders>
              <w:top w:val="single" w:sz="4" w:space="0" w:color="auto"/>
            </w:tcBorders>
            <w:shd w:val="clear" w:color="auto" w:fill="FFFFFF" w:themeFill="background1"/>
            <w:vAlign w:val="center"/>
          </w:tcPr>
          <w:p w14:paraId="69AAB6C3"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0.286</w:t>
            </w:r>
          </w:p>
        </w:tc>
        <w:tc>
          <w:tcPr>
            <w:tcW w:w="1083" w:type="dxa"/>
            <w:tcBorders>
              <w:top w:val="single" w:sz="4" w:space="0" w:color="auto"/>
            </w:tcBorders>
            <w:shd w:val="clear" w:color="auto" w:fill="FFFFFF" w:themeFill="background1"/>
            <w:vAlign w:val="center"/>
          </w:tcPr>
          <w:p w14:paraId="5532534B"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0.287</w:t>
            </w:r>
          </w:p>
        </w:tc>
        <w:tc>
          <w:tcPr>
            <w:tcW w:w="1084" w:type="dxa"/>
            <w:tcBorders>
              <w:top w:val="single" w:sz="4" w:space="0" w:color="auto"/>
            </w:tcBorders>
            <w:shd w:val="clear" w:color="auto" w:fill="FFFFFF" w:themeFill="background1"/>
            <w:vAlign w:val="center"/>
          </w:tcPr>
          <w:p w14:paraId="06B25923"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95.8</w:t>
            </w:r>
          </w:p>
        </w:tc>
      </w:tr>
      <w:tr w:rsidR="00572FC4" w:rsidRPr="00332DBB" w14:paraId="75825974" w14:textId="77777777" w:rsidTr="003D35FE">
        <w:trPr>
          <w:trHeight w:val="360"/>
        </w:trPr>
        <w:tc>
          <w:tcPr>
            <w:tcW w:w="843" w:type="dxa"/>
            <w:vMerge/>
            <w:shd w:val="clear" w:color="auto" w:fill="FFFFFF" w:themeFill="background1"/>
            <w:vAlign w:val="center"/>
          </w:tcPr>
          <w:p w14:paraId="7152DCAD" w14:textId="77777777" w:rsidR="00572FC4" w:rsidRPr="00332DBB" w:rsidRDefault="00572FC4" w:rsidP="009C6F3E">
            <w:pPr>
              <w:spacing w:after="0" w:line="240" w:lineRule="auto"/>
              <w:jc w:val="center"/>
              <w:rPr>
                <w:bCs/>
                <w:sz w:val="20"/>
                <w:szCs w:val="20"/>
              </w:rPr>
            </w:pPr>
          </w:p>
        </w:tc>
        <w:tc>
          <w:tcPr>
            <w:tcW w:w="843" w:type="dxa"/>
            <w:vMerge/>
            <w:shd w:val="clear" w:color="auto" w:fill="FFFFFF" w:themeFill="background1"/>
            <w:vAlign w:val="center"/>
          </w:tcPr>
          <w:p w14:paraId="12E8BB3C" w14:textId="77777777" w:rsidR="00572FC4" w:rsidRPr="00332DBB" w:rsidRDefault="00572FC4" w:rsidP="009C6F3E">
            <w:pPr>
              <w:spacing w:after="0" w:line="240" w:lineRule="auto"/>
              <w:jc w:val="center"/>
              <w:rPr>
                <w:sz w:val="20"/>
                <w:szCs w:val="20"/>
              </w:rPr>
            </w:pPr>
          </w:p>
        </w:tc>
        <w:tc>
          <w:tcPr>
            <w:tcW w:w="1374" w:type="dxa"/>
            <w:shd w:val="clear" w:color="auto" w:fill="FFFFFF" w:themeFill="background1"/>
            <w:vAlign w:val="center"/>
          </w:tcPr>
          <w:p w14:paraId="0563A3E0" w14:textId="3D7DB1B6" w:rsidR="00572FC4" w:rsidRPr="00332DBB" w:rsidRDefault="003D35FE" w:rsidP="009C6F3E">
            <w:pPr>
              <w:spacing w:after="0" w:line="240" w:lineRule="auto"/>
              <w:jc w:val="center"/>
              <w:rPr>
                <w:color w:val="000000"/>
                <w:sz w:val="20"/>
                <w:szCs w:val="20"/>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5A9268E5" w14:textId="77777777" w:rsidR="00572FC4" w:rsidRPr="00332DBB" w:rsidRDefault="00572FC4" w:rsidP="009C6F3E">
            <w:pPr>
              <w:spacing w:after="0" w:line="240" w:lineRule="auto"/>
              <w:jc w:val="center"/>
              <w:rPr>
                <w:sz w:val="20"/>
                <w:szCs w:val="20"/>
              </w:rPr>
            </w:pPr>
            <w:r w:rsidRPr="00332DBB">
              <w:rPr>
                <w:color w:val="000000"/>
                <w:sz w:val="20"/>
                <w:szCs w:val="20"/>
              </w:rPr>
              <w:t>2.105</w:t>
            </w:r>
          </w:p>
        </w:tc>
        <w:tc>
          <w:tcPr>
            <w:tcW w:w="1084" w:type="dxa"/>
            <w:shd w:val="clear" w:color="auto" w:fill="FFFFFF" w:themeFill="background1"/>
            <w:vAlign w:val="center"/>
          </w:tcPr>
          <w:p w14:paraId="3DCEEC96" w14:textId="77777777" w:rsidR="00572FC4" w:rsidRPr="00332DBB" w:rsidRDefault="00572FC4" w:rsidP="009C6F3E">
            <w:pPr>
              <w:spacing w:after="0" w:line="240" w:lineRule="auto"/>
              <w:jc w:val="center"/>
              <w:rPr>
                <w:sz w:val="20"/>
                <w:szCs w:val="20"/>
              </w:rPr>
            </w:pPr>
            <w:r w:rsidRPr="00332DBB">
              <w:rPr>
                <w:color w:val="000000"/>
                <w:sz w:val="20"/>
                <w:szCs w:val="20"/>
              </w:rPr>
              <w:t>0.011</w:t>
            </w:r>
          </w:p>
        </w:tc>
        <w:tc>
          <w:tcPr>
            <w:tcW w:w="1083" w:type="dxa"/>
            <w:shd w:val="clear" w:color="auto" w:fill="FFFFFF" w:themeFill="background1"/>
            <w:vAlign w:val="center"/>
          </w:tcPr>
          <w:p w14:paraId="465716B3"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0.52</w:t>
            </w:r>
          </w:p>
        </w:tc>
        <w:tc>
          <w:tcPr>
            <w:tcW w:w="1084" w:type="dxa"/>
            <w:shd w:val="clear" w:color="auto" w:fill="FFFFFF" w:themeFill="background1"/>
            <w:vAlign w:val="center"/>
          </w:tcPr>
          <w:p w14:paraId="160EB390" w14:textId="77777777" w:rsidR="00572FC4" w:rsidRPr="00332DBB" w:rsidRDefault="00572FC4" w:rsidP="009C6F3E">
            <w:pPr>
              <w:spacing w:after="0" w:line="240" w:lineRule="auto"/>
              <w:jc w:val="center"/>
              <w:rPr>
                <w:sz w:val="20"/>
                <w:szCs w:val="20"/>
              </w:rPr>
            </w:pPr>
            <w:r w:rsidRPr="00332DBB">
              <w:rPr>
                <w:color w:val="000000"/>
                <w:sz w:val="20"/>
                <w:szCs w:val="20"/>
              </w:rPr>
              <w:t>0.286</w:t>
            </w:r>
          </w:p>
        </w:tc>
        <w:tc>
          <w:tcPr>
            <w:tcW w:w="1083" w:type="dxa"/>
            <w:shd w:val="clear" w:color="auto" w:fill="FFFFFF" w:themeFill="background1"/>
            <w:vAlign w:val="center"/>
          </w:tcPr>
          <w:p w14:paraId="4D0B4951" w14:textId="77777777" w:rsidR="00572FC4" w:rsidRPr="00332DBB" w:rsidRDefault="00572FC4" w:rsidP="009C6F3E">
            <w:pPr>
              <w:spacing w:after="0" w:line="240" w:lineRule="auto"/>
              <w:jc w:val="center"/>
              <w:rPr>
                <w:sz w:val="20"/>
                <w:szCs w:val="20"/>
              </w:rPr>
            </w:pPr>
            <w:r w:rsidRPr="00332DBB">
              <w:rPr>
                <w:color w:val="000000"/>
                <w:sz w:val="20"/>
                <w:szCs w:val="20"/>
              </w:rPr>
              <w:t>0.287</w:t>
            </w:r>
          </w:p>
        </w:tc>
        <w:tc>
          <w:tcPr>
            <w:tcW w:w="1084" w:type="dxa"/>
            <w:shd w:val="clear" w:color="auto" w:fill="FFFFFF" w:themeFill="background1"/>
            <w:vAlign w:val="center"/>
          </w:tcPr>
          <w:p w14:paraId="4508967F"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95.6</w:t>
            </w:r>
          </w:p>
        </w:tc>
      </w:tr>
      <w:tr w:rsidR="00572FC4" w:rsidRPr="00332DBB" w14:paraId="48909CA4" w14:textId="77777777" w:rsidTr="003D35FE">
        <w:trPr>
          <w:trHeight w:val="360"/>
        </w:trPr>
        <w:tc>
          <w:tcPr>
            <w:tcW w:w="843" w:type="dxa"/>
            <w:vMerge/>
            <w:tcBorders>
              <w:bottom w:val="single" w:sz="8" w:space="0" w:color="auto"/>
            </w:tcBorders>
            <w:shd w:val="clear" w:color="auto" w:fill="FFFFFF" w:themeFill="background1"/>
            <w:vAlign w:val="center"/>
          </w:tcPr>
          <w:p w14:paraId="24AEB6BF" w14:textId="77777777" w:rsidR="00572FC4" w:rsidRPr="00332DBB" w:rsidRDefault="00572FC4" w:rsidP="009C6F3E">
            <w:pPr>
              <w:spacing w:after="0" w:line="240" w:lineRule="auto"/>
              <w:jc w:val="center"/>
              <w:rPr>
                <w:bCs/>
                <w:sz w:val="20"/>
                <w:szCs w:val="20"/>
              </w:rPr>
            </w:pPr>
          </w:p>
        </w:tc>
        <w:tc>
          <w:tcPr>
            <w:tcW w:w="843" w:type="dxa"/>
            <w:vMerge/>
            <w:tcBorders>
              <w:bottom w:val="single" w:sz="8" w:space="0" w:color="auto"/>
            </w:tcBorders>
            <w:shd w:val="clear" w:color="auto" w:fill="FFFFFF" w:themeFill="background1"/>
            <w:vAlign w:val="center"/>
          </w:tcPr>
          <w:p w14:paraId="5DA57DC0" w14:textId="77777777" w:rsidR="00572FC4" w:rsidRPr="00332DBB" w:rsidRDefault="00572FC4" w:rsidP="009C6F3E">
            <w:pPr>
              <w:spacing w:after="0" w:line="240" w:lineRule="auto"/>
              <w:jc w:val="center"/>
              <w:rPr>
                <w:sz w:val="20"/>
                <w:szCs w:val="20"/>
              </w:rPr>
            </w:pPr>
          </w:p>
        </w:tc>
        <w:tc>
          <w:tcPr>
            <w:tcW w:w="1374" w:type="dxa"/>
            <w:tcBorders>
              <w:bottom w:val="single" w:sz="8" w:space="0" w:color="auto"/>
            </w:tcBorders>
            <w:shd w:val="clear" w:color="auto" w:fill="FFFFFF" w:themeFill="background1"/>
            <w:vAlign w:val="center"/>
          </w:tcPr>
          <w:p w14:paraId="30D609B7"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tcBorders>
              <w:bottom w:val="single" w:sz="8" w:space="0" w:color="auto"/>
            </w:tcBorders>
            <w:shd w:val="clear" w:color="auto" w:fill="FFFFFF" w:themeFill="background1"/>
            <w:vAlign w:val="center"/>
          </w:tcPr>
          <w:p w14:paraId="1E3F7897" w14:textId="77777777" w:rsidR="00572FC4" w:rsidRPr="00332DBB" w:rsidRDefault="00572FC4" w:rsidP="009C6F3E">
            <w:pPr>
              <w:spacing w:after="0" w:line="240" w:lineRule="auto"/>
              <w:jc w:val="center"/>
              <w:rPr>
                <w:color w:val="000000"/>
                <w:sz w:val="20"/>
                <w:szCs w:val="20"/>
              </w:rPr>
            </w:pPr>
            <w:r w:rsidRPr="00332DBB">
              <w:rPr>
                <w:sz w:val="20"/>
                <w:szCs w:val="20"/>
                <w:lang w:val="en-US"/>
              </w:rPr>
              <w:t>2.104</w:t>
            </w:r>
          </w:p>
        </w:tc>
        <w:tc>
          <w:tcPr>
            <w:tcW w:w="1084" w:type="dxa"/>
            <w:tcBorders>
              <w:bottom w:val="single" w:sz="8" w:space="0" w:color="auto"/>
            </w:tcBorders>
            <w:shd w:val="clear" w:color="auto" w:fill="FFFFFF" w:themeFill="background1"/>
            <w:vAlign w:val="center"/>
          </w:tcPr>
          <w:p w14:paraId="0401FACC" w14:textId="77777777" w:rsidR="00572FC4" w:rsidRPr="00332DBB" w:rsidRDefault="00572FC4" w:rsidP="009C6F3E">
            <w:pPr>
              <w:spacing w:after="0" w:line="240" w:lineRule="auto"/>
              <w:jc w:val="center"/>
              <w:rPr>
                <w:color w:val="000000"/>
                <w:sz w:val="20"/>
                <w:szCs w:val="20"/>
              </w:rPr>
            </w:pPr>
            <w:r w:rsidRPr="00332DBB">
              <w:rPr>
                <w:sz w:val="20"/>
                <w:szCs w:val="20"/>
                <w:lang w:val="en-US"/>
              </w:rPr>
              <w:t>0.010</w:t>
            </w:r>
          </w:p>
        </w:tc>
        <w:tc>
          <w:tcPr>
            <w:tcW w:w="1083" w:type="dxa"/>
            <w:tcBorders>
              <w:bottom w:val="single" w:sz="8" w:space="0" w:color="auto"/>
            </w:tcBorders>
            <w:shd w:val="clear" w:color="auto" w:fill="FFFFFF" w:themeFill="background1"/>
            <w:vAlign w:val="center"/>
          </w:tcPr>
          <w:p w14:paraId="5AFF1197" w14:textId="77777777" w:rsidR="00572FC4" w:rsidRPr="00332DBB" w:rsidRDefault="00572FC4" w:rsidP="009C6F3E">
            <w:pPr>
              <w:spacing w:after="0" w:line="240" w:lineRule="auto"/>
              <w:jc w:val="center"/>
              <w:rPr>
                <w:color w:val="000000"/>
                <w:sz w:val="20"/>
                <w:szCs w:val="20"/>
              </w:rPr>
            </w:pPr>
            <w:r w:rsidRPr="00332DBB">
              <w:rPr>
                <w:sz w:val="20"/>
                <w:szCs w:val="20"/>
                <w:lang w:val="en-US"/>
              </w:rPr>
              <w:t>0.49</w:t>
            </w:r>
          </w:p>
        </w:tc>
        <w:tc>
          <w:tcPr>
            <w:tcW w:w="1084" w:type="dxa"/>
            <w:tcBorders>
              <w:bottom w:val="single" w:sz="8" w:space="0" w:color="auto"/>
            </w:tcBorders>
            <w:shd w:val="clear" w:color="auto" w:fill="FFFFFF" w:themeFill="background1"/>
            <w:vAlign w:val="center"/>
          </w:tcPr>
          <w:p w14:paraId="0652B184" w14:textId="77777777" w:rsidR="00572FC4" w:rsidRPr="00332DBB" w:rsidRDefault="00572FC4" w:rsidP="009C6F3E">
            <w:pPr>
              <w:spacing w:after="0" w:line="240" w:lineRule="auto"/>
              <w:jc w:val="center"/>
              <w:rPr>
                <w:color w:val="000000"/>
                <w:sz w:val="20"/>
                <w:szCs w:val="20"/>
              </w:rPr>
            </w:pPr>
            <w:r w:rsidRPr="00332DBB">
              <w:rPr>
                <w:sz w:val="20"/>
                <w:szCs w:val="20"/>
                <w:lang w:val="en-US"/>
              </w:rPr>
              <w:t>0.284</w:t>
            </w:r>
          </w:p>
        </w:tc>
        <w:tc>
          <w:tcPr>
            <w:tcW w:w="1083" w:type="dxa"/>
            <w:tcBorders>
              <w:bottom w:val="single" w:sz="8" w:space="0" w:color="auto"/>
            </w:tcBorders>
            <w:shd w:val="clear" w:color="auto" w:fill="FFFFFF" w:themeFill="background1"/>
            <w:vAlign w:val="center"/>
          </w:tcPr>
          <w:p w14:paraId="2D70B865" w14:textId="77777777" w:rsidR="00572FC4" w:rsidRPr="00332DBB" w:rsidRDefault="00572FC4" w:rsidP="009C6F3E">
            <w:pPr>
              <w:spacing w:after="0" w:line="240" w:lineRule="auto"/>
              <w:jc w:val="center"/>
              <w:rPr>
                <w:color w:val="000000"/>
                <w:sz w:val="20"/>
                <w:szCs w:val="20"/>
              </w:rPr>
            </w:pPr>
            <w:r w:rsidRPr="00332DBB">
              <w:rPr>
                <w:sz w:val="20"/>
                <w:szCs w:val="20"/>
                <w:lang w:val="en-US"/>
              </w:rPr>
              <w:t>0.285</w:t>
            </w:r>
          </w:p>
        </w:tc>
        <w:tc>
          <w:tcPr>
            <w:tcW w:w="1084" w:type="dxa"/>
            <w:tcBorders>
              <w:bottom w:val="single" w:sz="8" w:space="0" w:color="auto"/>
            </w:tcBorders>
            <w:shd w:val="clear" w:color="auto" w:fill="FFFFFF" w:themeFill="background1"/>
            <w:vAlign w:val="center"/>
          </w:tcPr>
          <w:p w14:paraId="585ED14F"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en-US"/>
              </w:rPr>
              <w:t>95.7</w:t>
            </w:r>
          </w:p>
        </w:tc>
      </w:tr>
      <w:tr w:rsidR="00572FC4" w:rsidRPr="00332DBB" w14:paraId="2458298A" w14:textId="77777777" w:rsidTr="00585B63">
        <w:trPr>
          <w:trHeight w:val="360"/>
        </w:trPr>
        <w:tc>
          <w:tcPr>
            <w:tcW w:w="9360" w:type="dxa"/>
            <w:gridSpan w:val="9"/>
            <w:tcBorders>
              <w:top w:val="single" w:sz="8" w:space="0" w:color="auto"/>
              <w:bottom w:val="single" w:sz="8" w:space="0" w:color="auto"/>
            </w:tcBorders>
            <w:shd w:val="clear" w:color="auto" w:fill="FFFFFF" w:themeFill="background1"/>
            <w:vAlign w:val="center"/>
          </w:tcPr>
          <w:p w14:paraId="6ED60A5B" w14:textId="77777777" w:rsidR="00572FC4" w:rsidRPr="00332DBB" w:rsidRDefault="00572FC4" w:rsidP="009C6F3E">
            <w:pPr>
              <w:spacing w:after="0" w:line="240" w:lineRule="auto"/>
              <w:jc w:val="center"/>
              <w:rPr>
                <w:i/>
                <w:sz w:val="20"/>
                <w:szCs w:val="20"/>
                <w:lang w:val="en-US"/>
              </w:rPr>
            </w:pPr>
            <w:r w:rsidRPr="00332DBB">
              <w:rPr>
                <w:i/>
                <w:sz w:val="20"/>
                <w:szCs w:val="20"/>
                <w:lang w:val="en-US"/>
              </w:rPr>
              <w:t>Scenario 2</w:t>
            </w:r>
          </w:p>
        </w:tc>
      </w:tr>
      <w:tr w:rsidR="00572FC4" w:rsidRPr="00332DBB" w14:paraId="0F093444" w14:textId="77777777" w:rsidTr="003D35FE">
        <w:trPr>
          <w:trHeight w:val="360"/>
        </w:trPr>
        <w:tc>
          <w:tcPr>
            <w:tcW w:w="843" w:type="dxa"/>
            <w:vMerge w:val="restart"/>
            <w:tcBorders>
              <w:top w:val="single" w:sz="8" w:space="0" w:color="auto"/>
            </w:tcBorders>
            <w:shd w:val="clear" w:color="auto" w:fill="FFFFFF" w:themeFill="background1"/>
            <w:vAlign w:val="center"/>
          </w:tcPr>
          <w:p w14:paraId="653E5CEF" w14:textId="77777777" w:rsidR="00572FC4" w:rsidRPr="00332DBB" w:rsidRDefault="00572FC4" w:rsidP="009C6F3E">
            <w:pPr>
              <w:spacing w:after="0" w:line="240" w:lineRule="auto"/>
              <w:jc w:val="center"/>
              <w:rPr>
                <w:bCs/>
                <w:sz w:val="20"/>
                <w:szCs w:val="20"/>
              </w:rPr>
            </w:pPr>
            <w:r w:rsidRPr="00332DBB">
              <w:rPr>
                <w:bCs/>
                <w:sz w:val="20"/>
                <w:szCs w:val="20"/>
                <w:lang w:val="en-US"/>
              </w:rPr>
              <w:t>NDE</w:t>
            </w:r>
          </w:p>
        </w:tc>
        <w:tc>
          <w:tcPr>
            <w:tcW w:w="843" w:type="dxa"/>
            <w:vMerge w:val="restart"/>
            <w:tcBorders>
              <w:top w:val="single" w:sz="8" w:space="0" w:color="auto"/>
            </w:tcBorders>
            <w:shd w:val="clear" w:color="auto" w:fill="FFFFFF" w:themeFill="background1"/>
            <w:vAlign w:val="center"/>
          </w:tcPr>
          <w:p w14:paraId="248039CE" w14:textId="77777777" w:rsidR="00572FC4" w:rsidRPr="00332DBB" w:rsidRDefault="00572FC4" w:rsidP="009C6F3E">
            <w:pPr>
              <w:spacing w:after="0" w:line="240" w:lineRule="auto"/>
              <w:jc w:val="center"/>
              <w:rPr>
                <w:sz w:val="20"/>
                <w:szCs w:val="20"/>
              </w:rPr>
            </w:pPr>
            <w:r w:rsidRPr="00332DBB">
              <w:rPr>
                <w:color w:val="000000"/>
                <w:sz w:val="20"/>
                <w:szCs w:val="20"/>
              </w:rPr>
              <w:t>3.206</w:t>
            </w:r>
          </w:p>
        </w:tc>
        <w:tc>
          <w:tcPr>
            <w:tcW w:w="1374" w:type="dxa"/>
            <w:tcBorders>
              <w:top w:val="single" w:sz="8" w:space="0" w:color="auto"/>
            </w:tcBorders>
            <w:shd w:val="clear" w:color="auto" w:fill="FFFFFF" w:themeFill="background1"/>
            <w:vAlign w:val="center"/>
          </w:tcPr>
          <w:p w14:paraId="66366CC6" w14:textId="77777777" w:rsidR="00572FC4" w:rsidRPr="00332DBB" w:rsidRDefault="00572FC4" w:rsidP="009C6F3E">
            <w:pPr>
              <w:spacing w:after="0" w:line="240" w:lineRule="auto"/>
              <w:jc w:val="center"/>
              <w:rPr>
                <w:color w:val="000000"/>
                <w:sz w:val="20"/>
                <w:szCs w:val="20"/>
              </w:rPr>
            </w:pPr>
            <w:r w:rsidRPr="00332DBB">
              <w:rPr>
                <w:color w:val="000000"/>
                <w:sz w:val="20"/>
                <w:szCs w:val="20"/>
              </w:rPr>
              <w:t>exact</w:t>
            </w:r>
          </w:p>
        </w:tc>
        <w:tc>
          <w:tcPr>
            <w:tcW w:w="882" w:type="dxa"/>
            <w:tcBorders>
              <w:top w:val="single" w:sz="8" w:space="0" w:color="auto"/>
            </w:tcBorders>
            <w:shd w:val="clear" w:color="auto" w:fill="FFFFFF" w:themeFill="background1"/>
            <w:vAlign w:val="center"/>
          </w:tcPr>
          <w:p w14:paraId="50F7D912" w14:textId="77777777" w:rsidR="00572FC4" w:rsidRPr="00332DBB" w:rsidRDefault="00572FC4" w:rsidP="009C6F3E">
            <w:pPr>
              <w:spacing w:after="0" w:line="240" w:lineRule="auto"/>
              <w:jc w:val="center"/>
              <w:rPr>
                <w:sz w:val="20"/>
                <w:szCs w:val="20"/>
              </w:rPr>
            </w:pPr>
            <w:r w:rsidRPr="00332DBB">
              <w:rPr>
                <w:color w:val="000000"/>
                <w:sz w:val="20"/>
                <w:szCs w:val="20"/>
              </w:rPr>
              <w:t>3.239</w:t>
            </w:r>
          </w:p>
        </w:tc>
        <w:tc>
          <w:tcPr>
            <w:tcW w:w="1084" w:type="dxa"/>
            <w:tcBorders>
              <w:top w:val="single" w:sz="8" w:space="0" w:color="auto"/>
            </w:tcBorders>
            <w:shd w:val="clear" w:color="auto" w:fill="FFFFFF" w:themeFill="background1"/>
            <w:vAlign w:val="center"/>
          </w:tcPr>
          <w:p w14:paraId="4F4F6C04" w14:textId="77777777" w:rsidR="00572FC4" w:rsidRPr="00332DBB" w:rsidRDefault="00572FC4" w:rsidP="009C6F3E">
            <w:pPr>
              <w:spacing w:after="0" w:line="240" w:lineRule="auto"/>
              <w:jc w:val="center"/>
              <w:rPr>
                <w:sz w:val="20"/>
                <w:szCs w:val="20"/>
              </w:rPr>
            </w:pPr>
            <w:r w:rsidRPr="00332DBB">
              <w:rPr>
                <w:color w:val="000000"/>
                <w:sz w:val="20"/>
                <w:szCs w:val="20"/>
              </w:rPr>
              <w:t>0.033</w:t>
            </w:r>
          </w:p>
        </w:tc>
        <w:tc>
          <w:tcPr>
            <w:tcW w:w="1083" w:type="dxa"/>
            <w:tcBorders>
              <w:top w:val="single" w:sz="8" w:space="0" w:color="auto"/>
            </w:tcBorders>
            <w:shd w:val="clear" w:color="auto" w:fill="FFFFFF" w:themeFill="background1"/>
            <w:vAlign w:val="center"/>
          </w:tcPr>
          <w:p w14:paraId="34EFC58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1.02</w:t>
            </w:r>
          </w:p>
        </w:tc>
        <w:tc>
          <w:tcPr>
            <w:tcW w:w="1084" w:type="dxa"/>
            <w:tcBorders>
              <w:top w:val="single" w:sz="8" w:space="0" w:color="auto"/>
            </w:tcBorders>
            <w:shd w:val="clear" w:color="auto" w:fill="FFFFFF" w:themeFill="background1"/>
            <w:vAlign w:val="center"/>
          </w:tcPr>
          <w:p w14:paraId="6D7A5B81" w14:textId="77777777" w:rsidR="00572FC4" w:rsidRPr="00332DBB" w:rsidRDefault="00572FC4" w:rsidP="009C6F3E">
            <w:pPr>
              <w:spacing w:after="0" w:line="240" w:lineRule="auto"/>
              <w:jc w:val="center"/>
              <w:rPr>
                <w:sz w:val="20"/>
                <w:szCs w:val="20"/>
              </w:rPr>
            </w:pPr>
            <w:r w:rsidRPr="00332DBB">
              <w:rPr>
                <w:color w:val="000000"/>
                <w:sz w:val="20"/>
                <w:szCs w:val="20"/>
              </w:rPr>
              <w:t>0.398</w:t>
            </w:r>
          </w:p>
        </w:tc>
        <w:tc>
          <w:tcPr>
            <w:tcW w:w="1083" w:type="dxa"/>
            <w:tcBorders>
              <w:top w:val="single" w:sz="8" w:space="0" w:color="auto"/>
            </w:tcBorders>
            <w:shd w:val="clear" w:color="auto" w:fill="FFFFFF" w:themeFill="background1"/>
            <w:vAlign w:val="center"/>
          </w:tcPr>
          <w:p w14:paraId="0A15674B" w14:textId="77777777" w:rsidR="00572FC4" w:rsidRPr="00332DBB" w:rsidRDefault="00572FC4" w:rsidP="009C6F3E">
            <w:pPr>
              <w:spacing w:after="0" w:line="240" w:lineRule="auto"/>
              <w:jc w:val="center"/>
              <w:rPr>
                <w:sz w:val="20"/>
                <w:szCs w:val="20"/>
              </w:rPr>
            </w:pPr>
            <w:r w:rsidRPr="00332DBB">
              <w:rPr>
                <w:color w:val="000000"/>
                <w:sz w:val="20"/>
                <w:szCs w:val="20"/>
              </w:rPr>
              <w:t>0.399</w:t>
            </w:r>
          </w:p>
        </w:tc>
        <w:tc>
          <w:tcPr>
            <w:tcW w:w="1084" w:type="dxa"/>
            <w:tcBorders>
              <w:top w:val="single" w:sz="8" w:space="0" w:color="auto"/>
            </w:tcBorders>
            <w:shd w:val="clear" w:color="auto" w:fill="FFFFFF" w:themeFill="background1"/>
            <w:vAlign w:val="center"/>
          </w:tcPr>
          <w:p w14:paraId="72284C6F"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95.4</w:t>
            </w:r>
          </w:p>
        </w:tc>
      </w:tr>
      <w:tr w:rsidR="00572FC4" w:rsidRPr="00332DBB" w14:paraId="4092D00E" w14:textId="77777777" w:rsidTr="003D35FE">
        <w:trPr>
          <w:trHeight w:val="360"/>
        </w:trPr>
        <w:tc>
          <w:tcPr>
            <w:tcW w:w="843" w:type="dxa"/>
            <w:vMerge/>
            <w:shd w:val="clear" w:color="auto" w:fill="FFFFFF" w:themeFill="background1"/>
            <w:vAlign w:val="center"/>
          </w:tcPr>
          <w:p w14:paraId="6F26C494" w14:textId="77777777" w:rsidR="00572FC4" w:rsidRPr="00332DBB" w:rsidRDefault="00572FC4" w:rsidP="009C6F3E">
            <w:pPr>
              <w:spacing w:after="0" w:line="240" w:lineRule="auto"/>
              <w:jc w:val="center"/>
              <w:rPr>
                <w:bCs/>
                <w:sz w:val="20"/>
                <w:szCs w:val="20"/>
                <w:lang w:val="en-US"/>
              </w:rPr>
            </w:pPr>
          </w:p>
        </w:tc>
        <w:tc>
          <w:tcPr>
            <w:tcW w:w="843" w:type="dxa"/>
            <w:vMerge/>
            <w:shd w:val="clear" w:color="auto" w:fill="FFFFFF" w:themeFill="background1"/>
            <w:vAlign w:val="center"/>
          </w:tcPr>
          <w:p w14:paraId="3D506497" w14:textId="77777777" w:rsidR="00572FC4" w:rsidRPr="00332DBB" w:rsidRDefault="00572FC4" w:rsidP="009C6F3E">
            <w:pPr>
              <w:spacing w:after="0" w:line="240" w:lineRule="auto"/>
              <w:jc w:val="center"/>
              <w:rPr>
                <w:color w:val="000000"/>
                <w:sz w:val="20"/>
                <w:szCs w:val="20"/>
              </w:rPr>
            </w:pPr>
          </w:p>
        </w:tc>
        <w:tc>
          <w:tcPr>
            <w:tcW w:w="1374" w:type="dxa"/>
            <w:shd w:val="clear" w:color="auto" w:fill="FFFFFF" w:themeFill="background1"/>
            <w:vAlign w:val="center"/>
          </w:tcPr>
          <w:p w14:paraId="502FD463" w14:textId="0626BDE7" w:rsidR="00572FC4" w:rsidRPr="00332DBB" w:rsidRDefault="003D35FE" w:rsidP="009C6F3E">
            <w:pPr>
              <w:spacing w:after="0" w:line="240" w:lineRule="auto"/>
              <w:jc w:val="center"/>
              <w:rPr>
                <w:color w:val="000000"/>
                <w:sz w:val="20"/>
                <w:szCs w:val="20"/>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55F3CA82" w14:textId="77777777" w:rsidR="00572FC4" w:rsidRPr="00332DBB" w:rsidRDefault="00572FC4" w:rsidP="009C6F3E">
            <w:pPr>
              <w:spacing w:after="0" w:line="240" w:lineRule="auto"/>
              <w:jc w:val="center"/>
              <w:rPr>
                <w:color w:val="000000"/>
                <w:sz w:val="20"/>
                <w:szCs w:val="20"/>
              </w:rPr>
            </w:pPr>
            <w:r w:rsidRPr="00332DBB">
              <w:rPr>
                <w:color w:val="000000"/>
                <w:sz w:val="20"/>
                <w:szCs w:val="20"/>
              </w:rPr>
              <w:t>4.065</w:t>
            </w:r>
          </w:p>
        </w:tc>
        <w:tc>
          <w:tcPr>
            <w:tcW w:w="1084" w:type="dxa"/>
            <w:shd w:val="clear" w:color="auto" w:fill="FFFFFF" w:themeFill="background1"/>
            <w:vAlign w:val="center"/>
          </w:tcPr>
          <w:p w14:paraId="04ACB053"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0.859</w:t>
            </w:r>
          </w:p>
        </w:tc>
        <w:tc>
          <w:tcPr>
            <w:tcW w:w="1083" w:type="dxa"/>
            <w:shd w:val="clear" w:color="auto" w:fill="FFFFFF" w:themeFill="background1"/>
            <w:vAlign w:val="center"/>
          </w:tcPr>
          <w:p w14:paraId="6FF5247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26.79</w:t>
            </w:r>
          </w:p>
        </w:tc>
        <w:tc>
          <w:tcPr>
            <w:tcW w:w="1084" w:type="dxa"/>
            <w:shd w:val="clear" w:color="auto" w:fill="FFFFFF" w:themeFill="background1"/>
            <w:vAlign w:val="center"/>
          </w:tcPr>
          <w:p w14:paraId="2A859C10"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0.526</w:t>
            </w:r>
          </w:p>
        </w:tc>
        <w:tc>
          <w:tcPr>
            <w:tcW w:w="1083" w:type="dxa"/>
            <w:shd w:val="clear" w:color="auto" w:fill="FFFFFF" w:themeFill="background1"/>
            <w:vAlign w:val="center"/>
          </w:tcPr>
          <w:p w14:paraId="62C0E4C2" w14:textId="77777777" w:rsidR="00572FC4" w:rsidRPr="00332DBB" w:rsidRDefault="00572FC4" w:rsidP="009C6F3E">
            <w:pPr>
              <w:spacing w:after="0" w:line="240" w:lineRule="auto"/>
              <w:jc w:val="center"/>
              <w:rPr>
                <w:color w:val="000000"/>
                <w:sz w:val="20"/>
                <w:szCs w:val="20"/>
              </w:rPr>
            </w:pPr>
            <w:r w:rsidRPr="00332DBB">
              <w:rPr>
                <w:color w:val="000000"/>
                <w:sz w:val="20"/>
                <w:szCs w:val="20"/>
              </w:rPr>
              <w:t>1.007</w:t>
            </w:r>
          </w:p>
        </w:tc>
        <w:tc>
          <w:tcPr>
            <w:tcW w:w="1084" w:type="dxa"/>
            <w:shd w:val="clear" w:color="auto" w:fill="FFFFFF" w:themeFill="background1"/>
            <w:vAlign w:val="center"/>
          </w:tcPr>
          <w:p w14:paraId="1D14C33E"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54.8</w:t>
            </w:r>
          </w:p>
        </w:tc>
      </w:tr>
      <w:tr w:rsidR="00572FC4" w:rsidRPr="00332DBB" w14:paraId="0BF835BE" w14:textId="77777777" w:rsidTr="003D35FE">
        <w:trPr>
          <w:trHeight w:val="360"/>
        </w:trPr>
        <w:tc>
          <w:tcPr>
            <w:tcW w:w="843" w:type="dxa"/>
            <w:vMerge/>
            <w:shd w:val="clear" w:color="auto" w:fill="FFFFFF" w:themeFill="background1"/>
            <w:vAlign w:val="center"/>
          </w:tcPr>
          <w:p w14:paraId="5B447B35" w14:textId="77777777" w:rsidR="00572FC4" w:rsidRPr="00332DBB" w:rsidRDefault="00572FC4" w:rsidP="009C6F3E">
            <w:pPr>
              <w:spacing w:after="0" w:line="240" w:lineRule="auto"/>
              <w:jc w:val="center"/>
              <w:rPr>
                <w:bCs/>
                <w:sz w:val="20"/>
                <w:szCs w:val="20"/>
                <w:lang w:val="en-US"/>
              </w:rPr>
            </w:pPr>
          </w:p>
        </w:tc>
        <w:tc>
          <w:tcPr>
            <w:tcW w:w="843" w:type="dxa"/>
            <w:vMerge/>
            <w:shd w:val="clear" w:color="auto" w:fill="FFFFFF" w:themeFill="background1"/>
            <w:vAlign w:val="center"/>
          </w:tcPr>
          <w:p w14:paraId="6D377D16" w14:textId="77777777" w:rsidR="00572FC4" w:rsidRPr="00332DBB" w:rsidRDefault="00572FC4" w:rsidP="009C6F3E">
            <w:pPr>
              <w:spacing w:after="0" w:line="240" w:lineRule="auto"/>
              <w:jc w:val="center"/>
              <w:rPr>
                <w:color w:val="000000"/>
                <w:sz w:val="20"/>
                <w:szCs w:val="20"/>
              </w:rPr>
            </w:pPr>
          </w:p>
        </w:tc>
        <w:tc>
          <w:tcPr>
            <w:tcW w:w="1374" w:type="dxa"/>
            <w:shd w:val="clear" w:color="auto" w:fill="FFFFFF" w:themeFill="background1"/>
            <w:vAlign w:val="center"/>
          </w:tcPr>
          <w:p w14:paraId="04C6B739"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shd w:val="clear" w:color="auto" w:fill="FFFFFF" w:themeFill="background1"/>
            <w:vAlign w:val="center"/>
          </w:tcPr>
          <w:p w14:paraId="566FAD7E" w14:textId="77777777" w:rsidR="00572FC4" w:rsidRPr="00332DBB" w:rsidRDefault="00572FC4" w:rsidP="009C6F3E">
            <w:pPr>
              <w:spacing w:after="0" w:line="240" w:lineRule="auto"/>
              <w:jc w:val="center"/>
              <w:rPr>
                <w:color w:val="000000"/>
                <w:sz w:val="20"/>
                <w:szCs w:val="20"/>
              </w:rPr>
            </w:pPr>
            <w:r w:rsidRPr="00332DBB">
              <w:rPr>
                <w:sz w:val="20"/>
                <w:szCs w:val="20"/>
                <w:lang w:val="en-US"/>
              </w:rPr>
              <w:t>3.265</w:t>
            </w:r>
          </w:p>
        </w:tc>
        <w:tc>
          <w:tcPr>
            <w:tcW w:w="1084" w:type="dxa"/>
            <w:shd w:val="clear" w:color="auto" w:fill="FFFFFF" w:themeFill="background1"/>
            <w:vAlign w:val="center"/>
          </w:tcPr>
          <w:p w14:paraId="155FA5EC" w14:textId="77777777" w:rsidR="00572FC4" w:rsidRPr="00332DBB" w:rsidRDefault="00572FC4" w:rsidP="009C6F3E">
            <w:pPr>
              <w:spacing w:after="0" w:line="240" w:lineRule="auto"/>
              <w:jc w:val="center"/>
              <w:rPr>
                <w:color w:val="000000"/>
                <w:sz w:val="20"/>
                <w:szCs w:val="20"/>
              </w:rPr>
            </w:pPr>
            <w:r w:rsidRPr="00332DBB">
              <w:rPr>
                <w:sz w:val="20"/>
                <w:szCs w:val="20"/>
                <w:lang w:val="en-US"/>
              </w:rPr>
              <w:t>0.060</w:t>
            </w:r>
          </w:p>
        </w:tc>
        <w:tc>
          <w:tcPr>
            <w:tcW w:w="1083" w:type="dxa"/>
            <w:shd w:val="clear" w:color="auto" w:fill="FFFFFF" w:themeFill="background1"/>
            <w:vAlign w:val="center"/>
          </w:tcPr>
          <w:p w14:paraId="116D1ED6" w14:textId="77777777" w:rsidR="00572FC4" w:rsidRPr="00332DBB" w:rsidRDefault="00572FC4" w:rsidP="009C6F3E">
            <w:pPr>
              <w:spacing w:after="0" w:line="240" w:lineRule="auto"/>
              <w:jc w:val="center"/>
              <w:rPr>
                <w:color w:val="000000"/>
                <w:sz w:val="20"/>
                <w:szCs w:val="20"/>
              </w:rPr>
            </w:pPr>
            <w:r w:rsidRPr="00332DBB">
              <w:rPr>
                <w:sz w:val="20"/>
                <w:szCs w:val="20"/>
                <w:lang w:val="en-US"/>
              </w:rPr>
              <w:t>1.86</w:t>
            </w:r>
          </w:p>
        </w:tc>
        <w:tc>
          <w:tcPr>
            <w:tcW w:w="1084" w:type="dxa"/>
            <w:shd w:val="clear" w:color="auto" w:fill="FFFFFF" w:themeFill="background1"/>
            <w:vAlign w:val="center"/>
          </w:tcPr>
          <w:p w14:paraId="2244B1E4" w14:textId="77777777" w:rsidR="00572FC4" w:rsidRPr="00332DBB" w:rsidRDefault="00572FC4" w:rsidP="009C6F3E">
            <w:pPr>
              <w:spacing w:after="0" w:line="240" w:lineRule="auto"/>
              <w:jc w:val="center"/>
              <w:rPr>
                <w:color w:val="000000"/>
                <w:sz w:val="20"/>
                <w:szCs w:val="20"/>
              </w:rPr>
            </w:pPr>
            <w:r w:rsidRPr="00332DBB">
              <w:rPr>
                <w:sz w:val="20"/>
                <w:szCs w:val="20"/>
                <w:lang w:val="en-US"/>
              </w:rPr>
              <w:t>0.401</w:t>
            </w:r>
          </w:p>
        </w:tc>
        <w:tc>
          <w:tcPr>
            <w:tcW w:w="1083" w:type="dxa"/>
            <w:shd w:val="clear" w:color="auto" w:fill="FFFFFF" w:themeFill="background1"/>
            <w:vAlign w:val="center"/>
          </w:tcPr>
          <w:p w14:paraId="40692982" w14:textId="77777777" w:rsidR="00572FC4" w:rsidRPr="00332DBB" w:rsidRDefault="00572FC4" w:rsidP="009C6F3E">
            <w:pPr>
              <w:spacing w:after="0" w:line="240" w:lineRule="auto"/>
              <w:jc w:val="center"/>
              <w:rPr>
                <w:color w:val="000000"/>
                <w:sz w:val="20"/>
                <w:szCs w:val="20"/>
              </w:rPr>
            </w:pPr>
            <w:r w:rsidRPr="00332DBB">
              <w:rPr>
                <w:sz w:val="20"/>
                <w:szCs w:val="20"/>
                <w:lang w:val="en-US"/>
              </w:rPr>
              <w:t>0.405</w:t>
            </w:r>
          </w:p>
        </w:tc>
        <w:tc>
          <w:tcPr>
            <w:tcW w:w="1084" w:type="dxa"/>
            <w:shd w:val="clear" w:color="auto" w:fill="FFFFFF" w:themeFill="background1"/>
            <w:vAlign w:val="center"/>
          </w:tcPr>
          <w:p w14:paraId="1D6A241D"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en-US"/>
              </w:rPr>
              <w:t>95.3</w:t>
            </w:r>
          </w:p>
        </w:tc>
      </w:tr>
      <w:tr w:rsidR="00572FC4" w:rsidRPr="00332DBB" w14:paraId="5AC0F8B8" w14:textId="77777777" w:rsidTr="003D35FE">
        <w:trPr>
          <w:trHeight w:val="360"/>
        </w:trPr>
        <w:tc>
          <w:tcPr>
            <w:tcW w:w="843" w:type="dxa"/>
            <w:vMerge w:val="restart"/>
            <w:tcBorders>
              <w:top w:val="single" w:sz="4" w:space="0" w:color="auto"/>
            </w:tcBorders>
            <w:shd w:val="clear" w:color="auto" w:fill="FFFFFF" w:themeFill="background1"/>
            <w:vAlign w:val="center"/>
          </w:tcPr>
          <w:p w14:paraId="4C327F42" w14:textId="77777777" w:rsidR="00572FC4" w:rsidRPr="00332DBB" w:rsidRDefault="00572FC4" w:rsidP="009C6F3E">
            <w:pPr>
              <w:spacing w:after="0" w:line="240" w:lineRule="auto"/>
              <w:jc w:val="center"/>
              <w:rPr>
                <w:bCs/>
                <w:sz w:val="20"/>
                <w:szCs w:val="20"/>
              </w:rPr>
            </w:pPr>
            <w:r w:rsidRPr="00332DBB">
              <w:rPr>
                <w:bCs/>
                <w:sz w:val="20"/>
                <w:szCs w:val="20"/>
                <w:lang w:val="en-US"/>
              </w:rPr>
              <w:t>NIE</w:t>
            </w:r>
          </w:p>
        </w:tc>
        <w:tc>
          <w:tcPr>
            <w:tcW w:w="843" w:type="dxa"/>
            <w:vMerge w:val="restart"/>
            <w:tcBorders>
              <w:top w:val="single" w:sz="4" w:space="0" w:color="auto"/>
            </w:tcBorders>
            <w:shd w:val="clear" w:color="auto" w:fill="FFFFFF" w:themeFill="background1"/>
            <w:vAlign w:val="center"/>
          </w:tcPr>
          <w:p w14:paraId="4848DA85" w14:textId="77777777" w:rsidR="00572FC4" w:rsidRPr="00332DBB" w:rsidRDefault="00572FC4" w:rsidP="009C6F3E">
            <w:pPr>
              <w:spacing w:after="0" w:line="240" w:lineRule="auto"/>
              <w:jc w:val="center"/>
              <w:rPr>
                <w:sz w:val="20"/>
                <w:szCs w:val="20"/>
              </w:rPr>
            </w:pPr>
            <w:r w:rsidRPr="00332DBB">
              <w:rPr>
                <w:color w:val="000000"/>
                <w:sz w:val="20"/>
                <w:szCs w:val="20"/>
              </w:rPr>
              <w:t>1.433</w:t>
            </w:r>
          </w:p>
        </w:tc>
        <w:tc>
          <w:tcPr>
            <w:tcW w:w="1374" w:type="dxa"/>
            <w:tcBorders>
              <w:top w:val="single" w:sz="4" w:space="0" w:color="auto"/>
            </w:tcBorders>
            <w:shd w:val="clear" w:color="auto" w:fill="FFFFFF" w:themeFill="background1"/>
            <w:vAlign w:val="center"/>
          </w:tcPr>
          <w:p w14:paraId="2DF40E76" w14:textId="77777777" w:rsidR="00572FC4" w:rsidRPr="00332DBB" w:rsidRDefault="00572FC4" w:rsidP="009C6F3E">
            <w:pPr>
              <w:spacing w:after="0" w:line="240" w:lineRule="auto"/>
              <w:jc w:val="center"/>
              <w:rPr>
                <w:color w:val="000000"/>
                <w:sz w:val="20"/>
                <w:szCs w:val="20"/>
              </w:rPr>
            </w:pPr>
            <w:r w:rsidRPr="00332DBB">
              <w:rPr>
                <w:color w:val="000000"/>
                <w:sz w:val="20"/>
                <w:szCs w:val="20"/>
              </w:rPr>
              <w:t>exact</w:t>
            </w:r>
          </w:p>
        </w:tc>
        <w:tc>
          <w:tcPr>
            <w:tcW w:w="882" w:type="dxa"/>
            <w:tcBorders>
              <w:top w:val="single" w:sz="4" w:space="0" w:color="auto"/>
            </w:tcBorders>
            <w:shd w:val="clear" w:color="auto" w:fill="FFFFFF" w:themeFill="background1"/>
            <w:vAlign w:val="center"/>
          </w:tcPr>
          <w:p w14:paraId="06DB9F29" w14:textId="77777777" w:rsidR="00572FC4" w:rsidRPr="00332DBB" w:rsidRDefault="00572FC4" w:rsidP="009C6F3E">
            <w:pPr>
              <w:spacing w:after="0" w:line="240" w:lineRule="auto"/>
              <w:jc w:val="center"/>
              <w:rPr>
                <w:sz w:val="20"/>
                <w:szCs w:val="20"/>
              </w:rPr>
            </w:pPr>
            <w:r w:rsidRPr="00332DBB">
              <w:rPr>
                <w:color w:val="000000"/>
                <w:sz w:val="20"/>
                <w:szCs w:val="20"/>
              </w:rPr>
              <w:t>1.432</w:t>
            </w:r>
          </w:p>
        </w:tc>
        <w:tc>
          <w:tcPr>
            <w:tcW w:w="1084" w:type="dxa"/>
            <w:tcBorders>
              <w:top w:val="single" w:sz="4" w:space="0" w:color="auto"/>
            </w:tcBorders>
            <w:shd w:val="clear" w:color="auto" w:fill="FFFFFF" w:themeFill="background1"/>
            <w:vAlign w:val="center"/>
          </w:tcPr>
          <w:p w14:paraId="327596A7" w14:textId="77777777" w:rsidR="00572FC4" w:rsidRPr="00332DBB" w:rsidRDefault="00572FC4" w:rsidP="009C6F3E">
            <w:pPr>
              <w:spacing w:after="0" w:line="240" w:lineRule="auto"/>
              <w:jc w:val="center"/>
              <w:rPr>
                <w:sz w:val="20"/>
                <w:szCs w:val="20"/>
              </w:rPr>
            </w:pPr>
            <w:r w:rsidRPr="00332DBB">
              <w:rPr>
                <w:color w:val="000000"/>
                <w:sz w:val="20"/>
                <w:szCs w:val="20"/>
              </w:rPr>
              <w:t>-0.000</w:t>
            </w:r>
          </w:p>
        </w:tc>
        <w:tc>
          <w:tcPr>
            <w:tcW w:w="1083" w:type="dxa"/>
            <w:tcBorders>
              <w:top w:val="single" w:sz="4" w:space="0" w:color="auto"/>
            </w:tcBorders>
            <w:shd w:val="clear" w:color="auto" w:fill="FFFFFF" w:themeFill="background1"/>
            <w:vAlign w:val="center"/>
          </w:tcPr>
          <w:p w14:paraId="64214554"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-0.02</w:t>
            </w:r>
          </w:p>
        </w:tc>
        <w:tc>
          <w:tcPr>
            <w:tcW w:w="1084" w:type="dxa"/>
            <w:tcBorders>
              <w:top w:val="single" w:sz="4" w:space="0" w:color="auto"/>
            </w:tcBorders>
            <w:shd w:val="clear" w:color="auto" w:fill="FFFFFF" w:themeFill="background1"/>
            <w:vAlign w:val="center"/>
          </w:tcPr>
          <w:p w14:paraId="6B6D9E59" w14:textId="77777777" w:rsidR="00572FC4" w:rsidRPr="00332DBB" w:rsidRDefault="00572FC4" w:rsidP="009C6F3E">
            <w:pPr>
              <w:spacing w:after="0" w:line="240" w:lineRule="auto"/>
              <w:jc w:val="center"/>
              <w:rPr>
                <w:sz w:val="20"/>
                <w:szCs w:val="20"/>
              </w:rPr>
            </w:pPr>
            <w:r w:rsidRPr="00332DBB">
              <w:rPr>
                <w:color w:val="000000"/>
                <w:sz w:val="20"/>
                <w:szCs w:val="20"/>
              </w:rPr>
              <w:t>0.066</w:t>
            </w:r>
          </w:p>
        </w:tc>
        <w:tc>
          <w:tcPr>
            <w:tcW w:w="1083" w:type="dxa"/>
            <w:tcBorders>
              <w:top w:val="single" w:sz="4" w:space="0" w:color="auto"/>
            </w:tcBorders>
            <w:shd w:val="clear" w:color="auto" w:fill="FFFFFF" w:themeFill="background1"/>
            <w:vAlign w:val="center"/>
          </w:tcPr>
          <w:p w14:paraId="6760BFAE" w14:textId="77777777" w:rsidR="00572FC4" w:rsidRPr="00332DBB" w:rsidRDefault="00572FC4" w:rsidP="009C6F3E">
            <w:pPr>
              <w:spacing w:after="0" w:line="240" w:lineRule="auto"/>
              <w:jc w:val="center"/>
              <w:rPr>
                <w:sz w:val="20"/>
                <w:szCs w:val="20"/>
              </w:rPr>
            </w:pPr>
            <w:r w:rsidRPr="00332DBB">
              <w:rPr>
                <w:color w:val="000000"/>
                <w:sz w:val="20"/>
                <w:szCs w:val="20"/>
              </w:rPr>
              <w:t>0.066</w:t>
            </w:r>
          </w:p>
        </w:tc>
        <w:tc>
          <w:tcPr>
            <w:tcW w:w="1084" w:type="dxa"/>
            <w:tcBorders>
              <w:top w:val="single" w:sz="4" w:space="0" w:color="auto"/>
            </w:tcBorders>
            <w:shd w:val="clear" w:color="auto" w:fill="FFFFFF" w:themeFill="background1"/>
            <w:vAlign w:val="center"/>
          </w:tcPr>
          <w:p w14:paraId="05A66017"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94.8</w:t>
            </w:r>
          </w:p>
        </w:tc>
      </w:tr>
      <w:tr w:rsidR="00572FC4" w:rsidRPr="00332DBB" w14:paraId="1EE3B16D" w14:textId="77777777" w:rsidTr="003D35FE">
        <w:trPr>
          <w:trHeight w:val="360"/>
        </w:trPr>
        <w:tc>
          <w:tcPr>
            <w:tcW w:w="843" w:type="dxa"/>
            <w:vMerge/>
            <w:shd w:val="clear" w:color="auto" w:fill="FFFFFF" w:themeFill="background1"/>
            <w:vAlign w:val="center"/>
          </w:tcPr>
          <w:p w14:paraId="381284AF" w14:textId="77777777" w:rsidR="00572FC4" w:rsidRPr="00332DBB" w:rsidRDefault="00572FC4" w:rsidP="009C6F3E">
            <w:pPr>
              <w:spacing w:after="0" w:line="240" w:lineRule="auto"/>
              <w:jc w:val="center"/>
              <w:rPr>
                <w:bCs/>
                <w:sz w:val="20"/>
                <w:szCs w:val="20"/>
                <w:lang w:val="en-US"/>
              </w:rPr>
            </w:pPr>
          </w:p>
        </w:tc>
        <w:tc>
          <w:tcPr>
            <w:tcW w:w="843" w:type="dxa"/>
            <w:vMerge/>
            <w:shd w:val="clear" w:color="auto" w:fill="FFFFFF" w:themeFill="background1"/>
            <w:vAlign w:val="center"/>
          </w:tcPr>
          <w:p w14:paraId="3978FF3F" w14:textId="77777777" w:rsidR="00572FC4" w:rsidRPr="00332DBB" w:rsidRDefault="00572FC4" w:rsidP="009C6F3E">
            <w:pPr>
              <w:spacing w:after="0" w:line="240" w:lineRule="auto"/>
              <w:jc w:val="center"/>
              <w:rPr>
                <w:color w:val="000000"/>
                <w:sz w:val="20"/>
                <w:szCs w:val="20"/>
              </w:rPr>
            </w:pPr>
          </w:p>
        </w:tc>
        <w:tc>
          <w:tcPr>
            <w:tcW w:w="1374" w:type="dxa"/>
            <w:shd w:val="clear" w:color="auto" w:fill="FFFFFF" w:themeFill="background1"/>
            <w:vAlign w:val="center"/>
          </w:tcPr>
          <w:p w14:paraId="71E4ED46" w14:textId="0E061B0B" w:rsidR="00572FC4" w:rsidRPr="00332DBB" w:rsidRDefault="003D35FE" w:rsidP="009C6F3E">
            <w:pPr>
              <w:spacing w:after="0" w:line="240" w:lineRule="auto"/>
              <w:jc w:val="center"/>
              <w:rPr>
                <w:color w:val="000000"/>
                <w:sz w:val="20"/>
                <w:szCs w:val="20"/>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766F8B04" w14:textId="77777777" w:rsidR="00572FC4" w:rsidRPr="00332DBB" w:rsidRDefault="00572FC4" w:rsidP="009C6F3E">
            <w:pPr>
              <w:spacing w:after="0" w:line="240" w:lineRule="auto"/>
              <w:jc w:val="center"/>
              <w:rPr>
                <w:color w:val="000000"/>
                <w:sz w:val="20"/>
                <w:szCs w:val="20"/>
              </w:rPr>
            </w:pPr>
            <w:r w:rsidRPr="00332DBB">
              <w:rPr>
                <w:color w:val="000000"/>
                <w:sz w:val="20"/>
                <w:szCs w:val="20"/>
              </w:rPr>
              <w:t>1.517</w:t>
            </w:r>
          </w:p>
        </w:tc>
        <w:tc>
          <w:tcPr>
            <w:tcW w:w="1084" w:type="dxa"/>
            <w:shd w:val="clear" w:color="auto" w:fill="FFFFFF" w:themeFill="background1"/>
            <w:vAlign w:val="center"/>
          </w:tcPr>
          <w:p w14:paraId="30350A92"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0.085</w:t>
            </w:r>
          </w:p>
        </w:tc>
        <w:tc>
          <w:tcPr>
            <w:tcW w:w="1083" w:type="dxa"/>
            <w:shd w:val="clear" w:color="auto" w:fill="FFFFFF" w:themeFill="background1"/>
            <w:vAlign w:val="center"/>
          </w:tcPr>
          <w:p w14:paraId="7DE34F16" w14:textId="77777777" w:rsidR="00572FC4" w:rsidRPr="00332DBB" w:rsidRDefault="00572FC4" w:rsidP="009C6F3E">
            <w:pPr>
              <w:spacing w:after="0" w:line="240" w:lineRule="auto"/>
              <w:jc w:val="center"/>
              <w:rPr>
                <w:color w:val="000000"/>
                <w:sz w:val="20"/>
                <w:szCs w:val="20"/>
              </w:rPr>
            </w:pPr>
            <w:r w:rsidRPr="00332DBB">
              <w:rPr>
                <w:color w:val="000000"/>
                <w:sz w:val="20"/>
                <w:szCs w:val="20"/>
              </w:rPr>
              <w:t>5.93</w:t>
            </w:r>
          </w:p>
        </w:tc>
        <w:tc>
          <w:tcPr>
            <w:tcW w:w="1084" w:type="dxa"/>
            <w:shd w:val="clear" w:color="auto" w:fill="FFFFFF" w:themeFill="background1"/>
            <w:vAlign w:val="center"/>
          </w:tcPr>
          <w:p w14:paraId="145E0D36"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0.078</w:t>
            </w:r>
          </w:p>
        </w:tc>
        <w:tc>
          <w:tcPr>
            <w:tcW w:w="1083" w:type="dxa"/>
            <w:shd w:val="clear" w:color="auto" w:fill="FFFFFF" w:themeFill="background1"/>
            <w:vAlign w:val="center"/>
          </w:tcPr>
          <w:p w14:paraId="772D7AC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0.115</w:t>
            </w:r>
          </w:p>
        </w:tc>
        <w:tc>
          <w:tcPr>
            <w:tcW w:w="1084" w:type="dxa"/>
            <w:shd w:val="clear" w:color="auto" w:fill="FFFFFF" w:themeFill="background1"/>
            <w:vAlign w:val="center"/>
          </w:tcPr>
          <w:p w14:paraId="26CCEE6E"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80.5</w:t>
            </w:r>
          </w:p>
        </w:tc>
      </w:tr>
      <w:tr w:rsidR="00572FC4" w:rsidRPr="00332DBB" w14:paraId="37AA3108" w14:textId="77777777" w:rsidTr="003D35FE">
        <w:trPr>
          <w:trHeight w:val="360"/>
        </w:trPr>
        <w:tc>
          <w:tcPr>
            <w:tcW w:w="843" w:type="dxa"/>
            <w:vMerge/>
            <w:shd w:val="clear" w:color="auto" w:fill="FFFFFF" w:themeFill="background1"/>
            <w:vAlign w:val="center"/>
          </w:tcPr>
          <w:p w14:paraId="201A76AB" w14:textId="77777777" w:rsidR="00572FC4" w:rsidRPr="00332DBB" w:rsidRDefault="00572FC4" w:rsidP="009C6F3E">
            <w:pPr>
              <w:spacing w:after="0" w:line="240" w:lineRule="auto"/>
              <w:jc w:val="center"/>
              <w:rPr>
                <w:bCs/>
                <w:sz w:val="20"/>
                <w:szCs w:val="20"/>
                <w:lang w:val="en-US"/>
              </w:rPr>
            </w:pPr>
          </w:p>
        </w:tc>
        <w:tc>
          <w:tcPr>
            <w:tcW w:w="843" w:type="dxa"/>
            <w:vMerge/>
            <w:shd w:val="clear" w:color="auto" w:fill="FFFFFF" w:themeFill="background1"/>
            <w:vAlign w:val="center"/>
          </w:tcPr>
          <w:p w14:paraId="32475052" w14:textId="77777777" w:rsidR="00572FC4" w:rsidRPr="00332DBB" w:rsidRDefault="00572FC4" w:rsidP="009C6F3E">
            <w:pPr>
              <w:spacing w:after="0" w:line="240" w:lineRule="auto"/>
              <w:jc w:val="center"/>
              <w:rPr>
                <w:color w:val="000000"/>
                <w:sz w:val="20"/>
                <w:szCs w:val="20"/>
              </w:rPr>
            </w:pPr>
          </w:p>
        </w:tc>
        <w:tc>
          <w:tcPr>
            <w:tcW w:w="1374" w:type="dxa"/>
            <w:shd w:val="clear" w:color="auto" w:fill="FFFFFF" w:themeFill="background1"/>
            <w:vAlign w:val="center"/>
          </w:tcPr>
          <w:p w14:paraId="74E1173A"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shd w:val="clear" w:color="auto" w:fill="FFFFFF" w:themeFill="background1"/>
            <w:vAlign w:val="center"/>
          </w:tcPr>
          <w:p w14:paraId="7A450A2C" w14:textId="77777777" w:rsidR="00572FC4" w:rsidRPr="00332DBB" w:rsidRDefault="00572FC4" w:rsidP="009C6F3E">
            <w:pPr>
              <w:spacing w:after="0" w:line="240" w:lineRule="auto"/>
              <w:jc w:val="center"/>
              <w:rPr>
                <w:color w:val="000000"/>
                <w:sz w:val="20"/>
                <w:szCs w:val="20"/>
              </w:rPr>
            </w:pPr>
            <w:r w:rsidRPr="00332DBB">
              <w:rPr>
                <w:sz w:val="20"/>
                <w:szCs w:val="20"/>
                <w:lang w:val="en-US"/>
              </w:rPr>
              <w:t>1.434</w:t>
            </w:r>
          </w:p>
        </w:tc>
        <w:tc>
          <w:tcPr>
            <w:tcW w:w="1084" w:type="dxa"/>
            <w:shd w:val="clear" w:color="auto" w:fill="FFFFFF" w:themeFill="background1"/>
            <w:vAlign w:val="center"/>
          </w:tcPr>
          <w:p w14:paraId="45A42ECC" w14:textId="77777777" w:rsidR="00572FC4" w:rsidRPr="00332DBB" w:rsidRDefault="00572FC4" w:rsidP="009C6F3E">
            <w:pPr>
              <w:spacing w:after="0" w:line="240" w:lineRule="auto"/>
              <w:jc w:val="center"/>
              <w:rPr>
                <w:color w:val="000000"/>
                <w:sz w:val="20"/>
                <w:szCs w:val="20"/>
              </w:rPr>
            </w:pPr>
            <w:r w:rsidRPr="00332DBB">
              <w:rPr>
                <w:sz w:val="20"/>
                <w:szCs w:val="20"/>
                <w:lang w:val="en-US"/>
              </w:rPr>
              <w:t>0.001</w:t>
            </w:r>
          </w:p>
        </w:tc>
        <w:tc>
          <w:tcPr>
            <w:tcW w:w="1083" w:type="dxa"/>
            <w:shd w:val="clear" w:color="auto" w:fill="FFFFFF" w:themeFill="background1"/>
            <w:vAlign w:val="center"/>
          </w:tcPr>
          <w:p w14:paraId="46A428D7" w14:textId="77777777" w:rsidR="00572FC4" w:rsidRPr="00332DBB" w:rsidRDefault="00572FC4" w:rsidP="009C6F3E">
            <w:pPr>
              <w:spacing w:after="0" w:line="240" w:lineRule="auto"/>
              <w:jc w:val="center"/>
              <w:rPr>
                <w:color w:val="000000"/>
                <w:sz w:val="20"/>
                <w:szCs w:val="20"/>
              </w:rPr>
            </w:pPr>
            <w:r w:rsidRPr="00332DBB">
              <w:rPr>
                <w:sz w:val="20"/>
                <w:szCs w:val="20"/>
                <w:lang w:val="en-US"/>
              </w:rPr>
              <w:t>0.09</w:t>
            </w:r>
          </w:p>
        </w:tc>
        <w:tc>
          <w:tcPr>
            <w:tcW w:w="1084" w:type="dxa"/>
            <w:shd w:val="clear" w:color="auto" w:fill="FFFFFF" w:themeFill="background1"/>
            <w:vAlign w:val="center"/>
          </w:tcPr>
          <w:p w14:paraId="22BFAD0E" w14:textId="77777777" w:rsidR="00572FC4" w:rsidRPr="00332DBB" w:rsidRDefault="00572FC4" w:rsidP="009C6F3E">
            <w:pPr>
              <w:spacing w:after="0" w:line="240" w:lineRule="auto"/>
              <w:jc w:val="center"/>
              <w:rPr>
                <w:color w:val="000000"/>
                <w:sz w:val="20"/>
                <w:szCs w:val="20"/>
              </w:rPr>
            </w:pPr>
            <w:r w:rsidRPr="00332DBB">
              <w:rPr>
                <w:sz w:val="20"/>
                <w:szCs w:val="20"/>
                <w:lang w:val="en-US"/>
              </w:rPr>
              <w:t>0.066</w:t>
            </w:r>
          </w:p>
        </w:tc>
        <w:tc>
          <w:tcPr>
            <w:tcW w:w="1083" w:type="dxa"/>
            <w:shd w:val="clear" w:color="auto" w:fill="FFFFFF" w:themeFill="background1"/>
            <w:vAlign w:val="center"/>
          </w:tcPr>
          <w:p w14:paraId="2E5EA99C" w14:textId="77777777" w:rsidR="00572FC4" w:rsidRPr="00332DBB" w:rsidRDefault="00572FC4" w:rsidP="009C6F3E">
            <w:pPr>
              <w:spacing w:after="0" w:line="240" w:lineRule="auto"/>
              <w:jc w:val="center"/>
              <w:rPr>
                <w:color w:val="000000"/>
                <w:sz w:val="20"/>
                <w:szCs w:val="20"/>
              </w:rPr>
            </w:pPr>
            <w:r w:rsidRPr="00332DBB">
              <w:rPr>
                <w:sz w:val="20"/>
                <w:szCs w:val="20"/>
                <w:lang w:val="en-US"/>
              </w:rPr>
              <w:t>0.066</w:t>
            </w:r>
          </w:p>
        </w:tc>
        <w:tc>
          <w:tcPr>
            <w:tcW w:w="1084" w:type="dxa"/>
            <w:shd w:val="clear" w:color="auto" w:fill="FFFFFF" w:themeFill="background1"/>
            <w:vAlign w:val="center"/>
          </w:tcPr>
          <w:p w14:paraId="009D9001"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en-US"/>
              </w:rPr>
              <w:t>95.0</w:t>
            </w:r>
          </w:p>
        </w:tc>
      </w:tr>
      <w:tr w:rsidR="00572FC4" w:rsidRPr="00332DBB" w14:paraId="2A606728" w14:textId="77777777" w:rsidTr="003D35FE">
        <w:trPr>
          <w:trHeight w:val="360"/>
        </w:trPr>
        <w:tc>
          <w:tcPr>
            <w:tcW w:w="843" w:type="dxa"/>
            <w:vMerge w:val="restart"/>
            <w:tcBorders>
              <w:top w:val="single" w:sz="4" w:space="0" w:color="auto"/>
            </w:tcBorders>
            <w:shd w:val="clear" w:color="auto" w:fill="FFFFFF" w:themeFill="background1"/>
            <w:vAlign w:val="center"/>
          </w:tcPr>
          <w:p w14:paraId="1727E25E" w14:textId="77777777" w:rsidR="00572FC4" w:rsidRPr="00332DBB" w:rsidRDefault="00572FC4" w:rsidP="009C6F3E">
            <w:pPr>
              <w:spacing w:after="0" w:line="240" w:lineRule="auto"/>
              <w:jc w:val="center"/>
              <w:rPr>
                <w:bCs/>
                <w:sz w:val="20"/>
                <w:szCs w:val="20"/>
                <w:lang w:val="en-US"/>
              </w:rPr>
            </w:pPr>
            <w:r w:rsidRPr="00332DBB">
              <w:rPr>
                <w:bCs/>
                <w:sz w:val="20"/>
                <w:szCs w:val="20"/>
              </w:rPr>
              <w:t>TE</w:t>
            </w:r>
          </w:p>
        </w:tc>
        <w:tc>
          <w:tcPr>
            <w:tcW w:w="843" w:type="dxa"/>
            <w:vMerge w:val="restart"/>
            <w:tcBorders>
              <w:top w:val="single" w:sz="4" w:space="0" w:color="auto"/>
            </w:tcBorders>
            <w:shd w:val="clear" w:color="auto" w:fill="FFFFFF" w:themeFill="background1"/>
            <w:vAlign w:val="center"/>
          </w:tcPr>
          <w:p w14:paraId="7023E2A6" w14:textId="77777777" w:rsidR="00572FC4" w:rsidRPr="00332DBB" w:rsidRDefault="00572FC4" w:rsidP="009C6F3E">
            <w:pPr>
              <w:spacing w:after="0" w:line="240" w:lineRule="auto"/>
              <w:jc w:val="center"/>
              <w:rPr>
                <w:color w:val="000000"/>
                <w:sz w:val="20"/>
                <w:szCs w:val="20"/>
              </w:rPr>
            </w:pPr>
            <w:r w:rsidRPr="00332DBB">
              <w:rPr>
                <w:color w:val="000000"/>
                <w:sz w:val="20"/>
                <w:szCs w:val="20"/>
              </w:rPr>
              <w:t>4.593</w:t>
            </w:r>
          </w:p>
        </w:tc>
        <w:tc>
          <w:tcPr>
            <w:tcW w:w="1374" w:type="dxa"/>
            <w:tcBorders>
              <w:top w:val="single" w:sz="4" w:space="0" w:color="auto"/>
            </w:tcBorders>
            <w:shd w:val="clear" w:color="auto" w:fill="FFFFFF" w:themeFill="background1"/>
            <w:vAlign w:val="center"/>
          </w:tcPr>
          <w:p w14:paraId="2BBAE47B" w14:textId="77777777" w:rsidR="00572FC4" w:rsidRPr="00332DBB" w:rsidRDefault="00572FC4" w:rsidP="009C6F3E">
            <w:pPr>
              <w:spacing w:after="0" w:line="240" w:lineRule="auto"/>
              <w:jc w:val="center"/>
              <w:rPr>
                <w:color w:val="000000"/>
                <w:sz w:val="20"/>
                <w:szCs w:val="20"/>
              </w:rPr>
            </w:pPr>
            <w:r w:rsidRPr="00332DBB">
              <w:rPr>
                <w:color w:val="000000"/>
                <w:sz w:val="20"/>
                <w:szCs w:val="20"/>
              </w:rPr>
              <w:t>exact</w:t>
            </w:r>
          </w:p>
        </w:tc>
        <w:tc>
          <w:tcPr>
            <w:tcW w:w="882" w:type="dxa"/>
            <w:tcBorders>
              <w:top w:val="single" w:sz="4" w:space="0" w:color="auto"/>
            </w:tcBorders>
            <w:shd w:val="clear" w:color="auto" w:fill="FFFFFF" w:themeFill="background1"/>
            <w:vAlign w:val="center"/>
          </w:tcPr>
          <w:p w14:paraId="3BDC04FF" w14:textId="77777777" w:rsidR="00572FC4" w:rsidRPr="00332DBB" w:rsidRDefault="00572FC4" w:rsidP="009C6F3E">
            <w:pPr>
              <w:spacing w:after="0" w:line="240" w:lineRule="auto"/>
              <w:jc w:val="center"/>
              <w:rPr>
                <w:color w:val="000000"/>
                <w:sz w:val="20"/>
                <w:szCs w:val="20"/>
              </w:rPr>
            </w:pPr>
            <w:r w:rsidRPr="00332DBB">
              <w:rPr>
                <w:color w:val="000000"/>
                <w:sz w:val="20"/>
                <w:szCs w:val="20"/>
              </w:rPr>
              <w:t>4.633</w:t>
            </w:r>
          </w:p>
        </w:tc>
        <w:tc>
          <w:tcPr>
            <w:tcW w:w="1084" w:type="dxa"/>
            <w:tcBorders>
              <w:top w:val="single" w:sz="4" w:space="0" w:color="auto"/>
            </w:tcBorders>
            <w:shd w:val="clear" w:color="auto" w:fill="FFFFFF" w:themeFill="background1"/>
            <w:vAlign w:val="center"/>
          </w:tcPr>
          <w:p w14:paraId="02B87AF7"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0.040</w:t>
            </w:r>
          </w:p>
        </w:tc>
        <w:tc>
          <w:tcPr>
            <w:tcW w:w="1083" w:type="dxa"/>
            <w:tcBorders>
              <w:top w:val="single" w:sz="4" w:space="0" w:color="auto"/>
            </w:tcBorders>
            <w:shd w:val="clear" w:color="auto" w:fill="FFFFFF" w:themeFill="background1"/>
            <w:vAlign w:val="center"/>
          </w:tcPr>
          <w:p w14:paraId="7A51FE6A"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0.87</w:t>
            </w:r>
          </w:p>
        </w:tc>
        <w:tc>
          <w:tcPr>
            <w:tcW w:w="1084" w:type="dxa"/>
            <w:tcBorders>
              <w:top w:val="single" w:sz="4" w:space="0" w:color="auto"/>
            </w:tcBorders>
            <w:shd w:val="clear" w:color="auto" w:fill="FFFFFF" w:themeFill="background1"/>
            <w:vAlign w:val="center"/>
          </w:tcPr>
          <w:p w14:paraId="369A1A8D"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0.560</w:t>
            </w:r>
          </w:p>
        </w:tc>
        <w:tc>
          <w:tcPr>
            <w:tcW w:w="1083" w:type="dxa"/>
            <w:tcBorders>
              <w:top w:val="single" w:sz="4" w:space="0" w:color="auto"/>
            </w:tcBorders>
            <w:shd w:val="clear" w:color="auto" w:fill="FFFFFF" w:themeFill="background1"/>
            <w:vAlign w:val="center"/>
          </w:tcPr>
          <w:p w14:paraId="50F96F4F"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0.562</w:t>
            </w:r>
          </w:p>
        </w:tc>
        <w:tc>
          <w:tcPr>
            <w:tcW w:w="1084" w:type="dxa"/>
            <w:tcBorders>
              <w:top w:val="single" w:sz="4" w:space="0" w:color="auto"/>
            </w:tcBorders>
            <w:shd w:val="clear" w:color="auto" w:fill="FFFFFF" w:themeFill="background1"/>
            <w:vAlign w:val="center"/>
          </w:tcPr>
          <w:p w14:paraId="0C300C9C"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95.1</w:t>
            </w:r>
          </w:p>
        </w:tc>
      </w:tr>
      <w:tr w:rsidR="00572FC4" w:rsidRPr="00332DBB" w14:paraId="2923A3B0" w14:textId="77777777" w:rsidTr="003D35FE">
        <w:trPr>
          <w:trHeight w:val="360"/>
        </w:trPr>
        <w:tc>
          <w:tcPr>
            <w:tcW w:w="843" w:type="dxa"/>
            <w:vMerge/>
            <w:shd w:val="clear" w:color="auto" w:fill="FFFFFF" w:themeFill="background1"/>
            <w:vAlign w:val="center"/>
          </w:tcPr>
          <w:p w14:paraId="4F6242FF" w14:textId="77777777" w:rsidR="00572FC4" w:rsidRPr="00332DBB" w:rsidRDefault="00572FC4" w:rsidP="009C6F3E">
            <w:pPr>
              <w:spacing w:after="0" w:line="240" w:lineRule="auto"/>
              <w:jc w:val="center"/>
              <w:rPr>
                <w:bCs/>
                <w:sz w:val="20"/>
                <w:szCs w:val="20"/>
              </w:rPr>
            </w:pPr>
          </w:p>
        </w:tc>
        <w:tc>
          <w:tcPr>
            <w:tcW w:w="843" w:type="dxa"/>
            <w:vMerge/>
            <w:shd w:val="clear" w:color="auto" w:fill="FFFFFF" w:themeFill="background1"/>
            <w:vAlign w:val="center"/>
          </w:tcPr>
          <w:p w14:paraId="07B105D5" w14:textId="77777777" w:rsidR="00572FC4" w:rsidRPr="00332DBB" w:rsidRDefault="00572FC4" w:rsidP="009C6F3E">
            <w:pPr>
              <w:spacing w:after="0" w:line="240" w:lineRule="auto"/>
              <w:jc w:val="center"/>
              <w:rPr>
                <w:sz w:val="20"/>
                <w:szCs w:val="20"/>
              </w:rPr>
            </w:pPr>
          </w:p>
        </w:tc>
        <w:tc>
          <w:tcPr>
            <w:tcW w:w="1374" w:type="dxa"/>
            <w:shd w:val="clear" w:color="auto" w:fill="FFFFFF" w:themeFill="background1"/>
            <w:vAlign w:val="center"/>
          </w:tcPr>
          <w:p w14:paraId="2D398403" w14:textId="4973522F" w:rsidR="00572FC4" w:rsidRPr="00332DBB" w:rsidRDefault="003D35FE" w:rsidP="009C6F3E">
            <w:pPr>
              <w:spacing w:after="0" w:line="240" w:lineRule="auto"/>
              <w:jc w:val="center"/>
              <w:rPr>
                <w:color w:val="000000"/>
                <w:sz w:val="20"/>
                <w:szCs w:val="20"/>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128A3372" w14:textId="77777777" w:rsidR="00572FC4" w:rsidRPr="00332DBB" w:rsidRDefault="00572FC4" w:rsidP="009C6F3E">
            <w:pPr>
              <w:spacing w:after="0" w:line="240" w:lineRule="auto"/>
              <w:jc w:val="center"/>
              <w:rPr>
                <w:sz w:val="20"/>
                <w:szCs w:val="20"/>
              </w:rPr>
            </w:pPr>
            <w:r w:rsidRPr="00332DBB">
              <w:rPr>
                <w:color w:val="000000"/>
                <w:sz w:val="20"/>
                <w:szCs w:val="20"/>
              </w:rPr>
              <w:t>6.166</w:t>
            </w:r>
          </w:p>
        </w:tc>
        <w:tc>
          <w:tcPr>
            <w:tcW w:w="1084" w:type="dxa"/>
            <w:shd w:val="clear" w:color="auto" w:fill="FFFFFF" w:themeFill="background1"/>
            <w:vAlign w:val="center"/>
          </w:tcPr>
          <w:p w14:paraId="5AE45369" w14:textId="77777777" w:rsidR="00572FC4" w:rsidRPr="00332DBB" w:rsidRDefault="00572FC4" w:rsidP="009C6F3E">
            <w:pPr>
              <w:spacing w:after="0" w:line="240" w:lineRule="auto"/>
              <w:jc w:val="center"/>
              <w:rPr>
                <w:sz w:val="20"/>
                <w:szCs w:val="20"/>
              </w:rPr>
            </w:pPr>
            <w:r w:rsidRPr="00332DBB">
              <w:rPr>
                <w:color w:val="000000"/>
                <w:sz w:val="20"/>
                <w:szCs w:val="20"/>
              </w:rPr>
              <w:t>1.573</w:t>
            </w:r>
          </w:p>
        </w:tc>
        <w:tc>
          <w:tcPr>
            <w:tcW w:w="1083" w:type="dxa"/>
            <w:shd w:val="clear" w:color="auto" w:fill="FFFFFF" w:themeFill="background1"/>
            <w:vAlign w:val="center"/>
          </w:tcPr>
          <w:p w14:paraId="0460C96D" w14:textId="77777777" w:rsidR="00572FC4" w:rsidRPr="00332DBB" w:rsidRDefault="00572FC4" w:rsidP="009C6F3E">
            <w:pPr>
              <w:spacing w:after="0" w:line="240" w:lineRule="auto"/>
              <w:jc w:val="center"/>
              <w:rPr>
                <w:color w:val="000000"/>
                <w:sz w:val="20"/>
                <w:szCs w:val="20"/>
              </w:rPr>
            </w:pPr>
            <w:r w:rsidRPr="00332DBB">
              <w:rPr>
                <w:color w:val="000000"/>
                <w:sz w:val="20"/>
                <w:szCs w:val="20"/>
              </w:rPr>
              <w:t>34.25</w:t>
            </w:r>
          </w:p>
        </w:tc>
        <w:tc>
          <w:tcPr>
            <w:tcW w:w="1084" w:type="dxa"/>
            <w:shd w:val="clear" w:color="auto" w:fill="FFFFFF" w:themeFill="background1"/>
            <w:vAlign w:val="center"/>
          </w:tcPr>
          <w:p w14:paraId="101C0BC1" w14:textId="77777777" w:rsidR="00572FC4" w:rsidRPr="00332DBB" w:rsidRDefault="00572FC4" w:rsidP="009C6F3E">
            <w:pPr>
              <w:spacing w:after="0" w:line="240" w:lineRule="auto"/>
              <w:jc w:val="center"/>
              <w:rPr>
                <w:sz w:val="20"/>
                <w:szCs w:val="20"/>
              </w:rPr>
            </w:pPr>
            <w:r w:rsidRPr="00332DBB">
              <w:rPr>
                <w:color w:val="000000"/>
                <w:sz w:val="20"/>
                <w:szCs w:val="20"/>
              </w:rPr>
              <w:t>0.84</w:t>
            </w:r>
          </w:p>
        </w:tc>
        <w:tc>
          <w:tcPr>
            <w:tcW w:w="1083" w:type="dxa"/>
            <w:shd w:val="clear" w:color="auto" w:fill="FFFFFF" w:themeFill="background1"/>
            <w:vAlign w:val="center"/>
          </w:tcPr>
          <w:p w14:paraId="1EFBA496" w14:textId="77777777" w:rsidR="00572FC4" w:rsidRPr="00332DBB" w:rsidRDefault="00572FC4" w:rsidP="009C6F3E">
            <w:pPr>
              <w:spacing w:after="0" w:line="240" w:lineRule="auto"/>
              <w:jc w:val="center"/>
              <w:rPr>
                <w:sz w:val="20"/>
                <w:szCs w:val="20"/>
              </w:rPr>
            </w:pPr>
            <w:r w:rsidRPr="00332DBB">
              <w:rPr>
                <w:color w:val="000000"/>
                <w:sz w:val="20"/>
                <w:szCs w:val="20"/>
              </w:rPr>
              <w:t>1.783</w:t>
            </w:r>
          </w:p>
        </w:tc>
        <w:tc>
          <w:tcPr>
            <w:tcW w:w="1084" w:type="dxa"/>
            <w:shd w:val="clear" w:color="auto" w:fill="FFFFFF" w:themeFill="background1"/>
            <w:vAlign w:val="center"/>
          </w:tcPr>
          <w:p w14:paraId="36E5CE2F"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41.9</w:t>
            </w:r>
          </w:p>
        </w:tc>
      </w:tr>
      <w:tr w:rsidR="00572FC4" w:rsidRPr="00332DBB" w14:paraId="5C129DC4" w14:textId="77777777" w:rsidTr="003D35FE">
        <w:trPr>
          <w:trHeight w:val="360"/>
        </w:trPr>
        <w:tc>
          <w:tcPr>
            <w:tcW w:w="843" w:type="dxa"/>
            <w:vMerge/>
            <w:tcBorders>
              <w:bottom w:val="single" w:sz="8" w:space="0" w:color="auto"/>
            </w:tcBorders>
            <w:shd w:val="clear" w:color="auto" w:fill="FFFFFF" w:themeFill="background1"/>
            <w:vAlign w:val="center"/>
          </w:tcPr>
          <w:p w14:paraId="574B5CC5" w14:textId="77777777" w:rsidR="00572FC4" w:rsidRPr="00332DBB" w:rsidRDefault="00572FC4" w:rsidP="009C6F3E">
            <w:pPr>
              <w:spacing w:after="0" w:line="240" w:lineRule="auto"/>
              <w:jc w:val="center"/>
              <w:rPr>
                <w:bCs/>
                <w:sz w:val="20"/>
                <w:szCs w:val="20"/>
              </w:rPr>
            </w:pPr>
          </w:p>
        </w:tc>
        <w:tc>
          <w:tcPr>
            <w:tcW w:w="843" w:type="dxa"/>
            <w:vMerge/>
            <w:tcBorders>
              <w:bottom w:val="single" w:sz="8" w:space="0" w:color="auto"/>
            </w:tcBorders>
            <w:shd w:val="clear" w:color="auto" w:fill="FFFFFF" w:themeFill="background1"/>
            <w:vAlign w:val="center"/>
          </w:tcPr>
          <w:p w14:paraId="0132D680" w14:textId="77777777" w:rsidR="00572FC4" w:rsidRPr="00332DBB" w:rsidRDefault="00572FC4" w:rsidP="009C6F3E">
            <w:pPr>
              <w:spacing w:after="0" w:line="240" w:lineRule="auto"/>
              <w:jc w:val="center"/>
              <w:rPr>
                <w:sz w:val="20"/>
                <w:szCs w:val="20"/>
              </w:rPr>
            </w:pPr>
          </w:p>
        </w:tc>
        <w:tc>
          <w:tcPr>
            <w:tcW w:w="1374" w:type="dxa"/>
            <w:tcBorders>
              <w:bottom w:val="single" w:sz="8" w:space="0" w:color="auto"/>
            </w:tcBorders>
            <w:shd w:val="clear" w:color="auto" w:fill="FFFFFF" w:themeFill="background1"/>
            <w:vAlign w:val="center"/>
          </w:tcPr>
          <w:p w14:paraId="165B9351"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tcBorders>
              <w:bottom w:val="single" w:sz="8" w:space="0" w:color="auto"/>
            </w:tcBorders>
            <w:shd w:val="clear" w:color="auto" w:fill="FFFFFF" w:themeFill="background1"/>
            <w:vAlign w:val="center"/>
          </w:tcPr>
          <w:p w14:paraId="522F4159" w14:textId="77777777" w:rsidR="00572FC4" w:rsidRPr="00332DBB" w:rsidRDefault="00572FC4" w:rsidP="009C6F3E">
            <w:pPr>
              <w:spacing w:after="0" w:line="240" w:lineRule="auto"/>
              <w:jc w:val="center"/>
              <w:rPr>
                <w:color w:val="000000"/>
                <w:sz w:val="20"/>
                <w:szCs w:val="20"/>
              </w:rPr>
            </w:pPr>
            <w:r w:rsidRPr="00332DBB">
              <w:rPr>
                <w:sz w:val="20"/>
                <w:szCs w:val="20"/>
                <w:lang w:val="en-US"/>
              </w:rPr>
              <w:t>4.676</w:t>
            </w:r>
          </w:p>
        </w:tc>
        <w:tc>
          <w:tcPr>
            <w:tcW w:w="1084" w:type="dxa"/>
            <w:tcBorders>
              <w:bottom w:val="single" w:sz="8" w:space="0" w:color="auto"/>
            </w:tcBorders>
            <w:shd w:val="clear" w:color="auto" w:fill="FFFFFF" w:themeFill="background1"/>
            <w:vAlign w:val="center"/>
          </w:tcPr>
          <w:p w14:paraId="79EADE24" w14:textId="77777777" w:rsidR="00572FC4" w:rsidRPr="00332DBB" w:rsidRDefault="00572FC4" w:rsidP="009C6F3E">
            <w:pPr>
              <w:spacing w:after="0" w:line="240" w:lineRule="auto"/>
              <w:jc w:val="center"/>
              <w:rPr>
                <w:color w:val="000000"/>
                <w:sz w:val="20"/>
                <w:szCs w:val="20"/>
              </w:rPr>
            </w:pPr>
            <w:r w:rsidRPr="00332DBB">
              <w:rPr>
                <w:sz w:val="20"/>
                <w:szCs w:val="20"/>
                <w:lang w:val="en-US"/>
              </w:rPr>
              <w:t>0.084</w:t>
            </w:r>
          </w:p>
        </w:tc>
        <w:tc>
          <w:tcPr>
            <w:tcW w:w="1083" w:type="dxa"/>
            <w:tcBorders>
              <w:bottom w:val="single" w:sz="8" w:space="0" w:color="auto"/>
            </w:tcBorders>
            <w:shd w:val="clear" w:color="auto" w:fill="FFFFFF" w:themeFill="background1"/>
            <w:vAlign w:val="center"/>
          </w:tcPr>
          <w:p w14:paraId="4258F554" w14:textId="77777777" w:rsidR="00572FC4" w:rsidRPr="00332DBB" w:rsidRDefault="00572FC4" w:rsidP="009C6F3E">
            <w:pPr>
              <w:spacing w:after="0" w:line="240" w:lineRule="auto"/>
              <w:jc w:val="center"/>
              <w:rPr>
                <w:color w:val="000000"/>
                <w:sz w:val="20"/>
                <w:szCs w:val="20"/>
              </w:rPr>
            </w:pPr>
            <w:r w:rsidRPr="00332DBB">
              <w:rPr>
                <w:sz w:val="20"/>
                <w:szCs w:val="20"/>
                <w:lang w:val="en-US"/>
              </w:rPr>
              <w:t>1.82</w:t>
            </w:r>
          </w:p>
        </w:tc>
        <w:tc>
          <w:tcPr>
            <w:tcW w:w="1084" w:type="dxa"/>
            <w:tcBorders>
              <w:bottom w:val="single" w:sz="8" w:space="0" w:color="auto"/>
            </w:tcBorders>
            <w:shd w:val="clear" w:color="auto" w:fill="FFFFFF" w:themeFill="background1"/>
            <w:vAlign w:val="center"/>
          </w:tcPr>
          <w:p w14:paraId="69C860DE" w14:textId="77777777" w:rsidR="00572FC4" w:rsidRPr="00332DBB" w:rsidRDefault="00572FC4" w:rsidP="009C6F3E">
            <w:pPr>
              <w:spacing w:after="0" w:line="240" w:lineRule="auto"/>
              <w:jc w:val="center"/>
              <w:rPr>
                <w:color w:val="000000"/>
                <w:sz w:val="20"/>
                <w:szCs w:val="20"/>
              </w:rPr>
            </w:pPr>
            <w:r w:rsidRPr="00332DBB">
              <w:rPr>
                <w:sz w:val="20"/>
                <w:szCs w:val="20"/>
                <w:lang w:val="en-US"/>
              </w:rPr>
              <w:t>0.566</w:t>
            </w:r>
          </w:p>
        </w:tc>
        <w:tc>
          <w:tcPr>
            <w:tcW w:w="1083" w:type="dxa"/>
            <w:tcBorders>
              <w:bottom w:val="single" w:sz="8" w:space="0" w:color="auto"/>
            </w:tcBorders>
            <w:shd w:val="clear" w:color="auto" w:fill="FFFFFF" w:themeFill="background1"/>
            <w:vAlign w:val="center"/>
          </w:tcPr>
          <w:p w14:paraId="47391E2F" w14:textId="77777777" w:rsidR="00572FC4" w:rsidRPr="00332DBB" w:rsidRDefault="00572FC4" w:rsidP="009C6F3E">
            <w:pPr>
              <w:spacing w:after="0" w:line="240" w:lineRule="auto"/>
              <w:jc w:val="center"/>
              <w:rPr>
                <w:color w:val="000000"/>
                <w:sz w:val="20"/>
                <w:szCs w:val="20"/>
              </w:rPr>
            </w:pPr>
            <w:r w:rsidRPr="00332DBB">
              <w:rPr>
                <w:sz w:val="20"/>
                <w:szCs w:val="20"/>
                <w:lang w:val="en-US"/>
              </w:rPr>
              <w:t>0.572</w:t>
            </w:r>
          </w:p>
        </w:tc>
        <w:tc>
          <w:tcPr>
            <w:tcW w:w="1084" w:type="dxa"/>
            <w:tcBorders>
              <w:bottom w:val="single" w:sz="8" w:space="0" w:color="auto"/>
            </w:tcBorders>
            <w:shd w:val="clear" w:color="auto" w:fill="FFFFFF" w:themeFill="background1"/>
            <w:vAlign w:val="center"/>
          </w:tcPr>
          <w:p w14:paraId="7547BC60"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en-US"/>
              </w:rPr>
              <w:t>94.9</w:t>
            </w:r>
          </w:p>
        </w:tc>
      </w:tr>
      <w:tr w:rsidR="00572FC4" w:rsidRPr="00332DBB" w14:paraId="6E243AD5" w14:textId="77777777" w:rsidTr="00585B63">
        <w:trPr>
          <w:trHeight w:val="360"/>
        </w:trPr>
        <w:tc>
          <w:tcPr>
            <w:tcW w:w="9360" w:type="dxa"/>
            <w:gridSpan w:val="9"/>
            <w:tcBorders>
              <w:top w:val="single" w:sz="8" w:space="0" w:color="auto"/>
              <w:bottom w:val="single" w:sz="8" w:space="0" w:color="auto"/>
            </w:tcBorders>
            <w:shd w:val="clear" w:color="auto" w:fill="FFFFFF" w:themeFill="background1"/>
            <w:vAlign w:val="center"/>
          </w:tcPr>
          <w:p w14:paraId="513B61D0" w14:textId="77777777" w:rsidR="00572FC4" w:rsidRPr="00332DBB" w:rsidRDefault="00572FC4" w:rsidP="009C6F3E">
            <w:pPr>
              <w:spacing w:after="0" w:line="240" w:lineRule="auto"/>
              <w:jc w:val="center"/>
              <w:rPr>
                <w:i/>
                <w:sz w:val="20"/>
                <w:szCs w:val="20"/>
                <w:lang w:val="en-US"/>
              </w:rPr>
            </w:pPr>
            <w:r w:rsidRPr="00332DBB">
              <w:rPr>
                <w:i/>
                <w:sz w:val="20"/>
                <w:szCs w:val="20"/>
                <w:lang w:val="en-US"/>
              </w:rPr>
              <w:t>Scenario 3</w:t>
            </w:r>
          </w:p>
        </w:tc>
      </w:tr>
      <w:tr w:rsidR="00572FC4" w:rsidRPr="00332DBB" w14:paraId="5D260AF2" w14:textId="77777777" w:rsidTr="003D35FE">
        <w:trPr>
          <w:trHeight w:val="360"/>
        </w:trPr>
        <w:tc>
          <w:tcPr>
            <w:tcW w:w="843" w:type="dxa"/>
            <w:vMerge w:val="restart"/>
            <w:tcBorders>
              <w:top w:val="single" w:sz="8" w:space="0" w:color="auto"/>
            </w:tcBorders>
            <w:shd w:val="clear" w:color="auto" w:fill="FFFFFF" w:themeFill="background1"/>
            <w:vAlign w:val="center"/>
          </w:tcPr>
          <w:p w14:paraId="7EF1E826" w14:textId="77777777" w:rsidR="00572FC4" w:rsidRPr="00332DBB" w:rsidRDefault="00572FC4" w:rsidP="009C6F3E">
            <w:pPr>
              <w:spacing w:after="0" w:line="240" w:lineRule="auto"/>
              <w:jc w:val="center"/>
              <w:rPr>
                <w:sz w:val="20"/>
                <w:szCs w:val="20"/>
                <w:lang w:val="en-US"/>
              </w:rPr>
            </w:pPr>
            <w:r w:rsidRPr="00332DBB">
              <w:rPr>
                <w:sz w:val="20"/>
                <w:szCs w:val="20"/>
                <w:lang w:val="en-US"/>
              </w:rPr>
              <w:t>NDE</w:t>
            </w:r>
          </w:p>
        </w:tc>
        <w:tc>
          <w:tcPr>
            <w:tcW w:w="843" w:type="dxa"/>
            <w:vMerge w:val="restart"/>
            <w:tcBorders>
              <w:top w:val="single" w:sz="8" w:space="0" w:color="auto"/>
            </w:tcBorders>
            <w:shd w:val="clear" w:color="auto" w:fill="FFFFFF" w:themeFill="background1"/>
            <w:vAlign w:val="center"/>
          </w:tcPr>
          <w:p w14:paraId="2163F3DD" w14:textId="77777777" w:rsidR="00572FC4" w:rsidRPr="00332DBB" w:rsidRDefault="00572FC4" w:rsidP="009C6F3E">
            <w:pPr>
              <w:spacing w:after="0" w:line="240" w:lineRule="auto"/>
              <w:jc w:val="center"/>
              <w:rPr>
                <w:sz w:val="20"/>
                <w:szCs w:val="20"/>
                <w:lang w:val="en-US"/>
              </w:rPr>
            </w:pPr>
            <w:r w:rsidRPr="00332DBB">
              <w:rPr>
                <w:color w:val="000000"/>
                <w:sz w:val="20"/>
                <w:szCs w:val="20"/>
                <w:shd w:val="clear" w:color="auto" w:fill="FFFFFF"/>
              </w:rPr>
              <w:t>0.736</w:t>
            </w:r>
          </w:p>
        </w:tc>
        <w:tc>
          <w:tcPr>
            <w:tcW w:w="1374" w:type="dxa"/>
            <w:tcBorders>
              <w:top w:val="single" w:sz="8" w:space="0" w:color="auto"/>
            </w:tcBorders>
            <w:shd w:val="clear" w:color="auto" w:fill="FFFFFF" w:themeFill="background1"/>
            <w:vAlign w:val="center"/>
          </w:tcPr>
          <w:p w14:paraId="128F3B15"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exact</w:t>
            </w:r>
          </w:p>
        </w:tc>
        <w:tc>
          <w:tcPr>
            <w:tcW w:w="882" w:type="dxa"/>
            <w:tcBorders>
              <w:top w:val="single" w:sz="8" w:space="0" w:color="auto"/>
            </w:tcBorders>
            <w:shd w:val="clear" w:color="auto" w:fill="FFFFFF" w:themeFill="background1"/>
            <w:vAlign w:val="center"/>
          </w:tcPr>
          <w:p w14:paraId="1BDA4748"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shd w:val="clear" w:color="auto" w:fill="FFFFFF"/>
              </w:rPr>
              <w:t>0.735</w:t>
            </w:r>
          </w:p>
        </w:tc>
        <w:tc>
          <w:tcPr>
            <w:tcW w:w="1084" w:type="dxa"/>
            <w:tcBorders>
              <w:top w:val="single" w:sz="8" w:space="0" w:color="auto"/>
            </w:tcBorders>
            <w:shd w:val="clear" w:color="auto" w:fill="FFFFFF" w:themeFill="background1"/>
            <w:vAlign w:val="center"/>
          </w:tcPr>
          <w:p w14:paraId="1FED66E8" w14:textId="77777777" w:rsidR="00572FC4" w:rsidRPr="00332DBB" w:rsidRDefault="00572FC4" w:rsidP="009C6F3E">
            <w:pPr>
              <w:spacing w:after="0" w:line="240" w:lineRule="auto"/>
              <w:jc w:val="center"/>
              <w:rPr>
                <w:sz w:val="20"/>
                <w:szCs w:val="20"/>
                <w:lang w:val="en-US"/>
              </w:rPr>
            </w:pPr>
            <w:r w:rsidRPr="00332DBB">
              <w:rPr>
                <w:color w:val="000000"/>
                <w:sz w:val="20"/>
                <w:szCs w:val="20"/>
              </w:rPr>
              <w:t>-0.001</w:t>
            </w:r>
          </w:p>
        </w:tc>
        <w:tc>
          <w:tcPr>
            <w:tcW w:w="1083" w:type="dxa"/>
            <w:tcBorders>
              <w:top w:val="single" w:sz="8" w:space="0" w:color="auto"/>
            </w:tcBorders>
            <w:shd w:val="clear" w:color="auto" w:fill="FFFFFF" w:themeFill="background1"/>
            <w:vAlign w:val="center"/>
          </w:tcPr>
          <w:p w14:paraId="71918C46"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-0.16</w:t>
            </w:r>
          </w:p>
        </w:tc>
        <w:tc>
          <w:tcPr>
            <w:tcW w:w="1084" w:type="dxa"/>
            <w:tcBorders>
              <w:top w:val="single" w:sz="8" w:space="0" w:color="auto"/>
            </w:tcBorders>
            <w:shd w:val="clear" w:color="auto" w:fill="FFFFFF" w:themeFill="background1"/>
            <w:vAlign w:val="center"/>
          </w:tcPr>
          <w:p w14:paraId="77BF49E5" w14:textId="77777777" w:rsidR="00572FC4" w:rsidRPr="00332DBB" w:rsidRDefault="00572FC4" w:rsidP="009C6F3E">
            <w:pPr>
              <w:spacing w:after="0" w:line="240" w:lineRule="auto"/>
              <w:jc w:val="center"/>
              <w:rPr>
                <w:sz w:val="20"/>
                <w:szCs w:val="20"/>
                <w:lang w:val="en-US"/>
              </w:rPr>
            </w:pPr>
            <w:r w:rsidRPr="00332DBB">
              <w:rPr>
                <w:color w:val="000000"/>
                <w:sz w:val="20"/>
                <w:szCs w:val="20"/>
              </w:rPr>
              <w:t>0.064</w:t>
            </w:r>
          </w:p>
        </w:tc>
        <w:tc>
          <w:tcPr>
            <w:tcW w:w="1083" w:type="dxa"/>
            <w:tcBorders>
              <w:top w:val="single" w:sz="8" w:space="0" w:color="auto"/>
            </w:tcBorders>
            <w:shd w:val="clear" w:color="auto" w:fill="FFFFFF" w:themeFill="background1"/>
            <w:vAlign w:val="center"/>
          </w:tcPr>
          <w:p w14:paraId="0082C8C3" w14:textId="77777777" w:rsidR="00572FC4" w:rsidRPr="00332DBB" w:rsidRDefault="00572FC4" w:rsidP="009C6F3E">
            <w:pPr>
              <w:spacing w:after="0" w:line="240" w:lineRule="auto"/>
              <w:jc w:val="center"/>
              <w:rPr>
                <w:sz w:val="20"/>
                <w:szCs w:val="20"/>
                <w:lang w:val="en-US"/>
              </w:rPr>
            </w:pPr>
            <w:r w:rsidRPr="00332DBB">
              <w:rPr>
                <w:color w:val="000000"/>
                <w:sz w:val="20"/>
                <w:szCs w:val="20"/>
              </w:rPr>
              <w:t>0.064</w:t>
            </w:r>
          </w:p>
        </w:tc>
        <w:tc>
          <w:tcPr>
            <w:tcW w:w="1084" w:type="dxa"/>
            <w:tcBorders>
              <w:top w:val="single" w:sz="8" w:space="0" w:color="auto"/>
            </w:tcBorders>
            <w:shd w:val="clear" w:color="auto" w:fill="FFFFFF" w:themeFill="background1"/>
            <w:vAlign w:val="center"/>
          </w:tcPr>
          <w:p w14:paraId="345C89FA"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94.6</w:t>
            </w:r>
          </w:p>
        </w:tc>
      </w:tr>
      <w:tr w:rsidR="00572FC4" w:rsidRPr="00332DBB" w14:paraId="0D6F7137" w14:textId="77777777" w:rsidTr="003D35FE">
        <w:trPr>
          <w:trHeight w:val="360"/>
        </w:trPr>
        <w:tc>
          <w:tcPr>
            <w:tcW w:w="843" w:type="dxa"/>
            <w:vMerge/>
            <w:shd w:val="clear" w:color="auto" w:fill="FFFFFF" w:themeFill="background1"/>
            <w:vAlign w:val="center"/>
          </w:tcPr>
          <w:p w14:paraId="177EC410" w14:textId="77777777" w:rsidR="00572FC4" w:rsidRPr="00332DBB" w:rsidRDefault="00572FC4" w:rsidP="009C6F3E">
            <w:pPr>
              <w:spacing w:after="0" w:line="240" w:lineRule="auto"/>
              <w:jc w:val="center"/>
              <w:rPr>
                <w:sz w:val="20"/>
                <w:szCs w:val="20"/>
                <w:lang w:val="en-US"/>
              </w:rPr>
            </w:pPr>
          </w:p>
        </w:tc>
        <w:tc>
          <w:tcPr>
            <w:tcW w:w="843" w:type="dxa"/>
            <w:vMerge/>
            <w:shd w:val="clear" w:color="auto" w:fill="FFFFFF" w:themeFill="background1"/>
            <w:vAlign w:val="center"/>
          </w:tcPr>
          <w:p w14:paraId="75346962" w14:textId="77777777" w:rsidR="00572FC4" w:rsidRPr="00332DBB" w:rsidRDefault="00572FC4" w:rsidP="009C6F3E">
            <w:pPr>
              <w:spacing w:after="0" w:line="240" w:lineRule="auto"/>
              <w:jc w:val="center"/>
              <w:rPr>
                <w:color w:val="000000"/>
                <w:sz w:val="20"/>
                <w:szCs w:val="20"/>
                <w:lang w:val="en-US"/>
              </w:rPr>
            </w:pPr>
          </w:p>
        </w:tc>
        <w:tc>
          <w:tcPr>
            <w:tcW w:w="1374" w:type="dxa"/>
            <w:shd w:val="clear" w:color="auto" w:fill="FFFFFF" w:themeFill="background1"/>
            <w:vAlign w:val="center"/>
          </w:tcPr>
          <w:p w14:paraId="76BBD10E" w14:textId="566D1EFA" w:rsidR="00572FC4" w:rsidRPr="00332DBB" w:rsidRDefault="003D35FE" w:rsidP="009C6F3E">
            <w:pPr>
              <w:spacing w:after="0" w:line="240" w:lineRule="auto"/>
              <w:jc w:val="center"/>
              <w:rPr>
                <w:color w:val="000000"/>
                <w:sz w:val="20"/>
                <w:szCs w:val="20"/>
                <w:lang w:val="en-US"/>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1E4FFB0D"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0.941</w:t>
            </w:r>
          </w:p>
        </w:tc>
        <w:tc>
          <w:tcPr>
            <w:tcW w:w="1084" w:type="dxa"/>
            <w:shd w:val="clear" w:color="auto" w:fill="FFFFFF" w:themeFill="background1"/>
            <w:vAlign w:val="center"/>
          </w:tcPr>
          <w:p w14:paraId="7D5EEA06"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0.205</w:t>
            </w:r>
          </w:p>
        </w:tc>
        <w:tc>
          <w:tcPr>
            <w:tcW w:w="1083" w:type="dxa"/>
            <w:shd w:val="clear" w:color="auto" w:fill="FFFFFF" w:themeFill="background1"/>
            <w:vAlign w:val="center"/>
          </w:tcPr>
          <w:p w14:paraId="3D44F33F" w14:textId="77777777" w:rsidR="00572FC4" w:rsidRPr="00332DBB" w:rsidRDefault="00572FC4" w:rsidP="009C6F3E">
            <w:pPr>
              <w:spacing w:after="0" w:line="240" w:lineRule="auto"/>
              <w:jc w:val="center"/>
              <w:rPr>
                <w:color w:val="000000"/>
                <w:sz w:val="20"/>
                <w:szCs w:val="20"/>
              </w:rPr>
            </w:pPr>
            <w:r w:rsidRPr="00332DBB">
              <w:rPr>
                <w:color w:val="000000"/>
                <w:sz w:val="20"/>
                <w:szCs w:val="20"/>
                <w:shd w:val="clear" w:color="auto" w:fill="FFFFFF"/>
              </w:rPr>
              <w:t>27.81</w:t>
            </w:r>
          </w:p>
        </w:tc>
        <w:tc>
          <w:tcPr>
            <w:tcW w:w="1084" w:type="dxa"/>
            <w:shd w:val="clear" w:color="auto" w:fill="FFFFFF" w:themeFill="background1"/>
            <w:vAlign w:val="center"/>
          </w:tcPr>
          <w:p w14:paraId="19349686"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0.089</w:t>
            </w:r>
          </w:p>
        </w:tc>
        <w:tc>
          <w:tcPr>
            <w:tcW w:w="1083" w:type="dxa"/>
            <w:shd w:val="clear" w:color="auto" w:fill="FFFFFF" w:themeFill="background1"/>
            <w:vAlign w:val="center"/>
          </w:tcPr>
          <w:p w14:paraId="117F55F8"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0.223</w:t>
            </w:r>
          </w:p>
        </w:tc>
        <w:tc>
          <w:tcPr>
            <w:tcW w:w="1084" w:type="dxa"/>
            <w:shd w:val="clear" w:color="auto" w:fill="FFFFFF" w:themeFill="background1"/>
            <w:vAlign w:val="center"/>
          </w:tcPr>
          <w:p w14:paraId="5D11C2EA"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27.6</w:t>
            </w:r>
          </w:p>
        </w:tc>
      </w:tr>
      <w:tr w:rsidR="00572FC4" w:rsidRPr="00332DBB" w14:paraId="5FFE00DA" w14:textId="77777777" w:rsidTr="003D35FE">
        <w:trPr>
          <w:trHeight w:val="360"/>
        </w:trPr>
        <w:tc>
          <w:tcPr>
            <w:tcW w:w="843" w:type="dxa"/>
            <w:vMerge/>
            <w:shd w:val="clear" w:color="auto" w:fill="FFFFFF" w:themeFill="background1"/>
            <w:vAlign w:val="center"/>
          </w:tcPr>
          <w:p w14:paraId="0756F52B" w14:textId="77777777" w:rsidR="00572FC4" w:rsidRPr="00332DBB" w:rsidRDefault="00572FC4" w:rsidP="009C6F3E">
            <w:pPr>
              <w:spacing w:after="0" w:line="240" w:lineRule="auto"/>
              <w:jc w:val="center"/>
              <w:rPr>
                <w:sz w:val="20"/>
                <w:szCs w:val="20"/>
                <w:lang w:val="en-US"/>
              </w:rPr>
            </w:pPr>
          </w:p>
        </w:tc>
        <w:tc>
          <w:tcPr>
            <w:tcW w:w="843" w:type="dxa"/>
            <w:vMerge/>
            <w:shd w:val="clear" w:color="auto" w:fill="FFFFFF" w:themeFill="background1"/>
            <w:vAlign w:val="center"/>
          </w:tcPr>
          <w:p w14:paraId="2E083037" w14:textId="77777777" w:rsidR="00572FC4" w:rsidRPr="00332DBB" w:rsidRDefault="00572FC4" w:rsidP="009C6F3E">
            <w:pPr>
              <w:spacing w:after="0" w:line="240" w:lineRule="auto"/>
              <w:jc w:val="center"/>
              <w:rPr>
                <w:color w:val="000000"/>
                <w:sz w:val="20"/>
                <w:szCs w:val="20"/>
                <w:lang w:val="en-US"/>
              </w:rPr>
            </w:pPr>
          </w:p>
        </w:tc>
        <w:tc>
          <w:tcPr>
            <w:tcW w:w="1374" w:type="dxa"/>
            <w:shd w:val="clear" w:color="auto" w:fill="FFFFFF" w:themeFill="background1"/>
            <w:vAlign w:val="center"/>
          </w:tcPr>
          <w:p w14:paraId="0B2E6D4C"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shd w:val="clear" w:color="auto" w:fill="FFFFFF" w:themeFill="background1"/>
            <w:vAlign w:val="center"/>
          </w:tcPr>
          <w:p w14:paraId="0F23C2BF"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0.746</w:t>
            </w:r>
          </w:p>
        </w:tc>
        <w:tc>
          <w:tcPr>
            <w:tcW w:w="1084" w:type="dxa"/>
            <w:shd w:val="clear" w:color="auto" w:fill="FFFFFF" w:themeFill="background1"/>
            <w:vAlign w:val="center"/>
          </w:tcPr>
          <w:p w14:paraId="69F2CD76"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0.010</w:t>
            </w:r>
          </w:p>
        </w:tc>
        <w:tc>
          <w:tcPr>
            <w:tcW w:w="1083" w:type="dxa"/>
            <w:shd w:val="clear" w:color="auto" w:fill="FFFFFF" w:themeFill="background1"/>
            <w:vAlign w:val="center"/>
          </w:tcPr>
          <w:p w14:paraId="22C10AED"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1.34</w:t>
            </w:r>
          </w:p>
        </w:tc>
        <w:tc>
          <w:tcPr>
            <w:tcW w:w="1084" w:type="dxa"/>
            <w:shd w:val="clear" w:color="auto" w:fill="FFFFFF" w:themeFill="background1"/>
            <w:vAlign w:val="center"/>
          </w:tcPr>
          <w:p w14:paraId="62CCDE84"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0.065</w:t>
            </w:r>
          </w:p>
        </w:tc>
        <w:tc>
          <w:tcPr>
            <w:tcW w:w="1083" w:type="dxa"/>
            <w:shd w:val="clear" w:color="auto" w:fill="FFFFFF" w:themeFill="background1"/>
            <w:vAlign w:val="center"/>
          </w:tcPr>
          <w:p w14:paraId="68816589"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0.066</w:t>
            </w:r>
          </w:p>
        </w:tc>
        <w:tc>
          <w:tcPr>
            <w:tcW w:w="1084" w:type="dxa"/>
            <w:shd w:val="clear" w:color="auto" w:fill="FFFFFF" w:themeFill="background1"/>
            <w:vAlign w:val="center"/>
          </w:tcPr>
          <w:p w14:paraId="47213513"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shd w:val="clear" w:color="auto" w:fill="FFFFFF"/>
              </w:rPr>
              <w:t>94.5</w:t>
            </w:r>
          </w:p>
        </w:tc>
      </w:tr>
      <w:tr w:rsidR="00572FC4" w:rsidRPr="00332DBB" w14:paraId="211375EB" w14:textId="77777777" w:rsidTr="003D35FE">
        <w:trPr>
          <w:trHeight w:val="360"/>
        </w:trPr>
        <w:tc>
          <w:tcPr>
            <w:tcW w:w="843" w:type="dxa"/>
            <w:vMerge w:val="restart"/>
            <w:tcBorders>
              <w:top w:val="single" w:sz="4" w:space="0" w:color="auto"/>
            </w:tcBorders>
            <w:shd w:val="clear" w:color="auto" w:fill="FFFFFF" w:themeFill="background1"/>
            <w:vAlign w:val="center"/>
          </w:tcPr>
          <w:p w14:paraId="2E739B11" w14:textId="77777777" w:rsidR="00572FC4" w:rsidRPr="00332DBB" w:rsidRDefault="00572FC4" w:rsidP="009C6F3E">
            <w:pPr>
              <w:spacing w:after="0" w:line="240" w:lineRule="auto"/>
              <w:jc w:val="center"/>
              <w:rPr>
                <w:sz w:val="20"/>
                <w:szCs w:val="20"/>
                <w:lang w:val="en-US"/>
              </w:rPr>
            </w:pPr>
            <w:r w:rsidRPr="00332DBB">
              <w:rPr>
                <w:sz w:val="20"/>
                <w:szCs w:val="20"/>
                <w:lang w:val="en-US"/>
              </w:rPr>
              <w:t>NIE</w:t>
            </w:r>
          </w:p>
        </w:tc>
        <w:tc>
          <w:tcPr>
            <w:tcW w:w="843" w:type="dxa"/>
            <w:vMerge w:val="restart"/>
            <w:tcBorders>
              <w:top w:val="single" w:sz="4" w:space="0" w:color="auto"/>
            </w:tcBorders>
            <w:shd w:val="clear" w:color="auto" w:fill="FFFFFF" w:themeFill="background1"/>
            <w:vAlign w:val="center"/>
          </w:tcPr>
          <w:p w14:paraId="241095EC" w14:textId="77777777" w:rsidR="00572FC4" w:rsidRPr="00332DBB" w:rsidRDefault="00572FC4" w:rsidP="009C6F3E">
            <w:pPr>
              <w:spacing w:after="0" w:line="240" w:lineRule="auto"/>
              <w:jc w:val="center"/>
              <w:rPr>
                <w:sz w:val="20"/>
                <w:szCs w:val="20"/>
                <w:lang w:val="en-US"/>
              </w:rPr>
            </w:pPr>
            <w:r w:rsidRPr="00332DBB">
              <w:rPr>
                <w:color w:val="000000"/>
                <w:sz w:val="20"/>
                <w:szCs w:val="20"/>
                <w:shd w:val="clear" w:color="auto" w:fill="FFFFFF"/>
              </w:rPr>
              <w:t>1.425</w:t>
            </w:r>
          </w:p>
        </w:tc>
        <w:tc>
          <w:tcPr>
            <w:tcW w:w="1374" w:type="dxa"/>
            <w:tcBorders>
              <w:top w:val="single" w:sz="4" w:space="0" w:color="auto"/>
            </w:tcBorders>
            <w:shd w:val="clear" w:color="auto" w:fill="FFFFFF" w:themeFill="background1"/>
            <w:vAlign w:val="center"/>
          </w:tcPr>
          <w:p w14:paraId="2B5441CC"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exact</w:t>
            </w:r>
          </w:p>
        </w:tc>
        <w:tc>
          <w:tcPr>
            <w:tcW w:w="882" w:type="dxa"/>
            <w:tcBorders>
              <w:top w:val="single" w:sz="4" w:space="0" w:color="auto"/>
            </w:tcBorders>
            <w:shd w:val="clear" w:color="auto" w:fill="FFFFFF" w:themeFill="background1"/>
            <w:vAlign w:val="center"/>
          </w:tcPr>
          <w:p w14:paraId="5A6CF863" w14:textId="77777777" w:rsidR="00572FC4" w:rsidRPr="00332DBB" w:rsidRDefault="00572FC4" w:rsidP="009C6F3E">
            <w:pPr>
              <w:spacing w:after="0" w:line="240" w:lineRule="auto"/>
              <w:jc w:val="center"/>
              <w:rPr>
                <w:sz w:val="20"/>
                <w:szCs w:val="20"/>
                <w:lang w:val="en-US"/>
              </w:rPr>
            </w:pPr>
            <w:r w:rsidRPr="00332DBB">
              <w:rPr>
                <w:color w:val="000000"/>
                <w:sz w:val="20"/>
                <w:szCs w:val="20"/>
                <w:shd w:val="clear" w:color="auto" w:fill="FFFFFF"/>
              </w:rPr>
              <w:t>1.424</w:t>
            </w:r>
          </w:p>
        </w:tc>
        <w:tc>
          <w:tcPr>
            <w:tcW w:w="1084" w:type="dxa"/>
            <w:tcBorders>
              <w:top w:val="single" w:sz="4" w:space="0" w:color="auto"/>
            </w:tcBorders>
            <w:shd w:val="clear" w:color="auto" w:fill="FFFFFF" w:themeFill="background1"/>
            <w:vAlign w:val="center"/>
          </w:tcPr>
          <w:p w14:paraId="2181E088" w14:textId="77777777" w:rsidR="00572FC4" w:rsidRPr="00332DBB" w:rsidRDefault="00572FC4" w:rsidP="009C6F3E">
            <w:pPr>
              <w:spacing w:after="0" w:line="240" w:lineRule="auto"/>
              <w:jc w:val="center"/>
              <w:rPr>
                <w:sz w:val="20"/>
                <w:szCs w:val="20"/>
                <w:lang w:val="en-US"/>
              </w:rPr>
            </w:pPr>
            <w:r w:rsidRPr="00332DBB">
              <w:rPr>
                <w:color w:val="000000"/>
                <w:sz w:val="20"/>
                <w:szCs w:val="20"/>
              </w:rPr>
              <w:t>-0.001</w:t>
            </w:r>
          </w:p>
        </w:tc>
        <w:tc>
          <w:tcPr>
            <w:tcW w:w="1083" w:type="dxa"/>
            <w:tcBorders>
              <w:top w:val="single" w:sz="4" w:space="0" w:color="auto"/>
            </w:tcBorders>
            <w:shd w:val="clear" w:color="auto" w:fill="FFFFFF" w:themeFill="background1"/>
            <w:vAlign w:val="center"/>
          </w:tcPr>
          <w:p w14:paraId="0E8F90D5"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-0.04</w:t>
            </w:r>
          </w:p>
        </w:tc>
        <w:tc>
          <w:tcPr>
            <w:tcW w:w="1084" w:type="dxa"/>
            <w:tcBorders>
              <w:top w:val="single" w:sz="4" w:space="0" w:color="auto"/>
            </w:tcBorders>
            <w:shd w:val="clear" w:color="auto" w:fill="FFFFFF" w:themeFill="background1"/>
            <w:vAlign w:val="center"/>
          </w:tcPr>
          <w:p w14:paraId="34B40389" w14:textId="77777777" w:rsidR="00572FC4" w:rsidRPr="00332DBB" w:rsidRDefault="00572FC4" w:rsidP="009C6F3E">
            <w:pPr>
              <w:spacing w:after="0" w:line="240" w:lineRule="auto"/>
              <w:jc w:val="center"/>
              <w:rPr>
                <w:sz w:val="20"/>
                <w:szCs w:val="20"/>
                <w:lang w:val="en-US"/>
              </w:rPr>
            </w:pPr>
            <w:r w:rsidRPr="00332DBB">
              <w:rPr>
                <w:color w:val="000000"/>
                <w:sz w:val="20"/>
                <w:szCs w:val="20"/>
              </w:rPr>
              <w:t>0.063</w:t>
            </w:r>
          </w:p>
        </w:tc>
        <w:tc>
          <w:tcPr>
            <w:tcW w:w="1083" w:type="dxa"/>
            <w:tcBorders>
              <w:top w:val="single" w:sz="4" w:space="0" w:color="auto"/>
            </w:tcBorders>
            <w:shd w:val="clear" w:color="auto" w:fill="FFFFFF" w:themeFill="background1"/>
            <w:vAlign w:val="center"/>
          </w:tcPr>
          <w:p w14:paraId="78F87589" w14:textId="77777777" w:rsidR="00572FC4" w:rsidRPr="00332DBB" w:rsidRDefault="00572FC4" w:rsidP="009C6F3E">
            <w:pPr>
              <w:spacing w:after="0" w:line="240" w:lineRule="auto"/>
              <w:jc w:val="center"/>
              <w:rPr>
                <w:sz w:val="20"/>
                <w:szCs w:val="20"/>
                <w:lang w:val="en-US"/>
              </w:rPr>
            </w:pPr>
            <w:r w:rsidRPr="00332DBB">
              <w:rPr>
                <w:color w:val="000000"/>
                <w:sz w:val="20"/>
                <w:szCs w:val="20"/>
              </w:rPr>
              <w:t>0.063</w:t>
            </w:r>
          </w:p>
        </w:tc>
        <w:tc>
          <w:tcPr>
            <w:tcW w:w="1084" w:type="dxa"/>
            <w:tcBorders>
              <w:top w:val="single" w:sz="4" w:space="0" w:color="auto"/>
            </w:tcBorders>
            <w:shd w:val="clear" w:color="auto" w:fill="FFFFFF" w:themeFill="background1"/>
            <w:vAlign w:val="center"/>
          </w:tcPr>
          <w:p w14:paraId="6EC1EFA5"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94.7</w:t>
            </w:r>
          </w:p>
        </w:tc>
      </w:tr>
      <w:tr w:rsidR="00572FC4" w:rsidRPr="00332DBB" w14:paraId="032AC202" w14:textId="77777777" w:rsidTr="003D35FE">
        <w:trPr>
          <w:trHeight w:val="360"/>
        </w:trPr>
        <w:tc>
          <w:tcPr>
            <w:tcW w:w="843" w:type="dxa"/>
            <w:vMerge/>
            <w:shd w:val="clear" w:color="auto" w:fill="FFFFFF" w:themeFill="background1"/>
            <w:vAlign w:val="center"/>
          </w:tcPr>
          <w:p w14:paraId="029F7E49" w14:textId="77777777" w:rsidR="00572FC4" w:rsidRPr="00332DBB" w:rsidDel="00DF1A1E" w:rsidRDefault="00572FC4" w:rsidP="009C6F3E">
            <w:pPr>
              <w:spacing w:after="0" w:line="240" w:lineRule="auto"/>
              <w:jc w:val="center"/>
              <w:rPr>
                <w:sz w:val="20"/>
                <w:szCs w:val="20"/>
                <w:lang w:val="en-US"/>
              </w:rPr>
            </w:pPr>
          </w:p>
        </w:tc>
        <w:tc>
          <w:tcPr>
            <w:tcW w:w="843" w:type="dxa"/>
            <w:vMerge/>
            <w:shd w:val="clear" w:color="auto" w:fill="FFFFFF" w:themeFill="background1"/>
            <w:vAlign w:val="center"/>
          </w:tcPr>
          <w:p w14:paraId="3BBC55B1" w14:textId="77777777" w:rsidR="00572FC4" w:rsidRPr="00332DBB" w:rsidRDefault="00572FC4" w:rsidP="009C6F3E">
            <w:pPr>
              <w:spacing w:after="0" w:line="240" w:lineRule="auto"/>
              <w:jc w:val="center"/>
              <w:rPr>
                <w:color w:val="000000"/>
                <w:sz w:val="20"/>
                <w:szCs w:val="20"/>
                <w:lang w:val="en-US"/>
              </w:rPr>
            </w:pPr>
          </w:p>
        </w:tc>
        <w:tc>
          <w:tcPr>
            <w:tcW w:w="1374" w:type="dxa"/>
            <w:shd w:val="clear" w:color="auto" w:fill="FFFFFF" w:themeFill="background1"/>
            <w:vAlign w:val="center"/>
          </w:tcPr>
          <w:p w14:paraId="4330305C" w14:textId="702736F2" w:rsidR="00572FC4" w:rsidRPr="00332DBB" w:rsidRDefault="003D35FE" w:rsidP="009C6F3E">
            <w:pPr>
              <w:spacing w:after="0" w:line="240" w:lineRule="auto"/>
              <w:jc w:val="center"/>
              <w:rPr>
                <w:color w:val="000000"/>
                <w:sz w:val="20"/>
                <w:szCs w:val="20"/>
                <w:lang w:val="en-US"/>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2ABC07B9"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1.517</w:t>
            </w:r>
          </w:p>
        </w:tc>
        <w:tc>
          <w:tcPr>
            <w:tcW w:w="1084" w:type="dxa"/>
            <w:shd w:val="clear" w:color="auto" w:fill="FFFFFF" w:themeFill="background1"/>
            <w:vAlign w:val="center"/>
          </w:tcPr>
          <w:p w14:paraId="0A8116EE"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shd w:val="clear" w:color="auto" w:fill="FFFFFF"/>
              </w:rPr>
              <w:t>0.092</w:t>
            </w:r>
          </w:p>
        </w:tc>
        <w:tc>
          <w:tcPr>
            <w:tcW w:w="1083" w:type="dxa"/>
            <w:shd w:val="clear" w:color="auto" w:fill="FFFFFF" w:themeFill="background1"/>
            <w:vAlign w:val="center"/>
          </w:tcPr>
          <w:p w14:paraId="15597052" w14:textId="77777777" w:rsidR="00572FC4" w:rsidRPr="00332DBB" w:rsidRDefault="00572FC4" w:rsidP="009C6F3E">
            <w:pPr>
              <w:spacing w:after="0" w:line="240" w:lineRule="auto"/>
              <w:jc w:val="center"/>
              <w:rPr>
                <w:color w:val="000000"/>
                <w:sz w:val="20"/>
                <w:szCs w:val="20"/>
              </w:rPr>
            </w:pPr>
            <w:r w:rsidRPr="00332DBB">
              <w:rPr>
                <w:color w:val="000000"/>
                <w:sz w:val="20"/>
                <w:szCs w:val="20"/>
                <w:shd w:val="clear" w:color="auto" w:fill="FFFFFF"/>
              </w:rPr>
              <w:t>6.48</w:t>
            </w:r>
          </w:p>
        </w:tc>
        <w:tc>
          <w:tcPr>
            <w:tcW w:w="1084" w:type="dxa"/>
            <w:shd w:val="clear" w:color="auto" w:fill="FFFFFF" w:themeFill="background1"/>
            <w:vAlign w:val="center"/>
          </w:tcPr>
          <w:p w14:paraId="2336B4AF"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0.077</w:t>
            </w:r>
          </w:p>
        </w:tc>
        <w:tc>
          <w:tcPr>
            <w:tcW w:w="1083" w:type="dxa"/>
            <w:shd w:val="clear" w:color="auto" w:fill="FFFFFF" w:themeFill="background1"/>
            <w:vAlign w:val="center"/>
          </w:tcPr>
          <w:p w14:paraId="04BE6E93" w14:textId="77777777" w:rsidR="00572FC4" w:rsidRPr="00332DBB" w:rsidRDefault="00572FC4" w:rsidP="009C6F3E">
            <w:pPr>
              <w:spacing w:after="0" w:line="240" w:lineRule="auto"/>
              <w:jc w:val="center"/>
              <w:rPr>
                <w:color w:val="000000"/>
                <w:sz w:val="20"/>
                <w:szCs w:val="20"/>
                <w:lang w:val="en-US"/>
              </w:rPr>
            </w:pPr>
            <w:r w:rsidRPr="00332DBB">
              <w:rPr>
                <w:color w:val="000000"/>
                <w:sz w:val="20"/>
                <w:szCs w:val="20"/>
              </w:rPr>
              <w:t>0.120</w:t>
            </w:r>
          </w:p>
        </w:tc>
        <w:tc>
          <w:tcPr>
            <w:tcW w:w="1084" w:type="dxa"/>
            <w:shd w:val="clear" w:color="auto" w:fill="FFFFFF" w:themeFill="background1"/>
            <w:vAlign w:val="center"/>
          </w:tcPr>
          <w:p w14:paraId="18A4BE71"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78.0</w:t>
            </w:r>
          </w:p>
        </w:tc>
      </w:tr>
      <w:tr w:rsidR="00572FC4" w:rsidRPr="00332DBB" w14:paraId="4C4124B0" w14:textId="77777777" w:rsidTr="003D35FE">
        <w:trPr>
          <w:trHeight w:val="360"/>
        </w:trPr>
        <w:tc>
          <w:tcPr>
            <w:tcW w:w="843" w:type="dxa"/>
            <w:vMerge/>
            <w:shd w:val="clear" w:color="auto" w:fill="FFFFFF" w:themeFill="background1"/>
            <w:vAlign w:val="center"/>
          </w:tcPr>
          <w:p w14:paraId="1A6168BF" w14:textId="77777777" w:rsidR="00572FC4" w:rsidRPr="00332DBB" w:rsidDel="00DF1A1E" w:rsidRDefault="00572FC4" w:rsidP="009C6F3E">
            <w:pPr>
              <w:spacing w:after="0" w:line="240" w:lineRule="auto"/>
              <w:jc w:val="center"/>
              <w:rPr>
                <w:sz w:val="20"/>
                <w:szCs w:val="20"/>
                <w:lang w:val="en-US"/>
              </w:rPr>
            </w:pPr>
          </w:p>
        </w:tc>
        <w:tc>
          <w:tcPr>
            <w:tcW w:w="843" w:type="dxa"/>
            <w:vMerge/>
            <w:shd w:val="clear" w:color="auto" w:fill="FFFFFF" w:themeFill="background1"/>
            <w:vAlign w:val="center"/>
          </w:tcPr>
          <w:p w14:paraId="25FC2CB3" w14:textId="77777777" w:rsidR="00572FC4" w:rsidRPr="00332DBB" w:rsidRDefault="00572FC4" w:rsidP="009C6F3E">
            <w:pPr>
              <w:spacing w:after="0" w:line="240" w:lineRule="auto"/>
              <w:jc w:val="center"/>
              <w:rPr>
                <w:color w:val="000000"/>
                <w:sz w:val="20"/>
                <w:szCs w:val="20"/>
                <w:lang w:val="en-US"/>
              </w:rPr>
            </w:pPr>
          </w:p>
        </w:tc>
        <w:tc>
          <w:tcPr>
            <w:tcW w:w="1374" w:type="dxa"/>
            <w:shd w:val="clear" w:color="auto" w:fill="FFFFFF" w:themeFill="background1"/>
            <w:vAlign w:val="center"/>
          </w:tcPr>
          <w:p w14:paraId="564B9A2E"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shd w:val="clear" w:color="auto" w:fill="FFFFFF" w:themeFill="background1"/>
            <w:vAlign w:val="center"/>
          </w:tcPr>
          <w:p w14:paraId="2D66B7AB"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1.424</w:t>
            </w:r>
          </w:p>
        </w:tc>
        <w:tc>
          <w:tcPr>
            <w:tcW w:w="1084" w:type="dxa"/>
            <w:shd w:val="clear" w:color="auto" w:fill="FFFFFF" w:themeFill="background1"/>
            <w:vAlign w:val="center"/>
          </w:tcPr>
          <w:p w14:paraId="58A0F69B"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-0.001</w:t>
            </w:r>
          </w:p>
        </w:tc>
        <w:tc>
          <w:tcPr>
            <w:tcW w:w="1083" w:type="dxa"/>
            <w:shd w:val="clear" w:color="auto" w:fill="FFFFFF" w:themeFill="background1"/>
            <w:vAlign w:val="center"/>
          </w:tcPr>
          <w:p w14:paraId="32219032"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-0.04</w:t>
            </w:r>
          </w:p>
        </w:tc>
        <w:tc>
          <w:tcPr>
            <w:tcW w:w="1084" w:type="dxa"/>
            <w:shd w:val="clear" w:color="auto" w:fill="FFFFFF" w:themeFill="background1"/>
            <w:vAlign w:val="center"/>
          </w:tcPr>
          <w:p w14:paraId="4CA5999E"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0.063</w:t>
            </w:r>
          </w:p>
        </w:tc>
        <w:tc>
          <w:tcPr>
            <w:tcW w:w="1083" w:type="dxa"/>
            <w:shd w:val="clear" w:color="auto" w:fill="FFFFFF" w:themeFill="background1"/>
            <w:vAlign w:val="center"/>
          </w:tcPr>
          <w:p w14:paraId="080318DF"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en-US" w:eastAsia="fr-CA"/>
              </w:rPr>
              <w:t>0.0</w:t>
            </w:r>
            <w:r w:rsidRPr="00332DBB">
              <w:rPr>
                <w:rFonts w:eastAsia="Times New Roman"/>
                <w:color w:val="000000"/>
                <w:sz w:val="20"/>
                <w:szCs w:val="20"/>
                <w:lang w:val="fr-CA" w:eastAsia="fr-CA"/>
              </w:rPr>
              <w:t>63</w:t>
            </w:r>
          </w:p>
        </w:tc>
        <w:tc>
          <w:tcPr>
            <w:tcW w:w="1084" w:type="dxa"/>
            <w:shd w:val="clear" w:color="auto" w:fill="FFFFFF" w:themeFill="background1"/>
            <w:vAlign w:val="center"/>
          </w:tcPr>
          <w:p w14:paraId="79DDC7A6"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shd w:val="clear" w:color="auto" w:fill="FFFFFF"/>
              </w:rPr>
              <w:t>94.8</w:t>
            </w:r>
          </w:p>
        </w:tc>
      </w:tr>
      <w:tr w:rsidR="00572FC4" w:rsidRPr="00332DBB" w14:paraId="69B93F71" w14:textId="77777777" w:rsidTr="003D35FE">
        <w:trPr>
          <w:trHeight w:val="360"/>
        </w:trPr>
        <w:tc>
          <w:tcPr>
            <w:tcW w:w="843" w:type="dxa"/>
            <w:vMerge w:val="restart"/>
            <w:tcBorders>
              <w:top w:val="single" w:sz="4" w:space="0" w:color="auto"/>
            </w:tcBorders>
            <w:shd w:val="clear" w:color="auto" w:fill="FFFFFF" w:themeFill="background1"/>
            <w:vAlign w:val="center"/>
          </w:tcPr>
          <w:p w14:paraId="7A2957AA" w14:textId="77777777" w:rsidR="00572FC4" w:rsidRPr="00332DBB" w:rsidDel="00DF1A1E" w:rsidRDefault="00572FC4" w:rsidP="009C6F3E">
            <w:pPr>
              <w:spacing w:after="0" w:line="240" w:lineRule="auto"/>
              <w:jc w:val="center"/>
              <w:rPr>
                <w:sz w:val="20"/>
                <w:szCs w:val="20"/>
                <w:lang w:val="fr-CA"/>
              </w:rPr>
            </w:pPr>
            <w:r w:rsidRPr="00332DBB">
              <w:rPr>
                <w:sz w:val="20"/>
                <w:szCs w:val="20"/>
                <w:lang w:val="fr-CA"/>
              </w:rPr>
              <w:t>TE</w:t>
            </w:r>
          </w:p>
        </w:tc>
        <w:tc>
          <w:tcPr>
            <w:tcW w:w="843" w:type="dxa"/>
            <w:vMerge w:val="restart"/>
            <w:tcBorders>
              <w:top w:val="single" w:sz="4" w:space="0" w:color="auto"/>
            </w:tcBorders>
            <w:shd w:val="clear" w:color="auto" w:fill="FFFFFF" w:themeFill="background1"/>
            <w:vAlign w:val="center"/>
          </w:tcPr>
          <w:p w14:paraId="1F150BE5" w14:textId="77777777" w:rsidR="00572FC4" w:rsidRPr="00332DBB" w:rsidRDefault="00572FC4" w:rsidP="009C6F3E">
            <w:pPr>
              <w:spacing w:after="0" w:line="240" w:lineRule="auto"/>
              <w:jc w:val="center"/>
              <w:rPr>
                <w:color w:val="000000"/>
                <w:sz w:val="20"/>
                <w:szCs w:val="20"/>
                <w:lang w:val="fr-CA"/>
              </w:rPr>
            </w:pPr>
            <w:r w:rsidRPr="00332DBB">
              <w:rPr>
                <w:color w:val="000000"/>
                <w:sz w:val="20"/>
                <w:szCs w:val="20"/>
                <w:shd w:val="clear" w:color="auto" w:fill="FFFFFF"/>
              </w:rPr>
              <w:t>1.049</w:t>
            </w:r>
          </w:p>
        </w:tc>
        <w:tc>
          <w:tcPr>
            <w:tcW w:w="1374" w:type="dxa"/>
            <w:tcBorders>
              <w:top w:val="single" w:sz="4" w:space="0" w:color="auto"/>
            </w:tcBorders>
            <w:shd w:val="clear" w:color="auto" w:fill="FFFFFF" w:themeFill="background1"/>
            <w:vAlign w:val="center"/>
          </w:tcPr>
          <w:p w14:paraId="057622D7" w14:textId="77777777" w:rsidR="00572FC4" w:rsidRPr="00332DBB" w:rsidRDefault="00572FC4" w:rsidP="009C6F3E">
            <w:pPr>
              <w:spacing w:after="0" w:line="240" w:lineRule="auto"/>
              <w:jc w:val="center"/>
              <w:rPr>
                <w:color w:val="000000"/>
                <w:sz w:val="20"/>
                <w:szCs w:val="20"/>
                <w:lang w:val="fr-CA"/>
              </w:rPr>
            </w:pPr>
            <w:r w:rsidRPr="00332DBB">
              <w:rPr>
                <w:color w:val="000000"/>
                <w:sz w:val="20"/>
                <w:szCs w:val="20"/>
              </w:rPr>
              <w:t>exact</w:t>
            </w:r>
          </w:p>
        </w:tc>
        <w:tc>
          <w:tcPr>
            <w:tcW w:w="882" w:type="dxa"/>
            <w:tcBorders>
              <w:top w:val="single" w:sz="4" w:space="0" w:color="auto"/>
            </w:tcBorders>
            <w:shd w:val="clear" w:color="auto" w:fill="FFFFFF" w:themeFill="background1"/>
            <w:vAlign w:val="center"/>
          </w:tcPr>
          <w:p w14:paraId="202352FF" w14:textId="77777777" w:rsidR="00572FC4" w:rsidRPr="00332DBB" w:rsidRDefault="00572FC4" w:rsidP="009C6F3E">
            <w:pPr>
              <w:spacing w:after="0" w:line="240" w:lineRule="auto"/>
              <w:jc w:val="center"/>
              <w:rPr>
                <w:color w:val="000000"/>
                <w:sz w:val="20"/>
                <w:szCs w:val="20"/>
                <w:lang w:val="fr-CA"/>
              </w:rPr>
            </w:pPr>
            <w:r w:rsidRPr="00332DBB">
              <w:rPr>
                <w:color w:val="000000"/>
                <w:sz w:val="20"/>
                <w:szCs w:val="20"/>
                <w:shd w:val="clear" w:color="auto" w:fill="FFFFFF"/>
              </w:rPr>
              <w:t>1.046</w:t>
            </w:r>
          </w:p>
        </w:tc>
        <w:tc>
          <w:tcPr>
            <w:tcW w:w="1084" w:type="dxa"/>
            <w:tcBorders>
              <w:top w:val="single" w:sz="4" w:space="0" w:color="auto"/>
            </w:tcBorders>
            <w:shd w:val="clear" w:color="auto" w:fill="FFFFFF" w:themeFill="background1"/>
            <w:vAlign w:val="center"/>
          </w:tcPr>
          <w:p w14:paraId="0633BFA8" w14:textId="77777777" w:rsidR="00572FC4" w:rsidRPr="00332DBB" w:rsidRDefault="00572FC4" w:rsidP="009C6F3E">
            <w:pPr>
              <w:spacing w:after="0" w:line="240" w:lineRule="auto"/>
              <w:jc w:val="center"/>
              <w:rPr>
                <w:color w:val="000000"/>
                <w:sz w:val="20"/>
                <w:szCs w:val="20"/>
                <w:lang w:val="fr-CA"/>
              </w:rPr>
            </w:pPr>
            <w:r w:rsidRPr="00332DBB">
              <w:rPr>
                <w:color w:val="000000"/>
                <w:sz w:val="20"/>
                <w:szCs w:val="20"/>
              </w:rPr>
              <w:t>-0.004</w:t>
            </w:r>
          </w:p>
        </w:tc>
        <w:tc>
          <w:tcPr>
            <w:tcW w:w="1083" w:type="dxa"/>
            <w:tcBorders>
              <w:top w:val="single" w:sz="4" w:space="0" w:color="auto"/>
            </w:tcBorders>
            <w:shd w:val="clear" w:color="auto" w:fill="FFFFFF" w:themeFill="background1"/>
            <w:vAlign w:val="center"/>
          </w:tcPr>
          <w:p w14:paraId="0A4C3A4B" w14:textId="77777777" w:rsidR="00572FC4" w:rsidRPr="00332DBB" w:rsidRDefault="00572FC4" w:rsidP="009C6F3E">
            <w:pPr>
              <w:spacing w:after="0" w:line="240" w:lineRule="auto"/>
              <w:jc w:val="center"/>
              <w:rPr>
                <w:color w:val="000000"/>
                <w:sz w:val="20"/>
                <w:szCs w:val="20"/>
              </w:rPr>
            </w:pPr>
            <w:r w:rsidRPr="00332DBB">
              <w:rPr>
                <w:color w:val="000000"/>
                <w:sz w:val="20"/>
                <w:szCs w:val="20"/>
              </w:rPr>
              <w:t>-0.34</w:t>
            </w:r>
          </w:p>
        </w:tc>
        <w:tc>
          <w:tcPr>
            <w:tcW w:w="1084" w:type="dxa"/>
            <w:tcBorders>
              <w:top w:val="single" w:sz="4" w:space="0" w:color="auto"/>
            </w:tcBorders>
            <w:shd w:val="clear" w:color="auto" w:fill="FFFFFF" w:themeFill="background1"/>
            <w:vAlign w:val="center"/>
          </w:tcPr>
          <w:p w14:paraId="296513CF" w14:textId="77777777" w:rsidR="00572FC4" w:rsidRPr="00332DBB" w:rsidRDefault="00572FC4" w:rsidP="009C6F3E">
            <w:pPr>
              <w:spacing w:after="0" w:line="240" w:lineRule="auto"/>
              <w:jc w:val="center"/>
              <w:rPr>
                <w:color w:val="000000"/>
                <w:sz w:val="20"/>
                <w:szCs w:val="20"/>
                <w:lang w:val="fr-CA"/>
              </w:rPr>
            </w:pPr>
            <w:r w:rsidRPr="00332DBB">
              <w:rPr>
                <w:color w:val="000000"/>
                <w:sz w:val="20"/>
                <w:szCs w:val="20"/>
              </w:rPr>
              <w:t>0.086</w:t>
            </w:r>
          </w:p>
        </w:tc>
        <w:tc>
          <w:tcPr>
            <w:tcW w:w="1083" w:type="dxa"/>
            <w:tcBorders>
              <w:top w:val="single" w:sz="4" w:space="0" w:color="auto"/>
            </w:tcBorders>
            <w:shd w:val="clear" w:color="auto" w:fill="FFFFFF" w:themeFill="background1"/>
            <w:vAlign w:val="center"/>
          </w:tcPr>
          <w:p w14:paraId="25B5A765" w14:textId="77777777" w:rsidR="00572FC4" w:rsidRPr="00332DBB" w:rsidRDefault="00572FC4" w:rsidP="009C6F3E">
            <w:pPr>
              <w:spacing w:after="0" w:line="240" w:lineRule="auto"/>
              <w:jc w:val="center"/>
              <w:rPr>
                <w:color w:val="000000"/>
                <w:sz w:val="20"/>
                <w:szCs w:val="20"/>
                <w:lang w:val="fr-CA"/>
              </w:rPr>
            </w:pPr>
            <w:r w:rsidRPr="00332DBB">
              <w:rPr>
                <w:color w:val="000000"/>
                <w:sz w:val="20"/>
                <w:szCs w:val="20"/>
              </w:rPr>
              <w:t>0.086</w:t>
            </w:r>
          </w:p>
        </w:tc>
        <w:tc>
          <w:tcPr>
            <w:tcW w:w="1084" w:type="dxa"/>
            <w:tcBorders>
              <w:top w:val="single" w:sz="4" w:space="0" w:color="auto"/>
            </w:tcBorders>
            <w:shd w:val="clear" w:color="auto" w:fill="FFFFFF" w:themeFill="background1"/>
            <w:vAlign w:val="center"/>
          </w:tcPr>
          <w:p w14:paraId="44E39433"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94.2</w:t>
            </w:r>
          </w:p>
        </w:tc>
      </w:tr>
      <w:tr w:rsidR="00572FC4" w:rsidRPr="00332DBB" w14:paraId="4E817D84" w14:textId="77777777" w:rsidTr="003D35FE">
        <w:trPr>
          <w:trHeight w:val="360"/>
        </w:trPr>
        <w:tc>
          <w:tcPr>
            <w:tcW w:w="843" w:type="dxa"/>
            <w:vMerge/>
            <w:shd w:val="clear" w:color="auto" w:fill="FFFFFF" w:themeFill="background1"/>
            <w:vAlign w:val="center"/>
          </w:tcPr>
          <w:p w14:paraId="02C3C6DE" w14:textId="77777777" w:rsidR="00572FC4" w:rsidRPr="00332DBB" w:rsidRDefault="00572FC4" w:rsidP="009C6F3E">
            <w:pPr>
              <w:spacing w:after="0" w:line="240" w:lineRule="auto"/>
              <w:jc w:val="center"/>
              <w:rPr>
                <w:sz w:val="20"/>
                <w:szCs w:val="20"/>
                <w:lang w:val="fr-CA"/>
              </w:rPr>
            </w:pPr>
          </w:p>
        </w:tc>
        <w:tc>
          <w:tcPr>
            <w:tcW w:w="843" w:type="dxa"/>
            <w:vMerge/>
            <w:shd w:val="clear" w:color="auto" w:fill="FFFFFF" w:themeFill="background1"/>
            <w:vAlign w:val="center"/>
          </w:tcPr>
          <w:p w14:paraId="2BB0ECF2" w14:textId="77777777" w:rsidR="00572FC4" w:rsidRPr="00332DBB" w:rsidRDefault="00572FC4" w:rsidP="009C6F3E">
            <w:pPr>
              <w:spacing w:after="0" w:line="240" w:lineRule="auto"/>
              <w:jc w:val="center"/>
              <w:rPr>
                <w:sz w:val="20"/>
                <w:szCs w:val="20"/>
                <w:lang w:val="fr-CA"/>
              </w:rPr>
            </w:pPr>
          </w:p>
        </w:tc>
        <w:tc>
          <w:tcPr>
            <w:tcW w:w="1374" w:type="dxa"/>
            <w:shd w:val="clear" w:color="auto" w:fill="FFFFFF" w:themeFill="background1"/>
            <w:vAlign w:val="center"/>
          </w:tcPr>
          <w:p w14:paraId="3D7EBF88" w14:textId="73D7EE6C" w:rsidR="00572FC4" w:rsidRPr="00332DBB" w:rsidRDefault="003D35FE" w:rsidP="009C6F3E">
            <w:pPr>
              <w:spacing w:after="0" w:line="240" w:lineRule="auto"/>
              <w:jc w:val="center"/>
              <w:rPr>
                <w:color w:val="000000"/>
                <w:sz w:val="20"/>
                <w:szCs w:val="20"/>
                <w:lang w:val="fr-CA"/>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4286970D" w14:textId="77777777" w:rsidR="00572FC4" w:rsidRPr="00332DBB" w:rsidRDefault="00572FC4" w:rsidP="009C6F3E">
            <w:pPr>
              <w:spacing w:after="0" w:line="240" w:lineRule="auto"/>
              <w:jc w:val="center"/>
              <w:rPr>
                <w:sz w:val="20"/>
                <w:szCs w:val="20"/>
              </w:rPr>
            </w:pPr>
            <w:r w:rsidRPr="00332DBB">
              <w:rPr>
                <w:color w:val="000000"/>
                <w:sz w:val="20"/>
                <w:szCs w:val="20"/>
              </w:rPr>
              <w:t>1.427</w:t>
            </w:r>
          </w:p>
        </w:tc>
        <w:tc>
          <w:tcPr>
            <w:tcW w:w="1084" w:type="dxa"/>
            <w:shd w:val="clear" w:color="auto" w:fill="FFFFFF" w:themeFill="background1"/>
            <w:vAlign w:val="center"/>
          </w:tcPr>
          <w:p w14:paraId="405DB4F9" w14:textId="77777777" w:rsidR="00572FC4" w:rsidRPr="00332DBB" w:rsidRDefault="00572FC4" w:rsidP="009C6F3E">
            <w:pPr>
              <w:spacing w:after="0" w:line="240" w:lineRule="auto"/>
              <w:jc w:val="center"/>
              <w:rPr>
                <w:sz w:val="20"/>
                <w:szCs w:val="20"/>
              </w:rPr>
            </w:pPr>
            <w:r w:rsidRPr="00332DBB">
              <w:rPr>
                <w:color w:val="000000"/>
                <w:sz w:val="20"/>
                <w:szCs w:val="20"/>
              </w:rPr>
              <w:t>0.378</w:t>
            </w:r>
          </w:p>
        </w:tc>
        <w:tc>
          <w:tcPr>
            <w:tcW w:w="1083" w:type="dxa"/>
            <w:shd w:val="clear" w:color="auto" w:fill="FFFFFF" w:themeFill="background1"/>
            <w:vAlign w:val="center"/>
          </w:tcPr>
          <w:p w14:paraId="65F499D5" w14:textId="77777777" w:rsidR="00572FC4" w:rsidRPr="00332DBB" w:rsidRDefault="00572FC4" w:rsidP="009C6F3E">
            <w:pPr>
              <w:spacing w:after="0" w:line="240" w:lineRule="auto"/>
              <w:jc w:val="center"/>
              <w:rPr>
                <w:color w:val="000000"/>
                <w:sz w:val="20"/>
                <w:szCs w:val="20"/>
              </w:rPr>
            </w:pPr>
            <w:r w:rsidRPr="00332DBB">
              <w:rPr>
                <w:color w:val="000000"/>
                <w:sz w:val="20"/>
                <w:szCs w:val="20"/>
              </w:rPr>
              <w:t>36.02</w:t>
            </w:r>
          </w:p>
        </w:tc>
        <w:tc>
          <w:tcPr>
            <w:tcW w:w="1084" w:type="dxa"/>
            <w:shd w:val="clear" w:color="auto" w:fill="FFFFFF" w:themeFill="background1"/>
            <w:vAlign w:val="center"/>
          </w:tcPr>
          <w:p w14:paraId="73BE775D" w14:textId="77777777" w:rsidR="00572FC4" w:rsidRPr="00332DBB" w:rsidRDefault="00572FC4" w:rsidP="009C6F3E">
            <w:pPr>
              <w:spacing w:after="0" w:line="240" w:lineRule="auto"/>
              <w:jc w:val="center"/>
              <w:rPr>
                <w:sz w:val="20"/>
                <w:szCs w:val="20"/>
              </w:rPr>
            </w:pPr>
            <w:r w:rsidRPr="00332DBB">
              <w:rPr>
                <w:color w:val="000000"/>
                <w:sz w:val="20"/>
                <w:szCs w:val="20"/>
              </w:rPr>
              <w:t>0.146</w:t>
            </w:r>
          </w:p>
        </w:tc>
        <w:tc>
          <w:tcPr>
            <w:tcW w:w="1083" w:type="dxa"/>
            <w:shd w:val="clear" w:color="auto" w:fill="FFFFFF" w:themeFill="background1"/>
            <w:vAlign w:val="center"/>
          </w:tcPr>
          <w:p w14:paraId="6CF615B5" w14:textId="77777777" w:rsidR="00572FC4" w:rsidRPr="00332DBB" w:rsidRDefault="00572FC4" w:rsidP="009C6F3E">
            <w:pPr>
              <w:spacing w:after="0" w:line="240" w:lineRule="auto"/>
              <w:jc w:val="center"/>
              <w:rPr>
                <w:sz w:val="20"/>
                <w:szCs w:val="20"/>
              </w:rPr>
            </w:pPr>
            <w:r w:rsidRPr="00332DBB">
              <w:rPr>
                <w:color w:val="000000"/>
                <w:sz w:val="20"/>
                <w:szCs w:val="20"/>
              </w:rPr>
              <w:t>0.405</w:t>
            </w:r>
          </w:p>
        </w:tc>
        <w:tc>
          <w:tcPr>
            <w:tcW w:w="1084" w:type="dxa"/>
            <w:shd w:val="clear" w:color="auto" w:fill="FFFFFF" w:themeFill="background1"/>
            <w:vAlign w:val="center"/>
          </w:tcPr>
          <w:p w14:paraId="37ABA263"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16.1</w:t>
            </w:r>
          </w:p>
        </w:tc>
      </w:tr>
      <w:tr w:rsidR="00572FC4" w:rsidRPr="00332DBB" w14:paraId="7CFE5551" w14:textId="77777777" w:rsidTr="003D35FE">
        <w:trPr>
          <w:trHeight w:val="360"/>
        </w:trPr>
        <w:tc>
          <w:tcPr>
            <w:tcW w:w="843" w:type="dxa"/>
            <w:vMerge/>
            <w:tcBorders>
              <w:bottom w:val="single" w:sz="8" w:space="0" w:color="auto"/>
            </w:tcBorders>
            <w:shd w:val="clear" w:color="auto" w:fill="FFFFFF" w:themeFill="background1"/>
            <w:vAlign w:val="center"/>
          </w:tcPr>
          <w:p w14:paraId="58B90AB7" w14:textId="77777777" w:rsidR="00572FC4" w:rsidRPr="00332DBB" w:rsidRDefault="00572FC4" w:rsidP="009C6F3E">
            <w:pPr>
              <w:spacing w:after="0" w:line="240" w:lineRule="auto"/>
              <w:jc w:val="center"/>
              <w:rPr>
                <w:sz w:val="20"/>
                <w:szCs w:val="20"/>
                <w:lang w:val="fr-CA"/>
              </w:rPr>
            </w:pPr>
          </w:p>
        </w:tc>
        <w:tc>
          <w:tcPr>
            <w:tcW w:w="843" w:type="dxa"/>
            <w:vMerge/>
            <w:tcBorders>
              <w:bottom w:val="single" w:sz="8" w:space="0" w:color="auto"/>
            </w:tcBorders>
            <w:shd w:val="clear" w:color="auto" w:fill="FFFFFF" w:themeFill="background1"/>
            <w:vAlign w:val="center"/>
          </w:tcPr>
          <w:p w14:paraId="4DDCFF8C" w14:textId="77777777" w:rsidR="00572FC4" w:rsidRPr="00332DBB" w:rsidRDefault="00572FC4" w:rsidP="009C6F3E">
            <w:pPr>
              <w:spacing w:after="0" w:line="240" w:lineRule="auto"/>
              <w:jc w:val="center"/>
              <w:rPr>
                <w:sz w:val="20"/>
                <w:szCs w:val="20"/>
                <w:lang w:val="fr-CA"/>
              </w:rPr>
            </w:pPr>
          </w:p>
        </w:tc>
        <w:tc>
          <w:tcPr>
            <w:tcW w:w="1374" w:type="dxa"/>
            <w:tcBorders>
              <w:bottom w:val="single" w:sz="8" w:space="0" w:color="auto"/>
            </w:tcBorders>
            <w:shd w:val="clear" w:color="auto" w:fill="FFFFFF" w:themeFill="background1"/>
            <w:vAlign w:val="center"/>
          </w:tcPr>
          <w:p w14:paraId="32447B5F"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tcBorders>
              <w:bottom w:val="single" w:sz="8" w:space="0" w:color="auto"/>
            </w:tcBorders>
            <w:shd w:val="clear" w:color="auto" w:fill="FFFFFF" w:themeFill="background1"/>
            <w:vAlign w:val="center"/>
          </w:tcPr>
          <w:p w14:paraId="083DB95E"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fr-CA" w:eastAsia="fr-CA"/>
              </w:rPr>
              <w:t>1.062</w:t>
            </w:r>
          </w:p>
        </w:tc>
        <w:tc>
          <w:tcPr>
            <w:tcW w:w="1084" w:type="dxa"/>
            <w:tcBorders>
              <w:bottom w:val="single" w:sz="8" w:space="0" w:color="auto"/>
            </w:tcBorders>
            <w:shd w:val="clear" w:color="auto" w:fill="FFFFFF" w:themeFill="background1"/>
            <w:vAlign w:val="center"/>
          </w:tcPr>
          <w:p w14:paraId="42FCF40F"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fr-CA" w:eastAsia="fr-CA"/>
              </w:rPr>
              <w:t>0.012</w:t>
            </w:r>
          </w:p>
        </w:tc>
        <w:tc>
          <w:tcPr>
            <w:tcW w:w="1083" w:type="dxa"/>
            <w:tcBorders>
              <w:bottom w:val="single" w:sz="8" w:space="0" w:color="auto"/>
            </w:tcBorders>
            <w:shd w:val="clear" w:color="auto" w:fill="FFFFFF" w:themeFill="background1"/>
            <w:vAlign w:val="center"/>
          </w:tcPr>
          <w:p w14:paraId="7D2BC407"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fr-CA" w:eastAsia="fr-CA"/>
              </w:rPr>
              <w:t>1.17</w:t>
            </w:r>
          </w:p>
        </w:tc>
        <w:tc>
          <w:tcPr>
            <w:tcW w:w="1084" w:type="dxa"/>
            <w:tcBorders>
              <w:bottom w:val="single" w:sz="8" w:space="0" w:color="auto"/>
            </w:tcBorders>
            <w:shd w:val="clear" w:color="auto" w:fill="FFFFFF" w:themeFill="background1"/>
            <w:vAlign w:val="center"/>
          </w:tcPr>
          <w:p w14:paraId="130C45EB"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fr-CA" w:eastAsia="fr-CA"/>
              </w:rPr>
              <w:t>0.088</w:t>
            </w:r>
          </w:p>
        </w:tc>
        <w:tc>
          <w:tcPr>
            <w:tcW w:w="1083" w:type="dxa"/>
            <w:tcBorders>
              <w:bottom w:val="single" w:sz="8" w:space="0" w:color="auto"/>
            </w:tcBorders>
            <w:shd w:val="clear" w:color="auto" w:fill="FFFFFF" w:themeFill="background1"/>
            <w:vAlign w:val="center"/>
          </w:tcPr>
          <w:p w14:paraId="58E30822" w14:textId="77777777" w:rsidR="00572FC4" w:rsidRPr="00332DBB" w:rsidRDefault="00572FC4" w:rsidP="009C6F3E">
            <w:pPr>
              <w:spacing w:after="0" w:line="240" w:lineRule="auto"/>
              <w:jc w:val="center"/>
              <w:rPr>
                <w:color w:val="000000"/>
                <w:sz w:val="20"/>
                <w:szCs w:val="20"/>
              </w:rPr>
            </w:pPr>
            <w:r w:rsidRPr="00332DBB">
              <w:rPr>
                <w:rFonts w:eastAsia="Times New Roman"/>
                <w:color w:val="000000"/>
                <w:sz w:val="20"/>
                <w:szCs w:val="20"/>
                <w:lang w:val="fr-CA" w:eastAsia="fr-CA"/>
              </w:rPr>
              <w:t>0.089</w:t>
            </w:r>
          </w:p>
        </w:tc>
        <w:tc>
          <w:tcPr>
            <w:tcW w:w="1084" w:type="dxa"/>
            <w:tcBorders>
              <w:bottom w:val="single" w:sz="8" w:space="0" w:color="auto"/>
            </w:tcBorders>
            <w:shd w:val="clear" w:color="auto" w:fill="FFFFFF" w:themeFill="background1"/>
            <w:vAlign w:val="center"/>
          </w:tcPr>
          <w:p w14:paraId="18BBF04C"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shd w:val="clear" w:color="auto" w:fill="FFFFFF"/>
              </w:rPr>
              <w:t>94.0</w:t>
            </w:r>
          </w:p>
        </w:tc>
      </w:tr>
      <w:tr w:rsidR="00572FC4" w:rsidRPr="00332DBB" w14:paraId="03A23261" w14:textId="77777777" w:rsidTr="00585B63">
        <w:trPr>
          <w:cantSplit/>
          <w:trHeight w:val="360"/>
        </w:trPr>
        <w:tc>
          <w:tcPr>
            <w:tcW w:w="9360" w:type="dxa"/>
            <w:gridSpan w:val="9"/>
            <w:tcBorders>
              <w:top w:val="single" w:sz="8" w:space="0" w:color="auto"/>
              <w:bottom w:val="single" w:sz="8" w:space="0" w:color="auto"/>
            </w:tcBorders>
            <w:shd w:val="clear" w:color="auto" w:fill="FFFFFF" w:themeFill="background1"/>
            <w:vAlign w:val="center"/>
          </w:tcPr>
          <w:p w14:paraId="441C1018" w14:textId="77777777" w:rsidR="00572FC4" w:rsidRPr="00332DBB" w:rsidRDefault="00572FC4" w:rsidP="009C6F3E">
            <w:pPr>
              <w:spacing w:after="0" w:line="240" w:lineRule="auto"/>
              <w:jc w:val="center"/>
              <w:rPr>
                <w:i/>
                <w:sz w:val="20"/>
                <w:szCs w:val="20"/>
                <w:lang w:val="fr-CA"/>
              </w:rPr>
            </w:pPr>
            <w:r w:rsidRPr="00332DBB">
              <w:rPr>
                <w:i/>
                <w:sz w:val="20"/>
                <w:szCs w:val="20"/>
                <w:lang w:val="fr-CA"/>
              </w:rPr>
              <w:t>Scenario 4</w:t>
            </w:r>
          </w:p>
        </w:tc>
      </w:tr>
      <w:tr w:rsidR="00572FC4" w:rsidRPr="00332DBB" w14:paraId="07A07CB0" w14:textId="77777777" w:rsidTr="003D35FE">
        <w:trPr>
          <w:cantSplit/>
          <w:trHeight w:val="360"/>
        </w:trPr>
        <w:tc>
          <w:tcPr>
            <w:tcW w:w="843" w:type="dxa"/>
            <w:vMerge w:val="restart"/>
            <w:tcBorders>
              <w:top w:val="single" w:sz="8" w:space="0" w:color="auto"/>
            </w:tcBorders>
            <w:shd w:val="clear" w:color="auto" w:fill="FFFFFF" w:themeFill="background1"/>
            <w:vAlign w:val="center"/>
          </w:tcPr>
          <w:p w14:paraId="0073558F" w14:textId="77777777" w:rsidR="00572FC4" w:rsidRPr="00332DBB" w:rsidRDefault="00572FC4" w:rsidP="009C6F3E">
            <w:pPr>
              <w:spacing w:after="0" w:line="240" w:lineRule="auto"/>
              <w:jc w:val="center"/>
              <w:rPr>
                <w:bCs/>
                <w:sz w:val="20"/>
                <w:szCs w:val="20"/>
              </w:rPr>
            </w:pPr>
            <w:r w:rsidRPr="00332DBB">
              <w:rPr>
                <w:bCs/>
                <w:sz w:val="20"/>
                <w:szCs w:val="20"/>
                <w:lang w:val="fr-CA"/>
              </w:rPr>
              <w:t>NDE</w:t>
            </w:r>
          </w:p>
        </w:tc>
        <w:tc>
          <w:tcPr>
            <w:tcW w:w="843" w:type="dxa"/>
            <w:vMerge w:val="restart"/>
            <w:tcBorders>
              <w:top w:val="single" w:sz="8" w:space="0" w:color="auto"/>
            </w:tcBorders>
            <w:shd w:val="clear" w:color="auto" w:fill="FFFFFF" w:themeFill="background1"/>
            <w:vAlign w:val="center"/>
          </w:tcPr>
          <w:p w14:paraId="63A609C4" w14:textId="77777777" w:rsidR="00572FC4" w:rsidRPr="00332DBB" w:rsidRDefault="00572FC4" w:rsidP="009C6F3E">
            <w:pPr>
              <w:spacing w:after="0" w:line="240" w:lineRule="auto"/>
              <w:jc w:val="center"/>
              <w:rPr>
                <w:sz w:val="20"/>
                <w:szCs w:val="20"/>
              </w:rPr>
            </w:pPr>
            <w:r w:rsidRPr="00332DBB">
              <w:rPr>
                <w:color w:val="000000"/>
                <w:sz w:val="20"/>
                <w:szCs w:val="20"/>
              </w:rPr>
              <w:t>1.504</w:t>
            </w:r>
          </w:p>
        </w:tc>
        <w:tc>
          <w:tcPr>
            <w:tcW w:w="1374" w:type="dxa"/>
            <w:tcBorders>
              <w:top w:val="single" w:sz="8" w:space="0" w:color="auto"/>
            </w:tcBorders>
            <w:shd w:val="clear" w:color="auto" w:fill="FFFFFF" w:themeFill="background1"/>
            <w:vAlign w:val="center"/>
          </w:tcPr>
          <w:p w14:paraId="73D19498" w14:textId="77777777" w:rsidR="00572FC4" w:rsidRPr="00332DBB" w:rsidRDefault="00572FC4" w:rsidP="009C6F3E">
            <w:pPr>
              <w:spacing w:after="0" w:line="240" w:lineRule="auto"/>
              <w:jc w:val="center"/>
              <w:rPr>
                <w:sz w:val="20"/>
                <w:szCs w:val="20"/>
              </w:rPr>
            </w:pPr>
            <w:r w:rsidRPr="00332DBB">
              <w:rPr>
                <w:color w:val="000000"/>
                <w:sz w:val="20"/>
                <w:szCs w:val="20"/>
              </w:rPr>
              <w:t>exact</w:t>
            </w:r>
          </w:p>
        </w:tc>
        <w:tc>
          <w:tcPr>
            <w:tcW w:w="882" w:type="dxa"/>
            <w:tcBorders>
              <w:top w:val="single" w:sz="8" w:space="0" w:color="auto"/>
            </w:tcBorders>
            <w:shd w:val="clear" w:color="auto" w:fill="FFFFFF" w:themeFill="background1"/>
            <w:vAlign w:val="center"/>
          </w:tcPr>
          <w:p w14:paraId="4A3E8234" w14:textId="77777777" w:rsidR="00572FC4" w:rsidRPr="00332DBB" w:rsidRDefault="00572FC4" w:rsidP="009C6F3E">
            <w:pPr>
              <w:spacing w:after="0" w:line="240" w:lineRule="auto"/>
              <w:jc w:val="center"/>
              <w:rPr>
                <w:sz w:val="20"/>
                <w:szCs w:val="20"/>
              </w:rPr>
            </w:pPr>
            <w:r w:rsidRPr="00332DBB">
              <w:rPr>
                <w:color w:val="000000"/>
                <w:sz w:val="20"/>
                <w:szCs w:val="20"/>
              </w:rPr>
              <w:t>1.500</w:t>
            </w:r>
          </w:p>
        </w:tc>
        <w:tc>
          <w:tcPr>
            <w:tcW w:w="1084" w:type="dxa"/>
            <w:tcBorders>
              <w:top w:val="single" w:sz="8" w:space="0" w:color="auto"/>
            </w:tcBorders>
            <w:shd w:val="clear" w:color="auto" w:fill="FFFFFF" w:themeFill="background1"/>
            <w:vAlign w:val="center"/>
          </w:tcPr>
          <w:p w14:paraId="5B15EFD0" w14:textId="77777777" w:rsidR="00572FC4" w:rsidRPr="00332DBB" w:rsidRDefault="00572FC4" w:rsidP="009C6F3E">
            <w:pPr>
              <w:spacing w:after="0" w:line="240" w:lineRule="auto"/>
              <w:jc w:val="center"/>
              <w:rPr>
                <w:sz w:val="20"/>
                <w:szCs w:val="20"/>
              </w:rPr>
            </w:pPr>
            <w:r w:rsidRPr="00332DBB">
              <w:rPr>
                <w:color w:val="000000"/>
                <w:sz w:val="20"/>
                <w:szCs w:val="20"/>
              </w:rPr>
              <w:t>-0.003</w:t>
            </w:r>
          </w:p>
        </w:tc>
        <w:tc>
          <w:tcPr>
            <w:tcW w:w="1083" w:type="dxa"/>
            <w:tcBorders>
              <w:top w:val="single" w:sz="8" w:space="0" w:color="auto"/>
            </w:tcBorders>
            <w:shd w:val="clear" w:color="auto" w:fill="FFFFFF" w:themeFill="background1"/>
            <w:vAlign w:val="center"/>
          </w:tcPr>
          <w:p w14:paraId="739DE01E" w14:textId="77777777" w:rsidR="00572FC4" w:rsidRPr="00332DBB" w:rsidRDefault="00572FC4" w:rsidP="009C6F3E">
            <w:pPr>
              <w:spacing w:after="0" w:line="240" w:lineRule="auto"/>
              <w:jc w:val="center"/>
              <w:rPr>
                <w:sz w:val="20"/>
                <w:szCs w:val="20"/>
              </w:rPr>
            </w:pPr>
            <w:r w:rsidRPr="00332DBB">
              <w:rPr>
                <w:color w:val="000000"/>
                <w:sz w:val="20"/>
                <w:szCs w:val="20"/>
              </w:rPr>
              <w:t>-0.23</w:t>
            </w:r>
          </w:p>
        </w:tc>
        <w:tc>
          <w:tcPr>
            <w:tcW w:w="1084" w:type="dxa"/>
            <w:tcBorders>
              <w:top w:val="single" w:sz="8" w:space="0" w:color="auto"/>
            </w:tcBorders>
            <w:shd w:val="clear" w:color="auto" w:fill="FFFFFF" w:themeFill="background1"/>
            <w:vAlign w:val="center"/>
          </w:tcPr>
          <w:p w14:paraId="0AABCBC6" w14:textId="77777777" w:rsidR="00572FC4" w:rsidRPr="00332DBB" w:rsidRDefault="00572FC4" w:rsidP="009C6F3E">
            <w:pPr>
              <w:spacing w:after="0" w:line="240" w:lineRule="auto"/>
              <w:jc w:val="center"/>
              <w:rPr>
                <w:sz w:val="20"/>
                <w:szCs w:val="20"/>
              </w:rPr>
            </w:pPr>
            <w:r w:rsidRPr="00332DBB">
              <w:rPr>
                <w:color w:val="000000"/>
                <w:sz w:val="20"/>
                <w:szCs w:val="20"/>
              </w:rPr>
              <w:t>0.090</w:t>
            </w:r>
          </w:p>
        </w:tc>
        <w:tc>
          <w:tcPr>
            <w:tcW w:w="1083" w:type="dxa"/>
            <w:tcBorders>
              <w:top w:val="single" w:sz="8" w:space="0" w:color="auto"/>
            </w:tcBorders>
            <w:shd w:val="clear" w:color="auto" w:fill="FFFFFF" w:themeFill="background1"/>
            <w:vAlign w:val="center"/>
          </w:tcPr>
          <w:p w14:paraId="7BB51B8E" w14:textId="77777777" w:rsidR="00572FC4" w:rsidRPr="00332DBB" w:rsidRDefault="00572FC4" w:rsidP="009C6F3E">
            <w:pPr>
              <w:spacing w:after="0" w:line="240" w:lineRule="auto"/>
              <w:jc w:val="center"/>
              <w:rPr>
                <w:sz w:val="20"/>
                <w:szCs w:val="20"/>
              </w:rPr>
            </w:pPr>
            <w:r w:rsidRPr="00332DBB">
              <w:rPr>
                <w:color w:val="000000"/>
                <w:sz w:val="20"/>
                <w:szCs w:val="20"/>
              </w:rPr>
              <w:t>0.090</w:t>
            </w:r>
          </w:p>
        </w:tc>
        <w:tc>
          <w:tcPr>
            <w:tcW w:w="1084" w:type="dxa"/>
            <w:tcBorders>
              <w:top w:val="single" w:sz="8" w:space="0" w:color="auto"/>
            </w:tcBorders>
            <w:shd w:val="clear" w:color="auto" w:fill="FFFFFF" w:themeFill="background1"/>
            <w:vAlign w:val="center"/>
          </w:tcPr>
          <w:p w14:paraId="6DEF125D"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95.0</w:t>
            </w:r>
          </w:p>
        </w:tc>
      </w:tr>
      <w:tr w:rsidR="00572FC4" w:rsidRPr="00332DBB" w14:paraId="418CCB4E" w14:textId="77777777" w:rsidTr="003D35FE">
        <w:trPr>
          <w:cantSplit/>
          <w:trHeight w:val="360"/>
        </w:trPr>
        <w:tc>
          <w:tcPr>
            <w:tcW w:w="843" w:type="dxa"/>
            <w:vMerge/>
            <w:shd w:val="clear" w:color="auto" w:fill="FFFFFF" w:themeFill="background1"/>
            <w:vAlign w:val="center"/>
          </w:tcPr>
          <w:p w14:paraId="32DC2C01" w14:textId="77777777" w:rsidR="00572FC4" w:rsidRPr="00332DBB" w:rsidRDefault="00572FC4" w:rsidP="009C6F3E">
            <w:pPr>
              <w:spacing w:after="0" w:line="240" w:lineRule="auto"/>
              <w:jc w:val="center"/>
              <w:rPr>
                <w:bCs/>
                <w:sz w:val="20"/>
                <w:szCs w:val="20"/>
                <w:lang w:val="fr-CA"/>
              </w:rPr>
            </w:pPr>
          </w:p>
        </w:tc>
        <w:tc>
          <w:tcPr>
            <w:tcW w:w="843" w:type="dxa"/>
            <w:vMerge/>
            <w:shd w:val="clear" w:color="auto" w:fill="FFFFFF" w:themeFill="background1"/>
            <w:vAlign w:val="center"/>
          </w:tcPr>
          <w:p w14:paraId="4390E174" w14:textId="77777777" w:rsidR="00572FC4" w:rsidRPr="00332DBB" w:rsidRDefault="00572FC4" w:rsidP="009C6F3E">
            <w:pPr>
              <w:spacing w:after="0" w:line="240" w:lineRule="auto"/>
              <w:jc w:val="center"/>
              <w:rPr>
                <w:sz w:val="20"/>
                <w:szCs w:val="20"/>
              </w:rPr>
            </w:pPr>
          </w:p>
        </w:tc>
        <w:tc>
          <w:tcPr>
            <w:tcW w:w="1374" w:type="dxa"/>
            <w:shd w:val="clear" w:color="auto" w:fill="FFFFFF" w:themeFill="background1"/>
            <w:vAlign w:val="center"/>
          </w:tcPr>
          <w:p w14:paraId="2825F6BC" w14:textId="6686498C" w:rsidR="00572FC4" w:rsidRPr="00332DBB" w:rsidRDefault="003D35FE" w:rsidP="009C6F3E">
            <w:pPr>
              <w:spacing w:after="0" w:line="240" w:lineRule="auto"/>
              <w:jc w:val="center"/>
              <w:rPr>
                <w:sz w:val="20"/>
                <w:szCs w:val="20"/>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53774ABC" w14:textId="77777777" w:rsidR="00572FC4" w:rsidRPr="00332DBB" w:rsidRDefault="00572FC4" w:rsidP="009C6F3E">
            <w:pPr>
              <w:spacing w:after="0" w:line="240" w:lineRule="auto"/>
              <w:jc w:val="center"/>
              <w:rPr>
                <w:sz w:val="20"/>
                <w:szCs w:val="20"/>
              </w:rPr>
            </w:pPr>
            <w:r w:rsidRPr="00332DBB">
              <w:rPr>
                <w:color w:val="000000"/>
                <w:sz w:val="20"/>
                <w:szCs w:val="20"/>
              </w:rPr>
              <w:t>1.740</w:t>
            </w:r>
          </w:p>
        </w:tc>
        <w:tc>
          <w:tcPr>
            <w:tcW w:w="1084" w:type="dxa"/>
            <w:shd w:val="clear" w:color="auto" w:fill="FFFFFF" w:themeFill="background1"/>
            <w:vAlign w:val="center"/>
          </w:tcPr>
          <w:p w14:paraId="227AF03B" w14:textId="77777777" w:rsidR="00572FC4" w:rsidRPr="00332DBB" w:rsidRDefault="00572FC4" w:rsidP="009C6F3E">
            <w:pPr>
              <w:spacing w:after="0" w:line="240" w:lineRule="auto"/>
              <w:jc w:val="center"/>
              <w:rPr>
                <w:sz w:val="20"/>
                <w:szCs w:val="20"/>
              </w:rPr>
            </w:pPr>
            <w:r w:rsidRPr="00332DBB">
              <w:rPr>
                <w:color w:val="000000"/>
                <w:sz w:val="20"/>
                <w:szCs w:val="20"/>
              </w:rPr>
              <w:t>0.237</w:t>
            </w:r>
          </w:p>
        </w:tc>
        <w:tc>
          <w:tcPr>
            <w:tcW w:w="1083" w:type="dxa"/>
            <w:shd w:val="clear" w:color="auto" w:fill="FFFFFF" w:themeFill="background1"/>
            <w:vAlign w:val="center"/>
          </w:tcPr>
          <w:p w14:paraId="615ECA6B" w14:textId="77777777" w:rsidR="00572FC4" w:rsidRPr="00332DBB" w:rsidRDefault="00572FC4" w:rsidP="009C6F3E">
            <w:pPr>
              <w:spacing w:after="0" w:line="240" w:lineRule="auto"/>
              <w:jc w:val="center"/>
              <w:rPr>
                <w:sz w:val="20"/>
                <w:szCs w:val="20"/>
              </w:rPr>
            </w:pPr>
            <w:r w:rsidRPr="00332DBB">
              <w:rPr>
                <w:color w:val="000000"/>
                <w:sz w:val="20"/>
                <w:szCs w:val="20"/>
              </w:rPr>
              <w:t>15.74</w:t>
            </w:r>
          </w:p>
        </w:tc>
        <w:tc>
          <w:tcPr>
            <w:tcW w:w="1084" w:type="dxa"/>
            <w:shd w:val="clear" w:color="auto" w:fill="FFFFFF" w:themeFill="background1"/>
            <w:vAlign w:val="center"/>
          </w:tcPr>
          <w:p w14:paraId="0C88538D" w14:textId="77777777" w:rsidR="00572FC4" w:rsidRPr="00332DBB" w:rsidRDefault="00572FC4" w:rsidP="009C6F3E">
            <w:pPr>
              <w:spacing w:after="0" w:line="240" w:lineRule="auto"/>
              <w:jc w:val="center"/>
              <w:rPr>
                <w:sz w:val="20"/>
                <w:szCs w:val="20"/>
              </w:rPr>
            </w:pPr>
            <w:r w:rsidRPr="00332DBB">
              <w:rPr>
                <w:color w:val="000000"/>
                <w:sz w:val="20"/>
                <w:szCs w:val="20"/>
              </w:rPr>
              <w:t>0.147</w:t>
            </w:r>
          </w:p>
        </w:tc>
        <w:tc>
          <w:tcPr>
            <w:tcW w:w="1083" w:type="dxa"/>
            <w:shd w:val="clear" w:color="auto" w:fill="FFFFFF" w:themeFill="background1"/>
            <w:vAlign w:val="center"/>
          </w:tcPr>
          <w:p w14:paraId="64F9F22E" w14:textId="77777777" w:rsidR="00572FC4" w:rsidRPr="00332DBB" w:rsidRDefault="00572FC4" w:rsidP="009C6F3E">
            <w:pPr>
              <w:spacing w:after="0" w:line="240" w:lineRule="auto"/>
              <w:jc w:val="center"/>
              <w:rPr>
                <w:sz w:val="20"/>
                <w:szCs w:val="20"/>
              </w:rPr>
            </w:pPr>
            <w:r w:rsidRPr="00332DBB">
              <w:rPr>
                <w:color w:val="000000"/>
                <w:sz w:val="20"/>
                <w:szCs w:val="20"/>
              </w:rPr>
              <w:t>0.279</w:t>
            </w:r>
          </w:p>
        </w:tc>
        <w:tc>
          <w:tcPr>
            <w:tcW w:w="1084" w:type="dxa"/>
            <w:shd w:val="clear" w:color="auto" w:fill="FFFFFF" w:themeFill="background1"/>
            <w:vAlign w:val="center"/>
          </w:tcPr>
          <w:p w14:paraId="63CCC41F"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59.5</w:t>
            </w:r>
          </w:p>
        </w:tc>
      </w:tr>
      <w:tr w:rsidR="00572FC4" w:rsidRPr="00332DBB" w14:paraId="38EA2A61" w14:textId="77777777" w:rsidTr="003D35FE">
        <w:trPr>
          <w:cantSplit/>
          <w:trHeight w:val="360"/>
        </w:trPr>
        <w:tc>
          <w:tcPr>
            <w:tcW w:w="843" w:type="dxa"/>
            <w:vMerge/>
            <w:shd w:val="clear" w:color="auto" w:fill="FFFFFF" w:themeFill="background1"/>
            <w:vAlign w:val="center"/>
          </w:tcPr>
          <w:p w14:paraId="51603458" w14:textId="77777777" w:rsidR="00572FC4" w:rsidRPr="00332DBB" w:rsidRDefault="00572FC4" w:rsidP="009C6F3E">
            <w:pPr>
              <w:spacing w:after="0" w:line="240" w:lineRule="auto"/>
              <w:jc w:val="center"/>
              <w:rPr>
                <w:bCs/>
                <w:sz w:val="20"/>
                <w:szCs w:val="20"/>
                <w:lang w:val="fr-CA"/>
              </w:rPr>
            </w:pPr>
          </w:p>
        </w:tc>
        <w:tc>
          <w:tcPr>
            <w:tcW w:w="843" w:type="dxa"/>
            <w:vMerge/>
            <w:shd w:val="clear" w:color="auto" w:fill="FFFFFF" w:themeFill="background1"/>
            <w:vAlign w:val="center"/>
          </w:tcPr>
          <w:p w14:paraId="72C4F8F8" w14:textId="77777777" w:rsidR="00572FC4" w:rsidRPr="00332DBB" w:rsidRDefault="00572FC4" w:rsidP="009C6F3E">
            <w:pPr>
              <w:spacing w:after="0" w:line="240" w:lineRule="auto"/>
              <w:jc w:val="center"/>
              <w:rPr>
                <w:sz w:val="20"/>
                <w:szCs w:val="20"/>
              </w:rPr>
            </w:pPr>
          </w:p>
        </w:tc>
        <w:tc>
          <w:tcPr>
            <w:tcW w:w="1374" w:type="dxa"/>
            <w:shd w:val="clear" w:color="auto" w:fill="FFFFFF" w:themeFill="background1"/>
            <w:vAlign w:val="center"/>
          </w:tcPr>
          <w:p w14:paraId="09903C9B"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shd w:val="clear" w:color="auto" w:fill="FFFFFF" w:themeFill="background1"/>
            <w:vAlign w:val="center"/>
          </w:tcPr>
          <w:p w14:paraId="7D71B92E" w14:textId="77777777" w:rsidR="00572FC4" w:rsidRPr="00332DBB" w:rsidRDefault="00572FC4" w:rsidP="009C6F3E">
            <w:pPr>
              <w:spacing w:after="0" w:line="240" w:lineRule="auto"/>
              <w:jc w:val="center"/>
              <w:rPr>
                <w:color w:val="000000"/>
                <w:sz w:val="20"/>
                <w:szCs w:val="20"/>
              </w:rPr>
            </w:pPr>
            <w:r w:rsidRPr="00332DBB">
              <w:rPr>
                <w:sz w:val="20"/>
                <w:szCs w:val="20"/>
                <w:lang w:val="fr-CA"/>
              </w:rPr>
              <w:t>1.503</w:t>
            </w:r>
          </w:p>
        </w:tc>
        <w:tc>
          <w:tcPr>
            <w:tcW w:w="1084" w:type="dxa"/>
            <w:shd w:val="clear" w:color="auto" w:fill="FFFFFF" w:themeFill="background1"/>
            <w:vAlign w:val="center"/>
          </w:tcPr>
          <w:p w14:paraId="0EDA26BB" w14:textId="77777777" w:rsidR="00572FC4" w:rsidRPr="00332DBB" w:rsidRDefault="00572FC4" w:rsidP="009C6F3E">
            <w:pPr>
              <w:spacing w:after="0" w:line="240" w:lineRule="auto"/>
              <w:jc w:val="center"/>
              <w:rPr>
                <w:color w:val="000000"/>
                <w:sz w:val="20"/>
                <w:szCs w:val="20"/>
              </w:rPr>
            </w:pPr>
            <w:r w:rsidRPr="00332DBB">
              <w:rPr>
                <w:sz w:val="20"/>
                <w:szCs w:val="20"/>
                <w:lang w:val="fr-CA"/>
              </w:rPr>
              <w:t>-0.000</w:t>
            </w:r>
          </w:p>
        </w:tc>
        <w:tc>
          <w:tcPr>
            <w:tcW w:w="1083" w:type="dxa"/>
            <w:shd w:val="clear" w:color="auto" w:fill="FFFFFF" w:themeFill="background1"/>
            <w:vAlign w:val="center"/>
          </w:tcPr>
          <w:p w14:paraId="620C81B7" w14:textId="77777777" w:rsidR="00572FC4" w:rsidRPr="00332DBB" w:rsidRDefault="00572FC4" w:rsidP="009C6F3E">
            <w:pPr>
              <w:spacing w:after="0" w:line="240" w:lineRule="auto"/>
              <w:jc w:val="center"/>
              <w:rPr>
                <w:color w:val="000000"/>
                <w:sz w:val="20"/>
                <w:szCs w:val="20"/>
              </w:rPr>
            </w:pPr>
            <w:r w:rsidRPr="00332DBB">
              <w:rPr>
                <w:sz w:val="20"/>
                <w:szCs w:val="20"/>
                <w:lang w:val="fr-CA"/>
              </w:rPr>
              <w:t>-0.03</w:t>
            </w:r>
          </w:p>
        </w:tc>
        <w:tc>
          <w:tcPr>
            <w:tcW w:w="1084" w:type="dxa"/>
            <w:shd w:val="clear" w:color="auto" w:fill="FFFFFF" w:themeFill="background1"/>
            <w:vAlign w:val="center"/>
          </w:tcPr>
          <w:p w14:paraId="14D922A6" w14:textId="77777777" w:rsidR="00572FC4" w:rsidRPr="00332DBB" w:rsidRDefault="00572FC4" w:rsidP="009C6F3E">
            <w:pPr>
              <w:spacing w:after="0" w:line="240" w:lineRule="auto"/>
              <w:jc w:val="center"/>
              <w:rPr>
                <w:color w:val="000000"/>
                <w:sz w:val="20"/>
                <w:szCs w:val="20"/>
              </w:rPr>
            </w:pPr>
            <w:r w:rsidRPr="00332DBB">
              <w:rPr>
                <w:sz w:val="20"/>
                <w:szCs w:val="20"/>
                <w:lang w:val="fr-CA"/>
              </w:rPr>
              <w:t>0.091</w:t>
            </w:r>
          </w:p>
        </w:tc>
        <w:tc>
          <w:tcPr>
            <w:tcW w:w="1083" w:type="dxa"/>
            <w:shd w:val="clear" w:color="auto" w:fill="FFFFFF" w:themeFill="background1"/>
            <w:vAlign w:val="center"/>
          </w:tcPr>
          <w:p w14:paraId="6912F39F" w14:textId="77777777" w:rsidR="00572FC4" w:rsidRPr="00332DBB" w:rsidRDefault="00572FC4" w:rsidP="009C6F3E">
            <w:pPr>
              <w:spacing w:after="0" w:line="240" w:lineRule="auto"/>
              <w:jc w:val="center"/>
              <w:rPr>
                <w:color w:val="000000"/>
                <w:sz w:val="20"/>
                <w:szCs w:val="20"/>
              </w:rPr>
            </w:pPr>
            <w:r w:rsidRPr="00332DBB">
              <w:rPr>
                <w:sz w:val="20"/>
                <w:szCs w:val="20"/>
                <w:lang w:val="fr-CA"/>
              </w:rPr>
              <w:t>0.091</w:t>
            </w:r>
          </w:p>
        </w:tc>
        <w:tc>
          <w:tcPr>
            <w:tcW w:w="1084" w:type="dxa"/>
            <w:shd w:val="clear" w:color="auto" w:fill="FFFFFF" w:themeFill="background1"/>
            <w:vAlign w:val="center"/>
          </w:tcPr>
          <w:p w14:paraId="1719193E"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fr-CA"/>
              </w:rPr>
              <w:t>95.4</w:t>
            </w:r>
          </w:p>
        </w:tc>
      </w:tr>
      <w:tr w:rsidR="00572FC4" w:rsidRPr="00332DBB" w14:paraId="3BA8D2A9" w14:textId="77777777" w:rsidTr="003D35FE">
        <w:trPr>
          <w:cantSplit/>
          <w:trHeight w:val="360"/>
        </w:trPr>
        <w:tc>
          <w:tcPr>
            <w:tcW w:w="843" w:type="dxa"/>
            <w:vMerge w:val="restart"/>
            <w:tcBorders>
              <w:top w:val="single" w:sz="4" w:space="0" w:color="auto"/>
            </w:tcBorders>
            <w:shd w:val="clear" w:color="auto" w:fill="FFFFFF" w:themeFill="background1"/>
            <w:vAlign w:val="center"/>
          </w:tcPr>
          <w:p w14:paraId="0A689053" w14:textId="77777777" w:rsidR="00572FC4" w:rsidRPr="00332DBB" w:rsidRDefault="00572FC4" w:rsidP="009C6F3E">
            <w:pPr>
              <w:spacing w:after="0" w:line="240" w:lineRule="auto"/>
              <w:jc w:val="center"/>
              <w:rPr>
                <w:bCs/>
                <w:sz w:val="20"/>
                <w:szCs w:val="20"/>
              </w:rPr>
            </w:pPr>
            <w:r w:rsidRPr="00332DBB">
              <w:rPr>
                <w:bCs/>
                <w:sz w:val="20"/>
                <w:szCs w:val="20"/>
                <w:lang w:val="fr-CA"/>
              </w:rPr>
              <w:t>NIE</w:t>
            </w:r>
          </w:p>
        </w:tc>
        <w:tc>
          <w:tcPr>
            <w:tcW w:w="843" w:type="dxa"/>
            <w:vMerge w:val="restart"/>
            <w:tcBorders>
              <w:top w:val="single" w:sz="4" w:space="0" w:color="auto"/>
            </w:tcBorders>
            <w:shd w:val="clear" w:color="auto" w:fill="FFFFFF" w:themeFill="background1"/>
            <w:vAlign w:val="center"/>
          </w:tcPr>
          <w:p w14:paraId="687585C2" w14:textId="77777777" w:rsidR="00572FC4" w:rsidRPr="00332DBB" w:rsidRDefault="00572FC4" w:rsidP="009C6F3E">
            <w:pPr>
              <w:spacing w:after="0" w:line="240" w:lineRule="auto"/>
              <w:jc w:val="center"/>
              <w:rPr>
                <w:sz w:val="20"/>
                <w:szCs w:val="20"/>
              </w:rPr>
            </w:pPr>
            <w:r w:rsidRPr="00332DBB">
              <w:rPr>
                <w:color w:val="000000"/>
                <w:sz w:val="20"/>
                <w:szCs w:val="20"/>
              </w:rPr>
              <w:t>1.177</w:t>
            </w:r>
          </w:p>
        </w:tc>
        <w:tc>
          <w:tcPr>
            <w:tcW w:w="1374" w:type="dxa"/>
            <w:tcBorders>
              <w:top w:val="single" w:sz="4" w:space="0" w:color="auto"/>
            </w:tcBorders>
            <w:shd w:val="clear" w:color="auto" w:fill="FFFFFF" w:themeFill="background1"/>
            <w:vAlign w:val="center"/>
          </w:tcPr>
          <w:p w14:paraId="7F9959DC" w14:textId="77777777" w:rsidR="00572FC4" w:rsidRPr="00332DBB" w:rsidRDefault="00572FC4" w:rsidP="009C6F3E">
            <w:pPr>
              <w:spacing w:after="0" w:line="240" w:lineRule="auto"/>
              <w:jc w:val="center"/>
              <w:rPr>
                <w:sz w:val="20"/>
                <w:szCs w:val="20"/>
              </w:rPr>
            </w:pPr>
            <w:r w:rsidRPr="00332DBB">
              <w:rPr>
                <w:color w:val="000000"/>
                <w:sz w:val="20"/>
                <w:szCs w:val="20"/>
              </w:rPr>
              <w:t>exact</w:t>
            </w:r>
          </w:p>
        </w:tc>
        <w:tc>
          <w:tcPr>
            <w:tcW w:w="882" w:type="dxa"/>
            <w:tcBorders>
              <w:top w:val="single" w:sz="4" w:space="0" w:color="auto"/>
            </w:tcBorders>
            <w:shd w:val="clear" w:color="auto" w:fill="FFFFFF" w:themeFill="background1"/>
            <w:vAlign w:val="center"/>
          </w:tcPr>
          <w:p w14:paraId="39194CD3" w14:textId="77777777" w:rsidR="00572FC4" w:rsidRPr="00332DBB" w:rsidRDefault="00572FC4" w:rsidP="009C6F3E">
            <w:pPr>
              <w:spacing w:after="0" w:line="240" w:lineRule="auto"/>
              <w:jc w:val="center"/>
              <w:rPr>
                <w:sz w:val="20"/>
                <w:szCs w:val="20"/>
              </w:rPr>
            </w:pPr>
            <w:r w:rsidRPr="00332DBB">
              <w:rPr>
                <w:color w:val="000000"/>
                <w:sz w:val="20"/>
                <w:szCs w:val="20"/>
              </w:rPr>
              <w:t>1.177</w:t>
            </w:r>
          </w:p>
        </w:tc>
        <w:tc>
          <w:tcPr>
            <w:tcW w:w="1084" w:type="dxa"/>
            <w:tcBorders>
              <w:top w:val="single" w:sz="4" w:space="0" w:color="auto"/>
            </w:tcBorders>
            <w:shd w:val="clear" w:color="auto" w:fill="FFFFFF" w:themeFill="background1"/>
            <w:vAlign w:val="center"/>
          </w:tcPr>
          <w:p w14:paraId="1AA516E4" w14:textId="77777777" w:rsidR="00572FC4" w:rsidRPr="00332DBB" w:rsidRDefault="00572FC4" w:rsidP="009C6F3E">
            <w:pPr>
              <w:spacing w:after="0" w:line="240" w:lineRule="auto"/>
              <w:jc w:val="center"/>
              <w:rPr>
                <w:sz w:val="20"/>
                <w:szCs w:val="20"/>
              </w:rPr>
            </w:pPr>
            <w:r w:rsidRPr="00332DBB">
              <w:rPr>
                <w:color w:val="000000"/>
                <w:sz w:val="20"/>
                <w:szCs w:val="20"/>
              </w:rPr>
              <w:t>-0.001</w:t>
            </w:r>
          </w:p>
        </w:tc>
        <w:tc>
          <w:tcPr>
            <w:tcW w:w="1083" w:type="dxa"/>
            <w:tcBorders>
              <w:top w:val="single" w:sz="4" w:space="0" w:color="auto"/>
            </w:tcBorders>
            <w:shd w:val="clear" w:color="auto" w:fill="FFFFFF" w:themeFill="background1"/>
            <w:vAlign w:val="center"/>
          </w:tcPr>
          <w:p w14:paraId="4A6BF34E" w14:textId="77777777" w:rsidR="00572FC4" w:rsidRPr="00332DBB" w:rsidRDefault="00572FC4" w:rsidP="009C6F3E">
            <w:pPr>
              <w:spacing w:after="0" w:line="240" w:lineRule="auto"/>
              <w:jc w:val="center"/>
              <w:rPr>
                <w:sz w:val="20"/>
                <w:szCs w:val="20"/>
              </w:rPr>
            </w:pPr>
            <w:r w:rsidRPr="00332DBB">
              <w:rPr>
                <w:color w:val="000000"/>
                <w:sz w:val="20"/>
                <w:szCs w:val="20"/>
              </w:rPr>
              <w:t>-0.05</w:t>
            </w:r>
          </w:p>
        </w:tc>
        <w:tc>
          <w:tcPr>
            <w:tcW w:w="1084" w:type="dxa"/>
            <w:tcBorders>
              <w:top w:val="single" w:sz="4" w:space="0" w:color="auto"/>
            </w:tcBorders>
            <w:shd w:val="clear" w:color="auto" w:fill="FFFFFF" w:themeFill="background1"/>
            <w:vAlign w:val="center"/>
          </w:tcPr>
          <w:p w14:paraId="2A61E64E" w14:textId="77777777" w:rsidR="00572FC4" w:rsidRPr="00332DBB" w:rsidRDefault="00572FC4" w:rsidP="009C6F3E">
            <w:pPr>
              <w:spacing w:after="0" w:line="240" w:lineRule="auto"/>
              <w:jc w:val="center"/>
              <w:rPr>
                <w:sz w:val="20"/>
                <w:szCs w:val="20"/>
              </w:rPr>
            </w:pPr>
            <w:r w:rsidRPr="00332DBB">
              <w:rPr>
                <w:color w:val="000000"/>
                <w:sz w:val="20"/>
                <w:szCs w:val="20"/>
              </w:rPr>
              <w:t>0.024</w:t>
            </w:r>
          </w:p>
        </w:tc>
        <w:tc>
          <w:tcPr>
            <w:tcW w:w="1083" w:type="dxa"/>
            <w:tcBorders>
              <w:top w:val="single" w:sz="4" w:space="0" w:color="auto"/>
            </w:tcBorders>
            <w:shd w:val="clear" w:color="auto" w:fill="FFFFFF" w:themeFill="background1"/>
            <w:vAlign w:val="center"/>
          </w:tcPr>
          <w:p w14:paraId="08CD188E" w14:textId="77777777" w:rsidR="00572FC4" w:rsidRPr="00332DBB" w:rsidRDefault="00572FC4" w:rsidP="009C6F3E">
            <w:pPr>
              <w:spacing w:after="0" w:line="240" w:lineRule="auto"/>
              <w:jc w:val="center"/>
              <w:rPr>
                <w:sz w:val="20"/>
                <w:szCs w:val="20"/>
              </w:rPr>
            </w:pPr>
            <w:r w:rsidRPr="00332DBB">
              <w:rPr>
                <w:color w:val="000000"/>
                <w:sz w:val="20"/>
                <w:szCs w:val="20"/>
              </w:rPr>
              <w:t>0.024</w:t>
            </w:r>
          </w:p>
        </w:tc>
        <w:tc>
          <w:tcPr>
            <w:tcW w:w="1084" w:type="dxa"/>
            <w:tcBorders>
              <w:top w:val="single" w:sz="4" w:space="0" w:color="auto"/>
            </w:tcBorders>
            <w:shd w:val="clear" w:color="auto" w:fill="FFFFFF" w:themeFill="background1"/>
            <w:vAlign w:val="center"/>
          </w:tcPr>
          <w:p w14:paraId="3F33A760" w14:textId="77777777" w:rsidR="00572FC4" w:rsidRPr="00332DBB" w:rsidRDefault="00572FC4" w:rsidP="009C6F3E">
            <w:pPr>
              <w:spacing w:after="0" w:line="240" w:lineRule="auto"/>
              <w:jc w:val="center"/>
              <w:rPr>
                <w:rFonts w:eastAsia="Times New Roman"/>
                <w:color w:val="000000"/>
                <w:sz w:val="20"/>
                <w:szCs w:val="20"/>
                <w:lang w:val="fr-CA" w:eastAsia="fr-CA"/>
              </w:rPr>
            </w:pPr>
            <w:r w:rsidRPr="00332DBB">
              <w:rPr>
                <w:color w:val="000000"/>
                <w:sz w:val="20"/>
                <w:szCs w:val="20"/>
              </w:rPr>
              <w:t>94.9</w:t>
            </w:r>
          </w:p>
        </w:tc>
      </w:tr>
      <w:tr w:rsidR="00572FC4" w:rsidRPr="00332DBB" w14:paraId="0DC92E8B" w14:textId="77777777" w:rsidTr="003D35FE">
        <w:trPr>
          <w:cantSplit/>
          <w:trHeight w:val="360"/>
        </w:trPr>
        <w:tc>
          <w:tcPr>
            <w:tcW w:w="843" w:type="dxa"/>
            <w:vMerge/>
            <w:shd w:val="clear" w:color="auto" w:fill="FFFFFF" w:themeFill="background1"/>
            <w:vAlign w:val="center"/>
          </w:tcPr>
          <w:p w14:paraId="56A66D7E" w14:textId="77777777" w:rsidR="00572FC4" w:rsidRPr="00332DBB" w:rsidRDefault="00572FC4" w:rsidP="009C6F3E">
            <w:pPr>
              <w:spacing w:after="0" w:line="240" w:lineRule="auto"/>
              <w:jc w:val="center"/>
              <w:rPr>
                <w:bCs/>
                <w:sz w:val="20"/>
                <w:szCs w:val="20"/>
                <w:lang w:val="fr-CA"/>
              </w:rPr>
            </w:pPr>
          </w:p>
        </w:tc>
        <w:tc>
          <w:tcPr>
            <w:tcW w:w="843" w:type="dxa"/>
            <w:vMerge/>
            <w:shd w:val="clear" w:color="auto" w:fill="FFFFFF" w:themeFill="background1"/>
            <w:vAlign w:val="center"/>
          </w:tcPr>
          <w:p w14:paraId="49C35B48" w14:textId="77777777" w:rsidR="00572FC4" w:rsidRPr="00332DBB" w:rsidRDefault="00572FC4" w:rsidP="009C6F3E">
            <w:pPr>
              <w:spacing w:after="0" w:line="240" w:lineRule="auto"/>
              <w:jc w:val="center"/>
              <w:rPr>
                <w:sz w:val="20"/>
                <w:szCs w:val="20"/>
              </w:rPr>
            </w:pPr>
          </w:p>
        </w:tc>
        <w:tc>
          <w:tcPr>
            <w:tcW w:w="1374" w:type="dxa"/>
            <w:shd w:val="clear" w:color="auto" w:fill="FFFFFF" w:themeFill="background1"/>
            <w:vAlign w:val="center"/>
          </w:tcPr>
          <w:p w14:paraId="6691B132" w14:textId="16333E55" w:rsidR="00572FC4" w:rsidRPr="00332DBB" w:rsidRDefault="003D35FE" w:rsidP="009C6F3E">
            <w:pPr>
              <w:spacing w:after="0" w:line="240" w:lineRule="auto"/>
              <w:jc w:val="center"/>
              <w:rPr>
                <w:sz w:val="20"/>
                <w:szCs w:val="20"/>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7E47B569" w14:textId="77777777" w:rsidR="00572FC4" w:rsidRPr="00332DBB" w:rsidRDefault="00572FC4" w:rsidP="009C6F3E">
            <w:pPr>
              <w:spacing w:after="0" w:line="240" w:lineRule="auto"/>
              <w:jc w:val="center"/>
              <w:rPr>
                <w:sz w:val="20"/>
                <w:szCs w:val="20"/>
              </w:rPr>
            </w:pPr>
            <w:r w:rsidRPr="00332DBB">
              <w:rPr>
                <w:color w:val="000000"/>
                <w:sz w:val="20"/>
                <w:szCs w:val="20"/>
              </w:rPr>
              <w:t>1.356</w:t>
            </w:r>
          </w:p>
        </w:tc>
        <w:tc>
          <w:tcPr>
            <w:tcW w:w="1084" w:type="dxa"/>
            <w:shd w:val="clear" w:color="auto" w:fill="FFFFFF" w:themeFill="background1"/>
            <w:vAlign w:val="center"/>
          </w:tcPr>
          <w:p w14:paraId="20076CB7" w14:textId="77777777" w:rsidR="00572FC4" w:rsidRPr="00332DBB" w:rsidRDefault="00572FC4" w:rsidP="009C6F3E">
            <w:pPr>
              <w:spacing w:after="0" w:line="240" w:lineRule="auto"/>
              <w:jc w:val="center"/>
              <w:rPr>
                <w:sz w:val="20"/>
                <w:szCs w:val="20"/>
              </w:rPr>
            </w:pPr>
            <w:r w:rsidRPr="00332DBB">
              <w:rPr>
                <w:color w:val="000000"/>
                <w:sz w:val="20"/>
                <w:szCs w:val="20"/>
              </w:rPr>
              <w:t>0.179</w:t>
            </w:r>
          </w:p>
        </w:tc>
        <w:tc>
          <w:tcPr>
            <w:tcW w:w="1083" w:type="dxa"/>
            <w:shd w:val="clear" w:color="auto" w:fill="FFFFFF" w:themeFill="background1"/>
            <w:vAlign w:val="center"/>
          </w:tcPr>
          <w:p w14:paraId="57E26DCA" w14:textId="77777777" w:rsidR="00572FC4" w:rsidRPr="00332DBB" w:rsidRDefault="00572FC4" w:rsidP="009C6F3E">
            <w:pPr>
              <w:spacing w:after="0" w:line="240" w:lineRule="auto"/>
              <w:jc w:val="center"/>
              <w:rPr>
                <w:sz w:val="20"/>
                <w:szCs w:val="20"/>
              </w:rPr>
            </w:pPr>
            <w:r w:rsidRPr="00332DBB">
              <w:rPr>
                <w:color w:val="000000"/>
                <w:sz w:val="20"/>
                <w:szCs w:val="20"/>
              </w:rPr>
              <w:t>15.23</w:t>
            </w:r>
          </w:p>
        </w:tc>
        <w:tc>
          <w:tcPr>
            <w:tcW w:w="1084" w:type="dxa"/>
            <w:shd w:val="clear" w:color="auto" w:fill="FFFFFF" w:themeFill="background1"/>
            <w:vAlign w:val="center"/>
          </w:tcPr>
          <w:p w14:paraId="249AB8E6" w14:textId="77777777" w:rsidR="00572FC4" w:rsidRPr="00332DBB" w:rsidRDefault="00572FC4" w:rsidP="009C6F3E">
            <w:pPr>
              <w:spacing w:after="0" w:line="240" w:lineRule="auto"/>
              <w:jc w:val="center"/>
              <w:rPr>
                <w:sz w:val="20"/>
                <w:szCs w:val="20"/>
              </w:rPr>
            </w:pPr>
            <w:r w:rsidRPr="00332DBB">
              <w:rPr>
                <w:color w:val="000000"/>
                <w:sz w:val="20"/>
                <w:szCs w:val="20"/>
              </w:rPr>
              <w:t>0.058</w:t>
            </w:r>
          </w:p>
        </w:tc>
        <w:tc>
          <w:tcPr>
            <w:tcW w:w="1083" w:type="dxa"/>
            <w:shd w:val="clear" w:color="auto" w:fill="FFFFFF" w:themeFill="background1"/>
            <w:vAlign w:val="center"/>
          </w:tcPr>
          <w:p w14:paraId="5EB41337" w14:textId="77777777" w:rsidR="00572FC4" w:rsidRPr="00332DBB" w:rsidRDefault="00572FC4" w:rsidP="009C6F3E">
            <w:pPr>
              <w:spacing w:after="0" w:line="240" w:lineRule="auto"/>
              <w:jc w:val="center"/>
              <w:rPr>
                <w:sz w:val="20"/>
                <w:szCs w:val="20"/>
              </w:rPr>
            </w:pPr>
            <w:r w:rsidRPr="00332DBB">
              <w:rPr>
                <w:color w:val="000000"/>
                <w:sz w:val="20"/>
                <w:szCs w:val="20"/>
              </w:rPr>
              <w:t>0.188</w:t>
            </w:r>
          </w:p>
        </w:tc>
        <w:tc>
          <w:tcPr>
            <w:tcW w:w="1084" w:type="dxa"/>
            <w:shd w:val="clear" w:color="auto" w:fill="FFFFFF" w:themeFill="background1"/>
            <w:vAlign w:val="center"/>
          </w:tcPr>
          <w:p w14:paraId="3D51FFA5"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4.9</w:t>
            </w:r>
          </w:p>
        </w:tc>
      </w:tr>
      <w:tr w:rsidR="00572FC4" w:rsidRPr="00332DBB" w14:paraId="7B8AE07B" w14:textId="77777777" w:rsidTr="003D35FE">
        <w:trPr>
          <w:cantSplit/>
          <w:trHeight w:val="360"/>
        </w:trPr>
        <w:tc>
          <w:tcPr>
            <w:tcW w:w="843" w:type="dxa"/>
            <w:vMerge/>
            <w:shd w:val="clear" w:color="auto" w:fill="FFFFFF" w:themeFill="background1"/>
            <w:vAlign w:val="center"/>
          </w:tcPr>
          <w:p w14:paraId="7A0B368D" w14:textId="77777777" w:rsidR="00572FC4" w:rsidRPr="00332DBB" w:rsidRDefault="00572FC4" w:rsidP="009C6F3E">
            <w:pPr>
              <w:spacing w:after="0" w:line="240" w:lineRule="auto"/>
              <w:jc w:val="center"/>
              <w:rPr>
                <w:bCs/>
                <w:sz w:val="20"/>
                <w:szCs w:val="20"/>
                <w:lang w:val="fr-CA"/>
              </w:rPr>
            </w:pPr>
          </w:p>
        </w:tc>
        <w:tc>
          <w:tcPr>
            <w:tcW w:w="843" w:type="dxa"/>
            <w:vMerge/>
            <w:shd w:val="clear" w:color="auto" w:fill="FFFFFF" w:themeFill="background1"/>
            <w:vAlign w:val="center"/>
          </w:tcPr>
          <w:p w14:paraId="1B38B7EF" w14:textId="77777777" w:rsidR="00572FC4" w:rsidRPr="00332DBB" w:rsidRDefault="00572FC4" w:rsidP="009C6F3E">
            <w:pPr>
              <w:spacing w:after="0" w:line="240" w:lineRule="auto"/>
              <w:jc w:val="center"/>
              <w:rPr>
                <w:sz w:val="20"/>
                <w:szCs w:val="20"/>
              </w:rPr>
            </w:pPr>
          </w:p>
        </w:tc>
        <w:tc>
          <w:tcPr>
            <w:tcW w:w="1374" w:type="dxa"/>
            <w:shd w:val="clear" w:color="auto" w:fill="FFFFFF" w:themeFill="background1"/>
            <w:vAlign w:val="center"/>
          </w:tcPr>
          <w:p w14:paraId="69F51746"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shd w:val="clear" w:color="auto" w:fill="FFFFFF" w:themeFill="background1"/>
            <w:vAlign w:val="center"/>
          </w:tcPr>
          <w:p w14:paraId="7A8AD542" w14:textId="77777777" w:rsidR="00572FC4" w:rsidRPr="00332DBB" w:rsidRDefault="00572FC4" w:rsidP="009C6F3E">
            <w:pPr>
              <w:spacing w:after="0" w:line="240" w:lineRule="auto"/>
              <w:jc w:val="center"/>
              <w:rPr>
                <w:color w:val="000000"/>
                <w:sz w:val="20"/>
                <w:szCs w:val="20"/>
              </w:rPr>
            </w:pPr>
            <w:r w:rsidRPr="00332DBB">
              <w:rPr>
                <w:sz w:val="20"/>
                <w:szCs w:val="20"/>
                <w:lang w:val="fr-CA"/>
              </w:rPr>
              <w:t>1.176</w:t>
            </w:r>
          </w:p>
        </w:tc>
        <w:tc>
          <w:tcPr>
            <w:tcW w:w="1084" w:type="dxa"/>
            <w:shd w:val="clear" w:color="auto" w:fill="FFFFFF" w:themeFill="background1"/>
            <w:vAlign w:val="center"/>
          </w:tcPr>
          <w:p w14:paraId="3B243658" w14:textId="77777777" w:rsidR="00572FC4" w:rsidRPr="00332DBB" w:rsidRDefault="00572FC4" w:rsidP="009C6F3E">
            <w:pPr>
              <w:spacing w:after="0" w:line="240" w:lineRule="auto"/>
              <w:jc w:val="center"/>
              <w:rPr>
                <w:color w:val="000000"/>
                <w:sz w:val="20"/>
                <w:szCs w:val="20"/>
              </w:rPr>
            </w:pPr>
            <w:r w:rsidRPr="00332DBB">
              <w:rPr>
                <w:sz w:val="20"/>
                <w:szCs w:val="20"/>
                <w:lang w:val="fr-CA"/>
              </w:rPr>
              <w:t>-0.001</w:t>
            </w:r>
          </w:p>
        </w:tc>
        <w:tc>
          <w:tcPr>
            <w:tcW w:w="1083" w:type="dxa"/>
            <w:shd w:val="clear" w:color="auto" w:fill="FFFFFF" w:themeFill="background1"/>
            <w:vAlign w:val="center"/>
          </w:tcPr>
          <w:p w14:paraId="7745A110" w14:textId="77777777" w:rsidR="00572FC4" w:rsidRPr="00332DBB" w:rsidRDefault="00572FC4" w:rsidP="009C6F3E">
            <w:pPr>
              <w:spacing w:after="0" w:line="240" w:lineRule="auto"/>
              <w:jc w:val="center"/>
              <w:rPr>
                <w:color w:val="000000"/>
                <w:sz w:val="20"/>
                <w:szCs w:val="20"/>
              </w:rPr>
            </w:pPr>
            <w:r w:rsidRPr="00332DBB">
              <w:rPr>
                <w:sz w:val="20"/>
                <w:szCs w:val="20"/>
                <w:lang w:val="fr-CA"/>
              </w:rPr>
              <w:t>-0.08</w:t>
            </w:r>
          </w:p>
        </w:tc>
        <w:tc>
          <w:tcPr>
            <w:tcW w:w="1084" w:type="dxa"/>
            <w:shd w:val="clear" w:color="auto" w:fill="FFFFFF" w:themeFill="background1"/>
            <w:vAlign w:val="center"/>
          </w:tcPr>
          <w:p w14:paraId="4540CD83" w14:textId="77777777" w:rsidR="00572FC4" w:rsidRPr="00332DBB" w:rsidRDefault="00572FC4" w:rsidP="009C6F3E">
            <w:pPr>
              <w:spacing w:after="0" w:line="240" w:lineRule="auto"/>
              <w:jc w:val="center"/>
              <w:rPr>
                <w:color w:val="000000"/>
                <w:sz w:val="20"/>
                <w:szCs w:val="20"/>
              </w:rPr>
            </w:pPr>
            <w:r w:rsidRPr="00332DBB">
              <w:rPr>
                <w:sz w:val="20"/>
                <w:szCs w:val="20"/>
                <w:lang w:val="fr-CA"/>
              </w:rPr>
              <w:t>0.024</w:t>
            </w:r>
          </w:p>
        </w:tc>
        <w:tc>
          <w:tcPr>
            <w:tcW w:w="1083" w:type="dxa"/>
            <w:shd w:val="clear" w:color="auto" w:fill="FFFFFF" w:themeFill="background1"/>
            <w:vAlign w:val="center"/>
          </w:tcPr>
          <w:p w14:paraId="6218E73D" w14:textId="77777777" w:rsidR="00572FC4" w:rsidRPr="00332DBB" w:rsidRDefault="00572FC4" w:rsidP="009C6F3E">
            <w:pPr>
              <w:spacing w:after="0" w:line="240" w:lineRule="auto"/>
              <w:jc w:val="center"/>
              <w:rPr>
                <w:color w:val="000000"/>
                <w:sz w:val="20"/>
                <w:szCs w:val="20"/>
              </w:rPr>
            </w:pPr>
            <w:r w:rsidRPr="00332DBB">
              <w:rPr>
                <w:sz w:val="20"/>
                <w:szCs w:val="20"/>
                <w:lang w:val="fr-CA"/>
              </w:rPr>
              <w:t>0.024</w:t>
            </w:r>
          </w:p>
        </w:tc>
        <w:tc>
          <w:tcPr>
            <w:tcW w:w="1084" w:type="dxa"/>
            <w:shd w:val="clear" w:color="auto" w:fill="FFFFFF" w:themeFill="background1"/>
            <w:vAlign w:val="center"/>
          </w:tcPr>
          <w:p w14:paraId="706C0864"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fr-CA"/>
              </w:rPr>
              <w:t>94.7</w:t>
            </w:r>
          </w:p>
        </w:tc>
      </w:tr>
      <w:tr w:rsidR="00572FC4" w:rsidRPr="00332DBB" w14:paraId="4CEDB94C" w14:textId="77777777" w:rsidTr="003D35FE">
        <w:trPr>
          <w:cantSplit/>
          <w:trHeight w:val="360"/>
        </w:trPr>
        <w:tc>
          <w:tcPr>
            <w:tcW w:w="843" w:type="dxa"/>
            <w:vMerge w:val="restart"/>
            <w:tcBorders>
              <w:top w:val="single" w:sz="4" w:space="0" w:color="auto"/>
            </w:tcBorders>
            <w:shd w:val="clear" w:color="auto" w:fill="FFFFFF" w:themeFill="background1"/>
            <w:vAlign w:val="center"/>
          </w:tcPr>
          <w:p w14:paraId="19D2CE24" w14:textId="77777777" w:rsidR="00572FC4" w:rsidRPr="00332DBB" w:rsidRDefault="00572FC4" w:rsidP="009C6F3E">
            <w:pPr>
              <w:spacing w:after="0" w:line="240" w:lineRule="auto"/>
              <w:jc w:val="center"/>
              <w:rPr>
                <w:bCs/>
                <w:sz w:val="20"/>
                <w:szCs w:val="20"/>
                <w:lang w:val="fr-CA"/>
              </w:rPr>
            </w:pPr>
            <w:r w:rsidRPr="00332DBB">
              <w:rPr>
                <w:bCs/>
                <w:sz w:val="20"/>
                <w:szCs w:val="20"/>
                <w:lang w:val="fr-CA"/>
              </w:rPr>
              <w:t>TE</w:t>
            </w:r>
          </w:p>
        </w:tc>
        <w:tc>
          <w:tcPr>
            <w:tcW w:w="843" w:type="dxa"/>
            <w:vMerge w:val="restart"/>
            <w:tcBorders>
              <w:top w:val="single" w:sz="4" w:space="0" w:color="auto"/>
            </w:tcBorders>
            <w:shd w:val="clear" w:color="auto" w:fill="FFFFFF" w:themeFill="background1"/>
            <w:vAlign w:val="center"/>
          </w:tcPr>
          <w:p w14:paraId="473AED81" w14:textId="77777777" w:rsidR="00572FC4" w:rsidRPr="00332DBB" w:rsidRDefault="00572FC4" w:rsidP="009C6F3E">
            <w:pPr>
              <w:spacing w:after="0" w:line="240" w:lineRule="auto"/>
              <w:jc w:val="center"/>
              <w:rPr>
                <w:sz w:val="20"/>
                <w:szCs w:val="20"/>
              </w:rPr>
            </w:pPr>
            <w:r w:rsidRPr="00332DBB">
              <w:rPr>
                <w:color w:val="000000"/>
                <w:sz w:val="20"/>
                <w:szCs w:val="20"/>
              </w:rPr>
              <w:t>1.770</w:t>
            </w:r>
          </w:p>
        </w:tc>
        <w:tc>
          <w:tcPr>
            <w:tcW w:w="1374" w:type="dxa"/>
            <w:tcBorders>
              <w:top w:val="single" w:sz="4" w:space="0" w:color="auto"/>
            </w:tcBorders>
            <w:shd w:val="clear" w:color="auto" w:fill="FFFFFF" w:themeFill="background1"/>
            <w:vAlign w:val="center"/>
          </w:tcPr>
          <w:p w14:paraId="3AB65112" w14:textId="77777777" w:rsidR="00572FC4" w:rsidRPr="00332DBB" w:rsidRDefault="00572FC4" w:rsidP="009C6F3E">
            <w:pPr>
              <w:spacing w:after="0" w:line="240" w:lineRule="auto"/>
              <w:jc w:val="center"/>
              <w:rPr>
                <w:sz w:val="20"/>
                <w:szCs w:val="20"/>
              </w:rPr>
            </w:pPr>
            <w:r w:rsidRPr="00332DBB">
              <w:rPr>
                <w:color w:val="000000"/>
                <w:sz w:val="20"/>
                <w:szCs w:val="20"/>
              </w:rPr>
              <w:t>exact</w:t>
            </w:r>
          </w:p>
        </w:tc>
        <w:tc>
          <w:tcPr>
            <w:tcW w:w="882" w:type="dxa"/>
            <w:tcBorders>
              <w:top w:val="single" w:sz="4" w:space="0" w:color="auto"/>
            </w:tcBorders>
            <w:shd w:val="clear" w:color="auto" w:fill="FFFFFF" w:themeFill="background1"/>
            <w:vAlign w:val="center"/>
          </w:tcPr>
          <w:p w14:paraId="7F50E5E5" w14:textId="77777777" w:rsidR="00572FC4" w:rsidRPr="00332DBB" w:rsidRDefault="00572FC4" w:rsidP="009C6F3E">
            <w:pPr>
              <w:spacing w:after="0" w:line="240" w:lineRule="auto"/>
              <w:jc w:val="center"/>
              <w:rPr>
                <w:sz w:val="20"/>
                <w:szCs w:val="20"/>
              </w:rPr>
            </w:pPr>
            <w:r w:rsidRPr="00332DBB">
              <w:rPr>
                <w:color w:val="000000"/>
                <w:sz w:val="20"/>
                <w:szCs w:val="20"/>
              </w:rPr>
              <w:t>1.765</w:t>
            </w:r>
          </w:p>
        </w:tc>
        <w:tc>
          <w:tcPr>
            <w:tcW w:w="1084" w:type="dxa"/>
            <w:tcBorders>
              <w:top w:val="single" w:sz="4" w:space="0" w:color="auto"/>
            </w:tcBorders>
            <w:shd w:val="clear" w:color="auto" w:fill="FFFFFF" w:themeFill="background1"/>
            <w:vAlign w:val="center"/>
          </w:tcPr>
          <w:p w14:paraId="5D907189" w14:textId="77777777" w:rsidR="00572FC4" w:rsidRPr="00332DBB" w:rsidRDefault="00572FC4" w:rsidP="009C6F3E">
            <w:pPr>
              <w:spacing w:after="0" w:line="240" w:lineRule="auto"/>
              <w:jc w:val="center"/>
              <w:rPr>
                <w:sz w:val="20"/>
                <w:szCs w:val="20"/>
              </w:rPr>
            </w:pPr>
            <w:r w:rsidRPr="00332DBB">
              <w:rPr>
                <w:color w:val="000000"/>
                <w:sz w:val="20"/>
                <w:szCs w:val="20"/>
              </w:rPr>
              <w:t>-0.005</w:t>
            </w:r>
          </w:p>
        </w:tc>
        <w:tc>
          <w:tcPr>
            <w:tcW w:w="1083" w:type="dxa"/>
            <w:tcBorders>
              <w:top w:val="single" w:sz="4" w:space="0" w:color="auto"/>
            </w:tcBorders>
            <w:shd w:val="clear" w:color="auto" w:fill="FFFFFF" w:themeFill="background1"/>
            <w:vAlign w:val="center"/>
          </w:tcPr>
          <w:p w14:paraId="09606B9D" w14:textId="77777777" w:rsidR="00572FC4" w:rsidRPr="00332DBB" w:rsidRDefault="00572FC4" w:rsidP="009C6F3E">
            <w:pPr>
              <w:spacing w:after="0" w:line="240" w:lineRule="auto"/>
              <w:jc w:val="center"/>
              <w:rPr>
                <w:sz w:val="20"/>
                <w:szCs w:val="20"/>
              </w:rPr>
            </w:pPr>
            <w:r w:rsidRPr="00332DBB">
              <w:rPr>
                <w:color w:val="000000"/>
                <w:sz w:val="20"/>
                <w:szCs w:val="20"/>
              </w:rPr>
              <w:t>-0.30</w:t>
            </w:r>
          </w:p>
        </w:tc>
        <w:tc>
          <w:tcPr>
            <w:tcW w:w="1084" w:type="dxa"/>
            <w:tcBorders>
              <w:top w:val="single" w:sz="4" w:space="0" w:color="auto"/>
            </w:tcBorders>
            <w:shd w:val="clear" w:color="auto" w:fill="FFFFFF" w:themeFill="background1"/>
            <w:vAlign w:val="center"/>
          </w:tcPr>
          <w:p w14:paraId="530D2D84" w14:textId="77777777" w:rsidR="00572FC4" w:rsidRPr="00332DBB" w:rsidRDefault="00572FC4" w:rsidP="009C6F3E">
            <w:pPr>
              <w:spacing w:after="0" w:line="240" w:lineRule="auto"/>
              <w:jc w:val="center"/>
              <w:rPr>
                <w:sz w:val="20"/>
                <w:szCs w:val="20"/>
              </w:rPr>
            </w:pPr>
            <w:r w:rsidRPr="00332DBB">
              <w:rPr>
                <w:color w:val="000000"/>
                <w:sz w:val="20"/>
                <w:szCs w:val="20"/>
              </w:rPr>
              <w:t>0.107</w:t>
            </w:r>
          </w:p>
        </w:tc>
        <w:tc>
          <w:tcPr>
            <w:tcW w:w="1083" w:type="dxa"/>
            <w:tcBorders>
              <w:top w:val="single" w:sz="4" w:space="0" w:color="auto"/>
            </w:tcBorders>
            <w:shd w:val="clear" w:color="auto" w:fill="FFFFFF" w:themeFill="background1"/>
            <w:vAlign w:val="center"/>
          </w:tcPr>
          <w:p w14:paraId="3B9805BB" w14:textId="77777777" w:rsidR="00572FC4" w:rsidRPr="00332DBB" w:rsidRDefault="00572FC4" w:rsidP="009C6F3E">
            <w:pPr>
              <w:spacing w:after="0" w:line="240" w:lineRule="auto"/>
              <w:jc w:val="center"/>
              <w:rPr>
                <w:sz w:val="20"/>
                <w:szCs w:val="20"/>
              </w:rPr>
            </w:pPr>
            <w:r w:rsidRPr="00332DBB">
              <w:rPr>
                <w:color w:val="000000"/>
                <w:sz w:val="20"/>
                <w:szCs w:val="20"/>
              </w:rPr>
              <w:t>0.107</w:t>
            </w:r>
          </w:p>
        </w:tc>
        <w:tc>
          <w:tcPr>
            <w:tcW w:w="1084" w:type="dxa"/>
            <w:tcBorders>
              <w:top w:val="single" w:sz="4" w:space="0" w:color="auto"/>
            </w:tcBorders>
            <w:shd w:val="clear" w:color="auto" w:fill="FFFFFF" w:themeFill="background1"/>
            <w:vAlign w:val="center"/>
          </w:tcPr>
          <w:p w14:paraId="5220BC89" w14:textId="77777777" w:rsidR="00572FC4" w:rsidRPr="00332DBB" w:rsidRDefault="00572FC4" w:rsidP="009C6F3E">
            <w:pPr>
              <w:spacing w:after="0" w:line="240" w:lineRule="auto"/>
              <w:jc w:val="center"/>
              <w:rPr>
                <w:rFonts w:eastAsia="Times New Roman"/>
                <w:color w:val="000000"/>
                <w:sz w:val="20"/>
                <w:szCs w:val="20"/>
                <w:lang w:val="fr-CA" w:eastAsia="fr-CA"/>
              </w:rPr>
            </w:pPr>
            <w:r w:rsidRPr="00332DBB">
              <w:rPr>
                <w:color w:val="000000"/>
                <w:sz w:val="20"/>
                <w:szCs w:val="20"/>
              </w:rPr>
              <w:t>94.7</w:t>
            </w:r>
          </w:p>
        </w:tc>
      </w:tr>
      <w:tr w:rsidR="00572FC4" w:rsidRPr="00332DBB" w14:paraId="4A3B13C3" w14:textId="77777777" w:rsidTr="003D35FE">
        <w:trPr>
          <w:cantSplit/>
          <w:trHeight w:val="360"/>
        </w:trPr>
        <w:tc>
          <w:tcPr>
            <w:tcW w:w="843" w:type="dxa"/>
            <w:vMerge/>
            <w:shd w:val="clear" w:color="auto" w:fill="FFFFFF" w:themeFill="background1"/>
            <w:vAlign w:val="center"/>
          </w:tcPr>
          <w:p w14:paraId="56EA772B" w14:textId="77777777" w:rsidR="00572FC4" w:rsidRPr="00332DBB" w:rsidRDefault="00572FC4" w:rsidP="009C6F3E">
            <w:pPr>
              <w:spacing w:after="0" w:line="240" w:lineRule="auto"/>
              <w:jc w:val="center"/>
              <w:rPr>
                <w:bCs/>
                <w:sz w:val="20"/>
                <w:szCs w:val="20"/>
              </w:rPr>
            </w:pPr>
          </w:p>
        </w:tc>
        <w:tc>
          <w:tcPr>
            <w:tcW w:w="843" w:type="dxa"/>
            <w:vMerge/>
            <w:shd w:val="clear" w:color="auto" w:fill="FFFFFF" w:themeFill="background1"/>
            <w:vAlign w:val="center"/>
          </w:tcPr>
          <w:p w14:paraId="7BEA8F4C" w14:textId="77777777" w:rsidR="00572FC4" w:rsidRPr="00332DBB" w:rsidRDefault="00572FC4" w:rsidP="009C6F3E">
            <w:pPr>
              <w:spacing w:after="0" w:line="240" w:lineRule="auto"/>
              <w:jc w:val="center"/>
              <w:rPr>
                <w:sz w:val="20"/>
                <w:szCs w:val="20"/>
              </w:rPr>
            </w:pPr>
          </w:p>
        </w:tc>
        <w:tc>
          <w:tcPr>
            <w:tcW w:w="1374" w:type="dxa"/>
            <w:shd w:val="clear" w:color="auto" w:fill="FFFFFF" w:themeFill="background1"/>
            <w:vAlign w:val="center"/>
          </w:tcPr>
          <w:p w14:paraId="70885F47" w14:textId="2C255CDF" w:rsidR="00572FC4" w:rsidRPr="00332DBB" w:rsidRDefault="003D35FE" w:rsidP="009C6F3E">
            <w:pPr>
              <w:spacing w:after="0" w:line="240" w:lineRule="auto"/>
              <w:jc w:val="center"/>
              <w:rPr>
                <w:sz w:val="20"/>
                <w:szCs w:val="20"/>
              </w:rPr>
            </w:pPr>
            <w:r w:rsidRPr="00332DBB">
              <w:rPr>
                <w:color w:val="000000"/>
                <w:sz w:val="20"/>
                <w:szCs w:val="20"/>
              </w:rPr>
              <w:t>approx</w:t>
            </w:r>
            <w:r>
              <w:rPr>
                <w:color w:val="000000"/>
                <w:sz w:val="20"/>
                <w:szCs w:val="20"/>
              </w:rPr>
              <w:t>imate</w:t>
            </w:r>
          </w:p>
        </w:tc>
        <w:tc>
          <w:tcPr>
            <w:tcW w:w="882" w:type="dxa"/>
            <w:shd w:val="clear" w:color="auto" w:fill="FFFFFF" w:themeFill="background1"/>
            <w:vAlign w:val="center"/>
          </w:tcPr>
          <w:p w14:paraId="3ABC0C9F" w14:textId="77777777" w:rsidR="00572FC4" w:rsidRPr="00332DBB" w:rsidRDefault="00572FC4" w:rsidP="009C6F3E">
            <w:pPr>
              <w:spacing w:after="0" w:line="240" w:lineRule="auto"/>
              <w:jc w:val="center"/>
              <w:rPr>
                <w:sz w:val="20"/>
                <w:szCs w:val="20"/>
              </w:rPr>
            </w:pPr>
            <w:r w:rsidRPr="00332DBB">
              <w:rPr>
                <w:color w:val="000000"/>
                <w:sz w:val="20"/>
                <w:szCs w:val="20"/>
              </w:rPr>
              <w:t>2.363</w:t>
            </w:r>
          </w:p>
        </w:tc>
        <w:tc>
          <w:tcPr>
            <w:tcW w:w="1084" w:type="dxa"/>
            <w:shd w:val="clear" w:color="auto" w:fill="FFFFFF" w:themeFill="background1"/>
            <w:vAlign w:val="center"/>
          </w:tcPr>
          <w:p w14:paraId="5B3D03E8" w14:textId="77777777" w:rsidR="00572FC4" w:rsidRPr="00332DBB" w:rsidRDefault="00572FC4" w:rsidP="009C6F3E">
            <w:pPr>
              <w:spacing w:after="0" w:line="240" w:lineRule="auto"/>
              <w:jc w:val="center"/>
              <w:rPr>
                <w:sz w:val="20"/>
                <w:szCs w:val="20"/>
              </w:rPr>
            </w:pPr>
            <w:r w:rsidRPr="00332DBB">
              <w:rPr>
                <w:color w:val="000000"/>
                <w:sz w:val="20"/>
                <w:szCs w:val="20"/>
              </w:rPr>
              <w:t>0.593</w:t>
            </w:r>
          </w:p>
        </w:tc>
        <w:tc>
          <w:tcPr>
            <w:tcW w:w="1083" w:type="dxa"/>
            <w:shd w:val="clear" w:color="auto" w:fill="FFFFFF" w:themeFill="background1"/>
            <w:vAlign w:val="center"/>
          </w:tcPr>
          <w:p w14:paraId="4ECBB472" w14:textId="77777777" w:rsidR="00572FC4" w:rsidRPr="00332DBB" w:rsidRDefault="00572FC4" w:rsidP="009C6F3E">
            <w:pPr>
              <w:spacing w:after="0" w:line="240" w:lineRule="auto"/>
              <w:jc w:val="center"/>
              <w:rPr>
                <w:sz w:val="20"/>
                <w:szCs w:val="20"/>
              </w:rPr>
            </w:pPr>
            <w:r w:rsidRPr="00332DBB">
              <w:rPr>
                <w:color w:val="000000"/>
                <w:sz w:val="20"/>
                <w:szCs w:val="20"/>
              </w:rPr>
              <w:t>33.52</w:t>
            </w:r>
          </w:p>
        </w:tc>
        <w:tc>
          <w:tcPr>
            <w:tcW w:w="1084" w:type="dxa"/>
            <w:shd w:val="clear" w:color="auto" w:fill="FFFFFF" w:themeFill="background1"/>
            <w:vAlign w:val="center"/>
          </w:tcPr>
          <w:p w14:paraId="77D65918" w14:textId="77777777" w:rsidR="00572FC4" w:rsidRPr="00332DBB" w:rsidRDefault="00572FC4" w:rsidP="009C6F3E">
            <w:pPr>
              <w:spacing w:after="0" w:line="240" w:lineRule="auto"/>
              <w:jc w:val="center"/>
              <w:rPr>
                <w:sz w:val="20"/>
                <w:szCs w:val="20"/>
              </w:rPr>
            </w:pPr>
            <w:r w:rsidRPr="00332DBB">
              <w:rPr>
                <w:color w:val="000000"/>
                <w:sz w:val="20"/>
                <w:szCs w:val="20"/>
              </w:rPr>
              <w:t>0.25</w:t>
            </w:r>
          </w:p>
        </w:tc>
        <w:tc>
          <w:tcPr>
            <w:tcW w:w="1083" w:type="dxa"/>
            <w:shd w:val="clear" w:color="auto" w:fill="FFFFFF" w:themeFill="background1"/>
            <w:vAlign w:val="center"/>
          </w:tcPr>
          <w:p w14:paraId="7524EC32" w14:textId="77777777" w:rsidR="00572FC4" w:rsidRPr="00332DBB" w:rsidRDefault="00572FC4" w:rsidP="009C6F3E">
            <w:pPr>
              <w:spacing w:after="0" w:line="240" w:lineRule="auto"/>
              <w:jc w:val="center"/>
              <w:rPr>
                <w:sz w:val="20"/>
                <w:szCs w:val="20"/>
              </w:rPr>
            </w:pPr>
            <w:r w:rsidRPr="00332DBB">
              <w:rPr>
                <w:color w:val="000000"/>
                <w:sz w:val="20"/>
                <w:szCs w:val="20"/>
              </w:rPr>
              <w:t>0.644</w:t>
            </w:r>
          </w:p>
        </w:tc>
        <w:tc>
          <w:tcPr>
            <w:tcW w:w="1084" w:type="dxa"/>
            <w:shd w:val="clear" w:color="auto" w:fill="FFFFFF" w:themeFill="background1"/>
            <w:vAlign w:val="center"/>
          </w:tcPr>
          <w:p w14:paraId="24862B62" w14:textId="77777777" w:rsidR="00572FC4" w:rsidRPr="00332DBB" w:rsidRDefault="00572FC4" w:rsidP="009C6F3E">
            <w:pPr>
              <w:spacing w:after="0" w:line="240" w:lineRule="auto"/>
              <w:jc w:val="center"/>
              <w:rPr>
                <w:color w:val="000000"/>
                <w:sz w:val="20"/>
                <w:szCs w:val="20"/>
                <w:shd w:val="clear" w:color="auto" w:fill="FFFFFF"/>
              </w:rPr>
            </w:pPr>
            <w:r w:rsidRPr="00332DBB">
              <w:rPr>
                <w:color w:val="000000"/>
                <w:sz w:val="20"/>
                <w:szCs w:val="20"/>
              </w:rPr>
              <w:t>20.9</w:t>
            </w:r>
          </w:p>
        </w:tc>
      </w:tr>
      <w:tr w:rsidR="00572FC4" w:rsidRPr="00332DBB" w14:paraId="7D062E7D" w14:textId="77777777" w:rsidTr="003D35FE">
        <w:trPr>
          <w:cantSplit/>
          <w:trHeight w:val="360"/>
        </w:trPr>
        <w:tc>
          <w:tcPr>
            <w:tcW w:w="843" w:type="dxa"/>
            <w:vMerge/>
            <w:tcBorders>
              <w:bottom w:val="single" w:sz="8" w:space="0" w:color="auto"/>
            </w:tcBorders>
            <w:shd w:val="clear" w:color="auto" w:fill="FFFFFF" w:themeFill="background1"/>
            <w:vAlign w:val="center"/>
          </w:tcPr>
          <w:p w14:paraId="5771EC6A" w14:textId="77777777" w:rsidR="00572FC4" w:rsidRPr="00332DBB" w:rsidRDefault="00572FC4" w:rsidP="009C6F3E">
            <w:pPr>
              <w:spacing w:after="0" w:line="240" w:lineRule="auto"/>
              <w:jc w:val="center"/>
              <w:rPr>
                <w:bCs/>
                <w:sz w:val="20"/>
                <w:szCs w:val="20"/>
              </w:rPr>
            </w:pPr>
          </w:p>
        </w:tc>
        <w:tc>
          <w:tcPr>
            <w:tcW w:w="843" w:type="dxa"/>
            <w:vMerge/>
            <w:tcBorders>
              <w:bottom w:val="single" w:sz="8" w:space="0" w:color="auto"/>
            </w:tcBorders>
            <w:shd w:val="clear" w:color="auto" w:fill="FFFFFF" w:themeFill="background1"/>
            <w:vAlign w:val="center"/>
          </w:tcPr>
          <w:p w14:paraId="488790C6" w14:textId="77777777" w:rsidR="00572FC4" w:rsidRPr="00332DBB" w:rsidRDefault="00572FC4" w:rsidP="009C6F3E">
            <w:pPr>
              <w:spacing w:after="0" w:line="240" w:lineRule="auto"/>
              <w:jc w:val="center"/>
              <w:rPr>
                <w:sz w:val="20"/>
                <w:szCs w:val="20"/>
              </w:rPr>
            </w:pPr>
          </w:p>
        </w:tc>
        <w:tc>
          <w:tcPr>
            <w:tcW w:w="1374" w:type="dxa"/>
            <w:tcBorders>
              <w:bottom w:val="single" w:sz="8" w:space="0" w:color="auto"/>
            </w:tcBorders>
            <w:shd w:val="clear" w:color="auto" w:fill="FFFFFF" w:themeFill="background1"/>
            <w:vAlign w:val="center"/>
          </w:tcPr>
          <w:p w14:paraId="13C9D5D9" w14:textId="77777777" w:rsidR="00572FC4" w:rsidRPr="00332DBB" w:rsidRDefault="00572FC4" w:rsidP="009C6F3E">
            <w:pPr>
              <w:spacing w:after="0" w:line="240" w:lineRule="auto"/>
              <w:jc w:val="center"/>
              <w:rPr>
                <w:color w:val="000000"/>
                <w:sz w:val="20"/>
                <w:szCs w:val="20"/>
              </w:rPr>
            </w:pPr>
            <w:r w:rsidRPr="00332DBB">
              <w:rPr>
                <w:color w:val="000000"/>
                <w:sz w:val="20"/>
                <w:szCs w:val="20"/>
              </w:rPr>
              <w:t>medflex</w:t>
            </w:r>
          </w:p>
        </w:tc>
        <w:tc>
          <w:tcPr>
            <w:tcW w:w="882" w:type="dxa"/>
            <w:tcBorders>
              <w:bottom w:val="single" w:sz="8" w:space="0" w:color="auto"/>
            </w:tcBorders>
            <w:shd w:val="clear" w:color="auto" w:fill="FFFFFF" w:themeFill="background1"/>
            <w:vAlign w:val="center"/>
          </w:tcPr>
          <w:p w14:paraId="411D981C" w14:textId="77777777" w:rsidR="00572FC4" w:rsidRPr="00332DBB" w:rsidRDefault="00572FC4" w:rsidP="009C6F3E">
            <w:pPr>
              <w:spacing w:after="0" w:line="240" w:lineRule="auto"/>
              <w:jc w:val="center"/>
              <w:rPr>
                <w:color w:val="000000"/>
                <w:sz w:val="20"/>
                <w:szCs w:val="20"/>
              </w:rPr>
            </w:pPr>
            <w:r w:rsidRPr="00332DBB">
              <w:rPr>
                <w:sz w:val="20"/>
                <w:szCs w:val="20"/>
                <w:lang w:val="fr-CA"/>
              </w:rPr>
              <w:t>1.768</w:t>
            </w:r>
          </w:p>
        </w:tc>
        <w:tc>
          <w:tcPr>
            <w:tcW w:w="1084" w:type="dxa"/>
            <w:tcBorders>
              <w:bottom w:val="single" w:sz="8" w:space="0" w:color="auto"/>
            </w:tcBorders>
            <w:shd w:val="clear" w:color="auto" w:fill="FFFFFF" w:themeFill="background1"/>
            <w:vAlign w:val="center"/>
          </w:tcPr>
          <w:p w14:paraId="27613F71" w14:textId="77777777" w:rsidR="00572FC4" w:rsidRPr="00332DBB" w:rsidRDefault="00572FC4" w:rsidP="009C6F3E">
            <w:pPr>
              <w:spacing w:after="0" w:line="240" w:lineRule="auto"/>
              <w:jc w:val="center"/>
              <w:rPr>
                <w:color w:val="000000"/>
                <w:sz w:val="20"/>
                <w:szCs w:val="20"/>
              </w:rPr>
            </w:pPr>
            <w:r w:rsidRPr="00332DBB">
              <w:rPr>
                <w:sz w:val="20"/>
                <w:szCs w:val="20"/>
                <w:lang w:val="fr-CA"/>
              </w:rPr>
              <w:t>-0.002</w:t>
            </w:r>
          </w:p>
        </w:tc>
        <w:tc>
          <w:tcPr>
            <w:tcW w:w="1083" w:type="dxa"/>
            <w:tcBorders>
              <w:bottom w:val="single" w:sz="8" w:space="0" w:color="auto"/>
            </w:tcBorders>
            <w:shd w:val="clear" w:color="auto" w:fill="FFFFFF" w:themeFill="background1"/>
            <w:vAlign w:val="center"/>
          </w:tcPr>
          <w:p w14:paraId="58CBA0A6" w14:textId="77777777" w:rsidR="00572FC4" w:rsidRPr="00332DBB" w:rsidRDefault="00572FC4" w:rsidP="009C6F3E">
            <w:pPr>
              <w:spacing w:after="0" w:line="240" w:lineRule="auto"/>
              <w:jc w:val="center"/>
              <w:rPr>
                <w:color w:val="000000"/>
                <w:sz w:val="20"/>
                <w:szCs w:val="20"/>
              </w:rPr>
            </w:pPr>
            <w:r w:rsidRPr="00332DBB">
              <w:rPr>
                <w:sz w:val="20"/>
                <w:szCs w:val="20"/>
                <w:lang w:val="fr-CA"/>
              </w:rPr>
              <w:t>-0.13</w:t>
            </w:r>
          </w:p>
        </w:tc>
        <w:tc>
          <w:tcPr>
            <w:tcW w:w="1084" w:type="dxa"/>
            <w:tcBorders>
              <w:bottom w:val="single" w:sz="8" w:space="0" w:color="auto"/>
            </w:tcBorders>
            <w:shd w:val="clear" w:color="auto" w:fill="FFFFFF" w:themeFill="background1"/>
            <w:vAlign w:val="center"/>
          </w:tcPr>
          <w:p w14:paraId="16DEEEE7" w14:textId="77777777" w:rsidR="00572FC4" w:rsidRPr="00332DBB" w:rsidRDefault="00572FC4" w:rsidP="009C6F3E">
            <w:pPr>
              <w:spacing w:after="0" w:line="240" w:lineRule="auto"/>
              <w:jc w:val="center"/>
              <w:rPr>
                <w:color w:val="000000"/>
                <w:sz w:val="20"/>
                <w:szCs w:val="20"/>
              </w:rPr>
            </w:pPr>
            <w:r w:rsidRPr="00332DBB">
              <w:rPr>
                <w:sz w:val="20"/>
                <w:szCs w:val="20"/>
                <w:lang w:val="fr-CA"/>
              </w:rPr>
              <w:t>0.107</w:t>
            </w:r>
          </w:p>
        </w:tc>
        <w:tc>
          <w:tcPr>
            <w:tcW w:w="1083" w:type="dxa"/>
            <w:tcBorders>
              <w:bottom w:val="single" w:sz="8" w:space="0" w:color="auto"/>
            </w:tcBorders>
            <w:shd w:val="clear" w:color="auto" w:fill="FFFFFF" w:themeFill="background1"/>
            <w:vAlign w:val="center"/>
          </w:tcPr>
          <w:p w14:paraId="017FCB4B" w14:textId="77777777" w:rsidR="00572FC4" w:rsidRPr="00332DBB" w:rsidRDefault="00572FC4" w:rsidP="009C6F3E">
            <w:pPr>
              <w:spacing w:after="0" w:line="240" w:lineRule="auto"/>
              <w:jc w:val="center"/>
              <w:rPr>
                <w:color w:val="000000"/>
                <w:sz w:val="20"/>
                <w:szCs w:val="20"/>
              </w:rPr>
            </w:pPr>
            <w:r w:rsidRPr="00332DBB">
              <w:rPr>
                <w:sz w:val="20"/>
                <w:szCs w:val="20"/>
                <w:lang w:val="fr-CA"/>
              </w:rPr>
              <w:t>0.107</w:t>
            </w:r>
          </w:p>
        </w:tc>
        <w:tc>
          <w:tcPr>
            <w:tcW w:w="1084" w:type="dxa"/>
            <w:tcBorders>
              <w:bottom w:val="single" w:sz="8" w:space="0" w:color="auto"/>
            </w:tcBorders>
            <w:shd w:val="clear" w:color="auto" w:fill="FFFFFF" w:themeFill="background1"/>
            <w:vAlign w:val="center"/>
          </w:tcPr>
          <w:p w14:paraId="1EA6B8A4" w14:textId="77777777" w:rsidR="00572FC4" w:rsidRPr="00332DBB" w:rsidRDefault="00572FC4" w:rsidP="009C6F3E">
            <w:pPr>
              <w:spacing w:after="0" w:line="240" w:lineRule="auto"/>
              <w:jc w:val="center"/>
              <w:rPr>
                <w:color w:val="000000"/>
                <w:sz w:val="20"/>
                <w:szCs w:val="20"/>
                <w:shd w:val="clear" w:color="auto" w:fill="FFFFFF"/>
              </w:rPr>
            </w:pPr>
            <w:r w:rsidRPr="00332DBB">
              <w:rPr>
                <w:sz w:val="20"/>
                <w:szCs w:val="20"/>
                <w:lang w:val="fr-CA"/>
              </w:rPr>
              <w:t>94.7</w:t>
            </w:r>
          </w:p>
        </w:tc>
      </w:tr>
      <w:tr w:rsidR="00572FC4" w:rsidRPr="00332DBB" w14:paraId="2867C515" w14:textId="77777777" w:rsidTr="00A44C12">
        <w:trPr>
          <w:cantSplit/>
          <w:trHeight w:val="1447"/>
        </w:trPr>
        <w:tc>
          <w:tcPr>
            <w:tcW w:w="9360" w:type="dxa"/>
            <w:gridSpan w:val="9"/>
            <w:tcBorders>
              <w:top w:val="single" w:sz="8" w:space="0" w:color="auto"/>
              <w:bottom w:val="single" w:sz="8" w:space="0" w:color="auto"/>
            </w:tcBorders>
            <w:shd w:val="clear" w:color="auto" w:fill="FFFFFF" w:themeFill="background1"/>
            <w:vAlign w:val="center"/>
          </w:tcPr>
          <w:p w14:paraId="71325E9E" w14:textId="77777777" w:rsidR="00572FC4" w:rsidRPr="00332DBB" w:rsidRDefault="00572FC4" w:rsidP="009C6F3E">
            <w:pPr>
              <w:spacing w:after="0" w:line="240" w:lineRule="auto"/>
              <w:rPr>
                <w:bCs/>
                <w:sz w:val="20"/>
                <w:szCs w:val="20"/>
                <w:lang w:val="en-US"/>
              </w:rPr>
            </w:pPr>
            <w:r w:rsidRPr="00332DBB">
              <w:rPr>
                <w:i/>
                <w:sz w:val="20"/>
                <w:szCs w:val="20"/>
              </w:rPr>
              <w:t>Abbreviations</w:t>
            </w:r>
            <w:r w:rsidRPr="00332DBB">
              <w:rPr>
                <w:sz w:val="20"/>
                <w:szCs w:val="20"/>
              </w:rPr>
              <w:t xml:space="preserve">: CP, coverage probability; </w:t>
            </w:r>
            <w:r w:rsidRPr="00332DBB">
              <w:rPr>
                <w:bCs/>
                <w:sz w:val="20"/>
                <w:szCs w:val="20"/>
                <w:lang w:val="en-US"/>
              </w:rPr>
              <w:t xml:space="preserve">NDE, natural direct effect; NIE, natural indirect effect; OR, odds ratio; </w:t>
            </w:r>
            <w:r w:rsidRPr="00332DBB">
              <w:rPr>
                <w:sz w:val="20"/>
                <w:szCs w:val="20"/>
              </w:rPr>
              <w:t>RMSE, root mean square error; SD, standard deviation;</w:t>
            </w:r>
            <w:r w:rsidRPr="00332DBB">
              <w:rPr>
                <w:bCs/>
                <w:sz w:val="20"/>
                <w:szCs w:val="20"/>
                <w:lang w:val="en-US"/>
              </w:rPr>
              <w:t xml:space="preserve"> TE, total effect.</w:t>
            </w:r>
          </w:p>
          <w:p w14:paraId="3464B688" w14:textId="0DB9C171" w:rsidR="00572FC4" w:rsidRPr="00501675" w:rsidRDefault="00572FC4" w:rsidP="009C6F3E">
            <w:pPr>
              <w:spacing w:after="0" w:line="240" w:lineRule="auto"/>
              <w:rPr>
                <w:sz w:val="20"/>
                <w:szCs w:val="20"/>
              </w:rPr>
            </w:pPr>
            <w:r w:rsidRPr="00501675">
              <w:rPr>
                <w:bCs/>
                <w:sz w:val="20"/>
                <w:szCs w:val="20"/>
                <w:vertAlign w:val="superscript"/>
                <w:lang w:val="en-US"/>
              </w:rPr>
              <w:t>a</w:t>
            </w:r>
            <w:r w:rsidRPr="00501675">
              <w:rPr>
                <w:bCs/>
                <w:sz w:val="20"/>
                <w:szCs w:val="20"/>
                <w:lang w:val="en-US"/>
              </w:rPr>
              <w:t xml:space="preserve">: </w:t>
            </w:r>
            <w:r w:rsidRPr="00501675">
              <w:rPr>
                <w:bCs/>
                <w:i/>
                <w:iCs/>
                <w:sz w:val="20"/>
                <w:szCs w:val="20"/>
                <w:lang w:val="en-US"/>
              </w:rPr>
              <w:t>exact</w:t>
            </w:r>
            <w:r w:rsidRPr="00501675">
              <w:rPr>
                <w:bCs/>
                <w:sz w:val="20"/>
                <w:szCs w:val="20"/>
                <w:lang w:val="en-US"/>
              </w:rPr>
              <w:t xml:space="preserve">: exact estimator proposed; </w:t>
            </w:r>
            <w:r w:rsidRPr="00501675">
              <w:rPr>
                <w:bCs/>
                <w:i/>
                <w:iCs/>
                <w:sz w:val="20"/>
                <w:szCs w:val="20"/>
                <w:lang w:val="en-US"/>
              </w:rPr>
              <w:t>approx</w:t>
            </w:r>
            <w:r w:rsidR="003D35FE" w:rsidRPr="00501675">
              <w:rPr>
                <w:bCs/>
                <w:i/>
                <w:iCs/>
                <w:sz w:val="20"/>
                <w:szCs w:val="20"/>
                <w:lang w:val="en-US"/>
              </w:rPr>
              <w:t>imate</w:t>
            </w:r>
            <w:r w:rsidRPr="00501675">
              <w:rPr>
                <w:bCs/>
                <w:sz w:val="20"/>
                <w:szCs w:val="20"/>
                <w:lang w:val="en-US"/>
              </w:rPr>
              <w:t xml:space="preserve">: approximate estimator by </w:t>
            </w:r>
            <w:hyperlink w:anchor="_ENREF_3" w:tooltip="Valeri, 2013 #116" w:history="1">
              <w:r w:rsidR="00C20B78" w:rsidRPr="00501675">
                <w:rPr>
                  <w:rStyle w:val="Hyperlink"/>
                  <w:sz w:val="20"/>
                  <w:szCs w:val="20"/>
                </w:rPr>
                <w:fldChar w:fldCharType="begin"/>
              </w:r>
              <w:r w:rsidR="00C20B78" w:rsidRPr="00501675">
                <w:rPr>
                  <w:rStyle w:val="Hyperlink"/>
                  <w:sz w:val="20"/>
                  <w:szCs w:val="20"/>
                </w:rPr>
                <w:instrText xml:space="preserve"> ADDIN EN.CITE &lt;EndNote&gt;&lt;Cite AuthorYear="1"&gt;&lt;Author&gt;Valeri&lt;/Author&gt;&lt;Year&gt;2013&lt;/Year&gt;&lt;RecNum&gt;116&lt;/RecNum&gt;&lt;DisplayText&gt;&lt;style font="Times New Roman" size="12"&gt;Valeri and VanderWeele (3)&lt;/style&gt;&lt;/DisplayText&gt;&lt;record&gt;&lt;rec-number&gt;116&lt;/rec-number&gt;&lt;foreign-keys&gt;&lt;key app="EN" db-id="2f2ftwxe4zwfd5eaa53pzxfm552wdszsxa9d" timestamp="1582426174"&gt;116&lt;/key&gt;&lt;/foreign-keys&gt;&lt;ref-type name="Journal Article"&gt;17&lt;/ref-type&gt;&lt;contributors&gt;&lt;authors&gt;&lt;author&gt;Valeri, L.&lt;/author&gt;&lt;author&gt;VanderWeele, T. J.&lt;/author&gt;&lt;/authors&gt;&lt;/contributors&gt;&lt;auth-address&gt;Department of Biostatistics, School of Public Health, Harvard University, MA 20115, USA. lvaleri@hsph.harvard.edu&lt;/auth-address&gt;&lt;titles&gt;&lt;title&gt;Mediation analysis allowing for exposure-mediator interactions and causal interpretation: theoretical assumptions and implementation with SAS and SPSS macros&lt;/title&gt;&lt;secondary-title&gt;Psychol Methods&lt;/secondary-title&gt;&lt;/titles&gt;&lt;periodical&gt;&lt;full-title&gt;Psychol Methods&lt;/full-title&gt;&lt;/periodical&gt;&lt;pages&gt;137-50&lt;/pages&gt;&lt;volume&gt;18&lt;/volume&gt;&lt;number&gt;2&lt;/number&gt;&lt;edition&gt;2013/02/06&lt;/edition&gt;&lt;keywords&gt;&lt;keyword&gt;Causality&lt;/keyword&gt;&lt;keyword&gt;Confounding Factors (Epidemiology)&lt;/keyword&gt;&lt;keyword&gt;Data Interpretation, Statistical&lt;/keyword&gt;&lt;keyword&gt;Humans&lt;/keyword&gt;&lt;keyword&gt;Nonlinear Dynamics&lt;/keyword&gt;&lt;keyword&gt;Psychology/ statistics &amp;amp; numerical data&lt;/keyword&gt;&lt;keyword&gt;Regression Analysis&lt;/keyword&gt;&lt;keyword&gt;Research Design&lt;/keyword&gt;&lt;keyword&gt;Software/ statistics &amp;amp; numerical data&lt;/keyword&gt;&lt;keyword&gt;User-Computer Interface&lt;/keyword&gt;&lt;/keywords&gt;&lt;dates&gt;&lt;year&gt;2013&lt;/year&gt;&lt;pub-dates&gt;&lt;date&gt;Jun&lt;/date&gt;&lt;/pub-dates&gt;&lt;/dates&gt;&lt;isbn&gt;1939-1463 (Electronic)&amp;#xD;1082-989X (Linking)&lt;/isbn&gt;&lt;accession-num&gt;23379553&lt;/accession-num&gt;&lt;urls&gt;&lt;related-urls&gt;&lt;url&gt;http://www.ncbi.nlm.nih.gov/pmc/articles/PMC3659198/&lt;/url&gt;&lt;/related-urls&gt;&lt;/urls&gt;&lt;custom2&gt;3659198&lt;/custom2&gt;&lt;electronic-resource-num&gt;10.1037/a0031034&lt;/electronic-resource-num&gt;&lt;remote-database-provider&gt;NLM&lt;/remote-database-provider&gt;&lt;language&gt;eng&lt;/language&gt;&lt;/record&gt;&lt;/Cite&gt;&lt;/EndNote&gt;</w:instrText>
              </w:r>
              <w:r w:rsidR="00C20B78" w:rsidRPr="00501675">
                <w:rPr>
                  <w:rStyle w:val="Hyperlink"/>
                  <w:sz w:val="20"/>
                  <w:szCs w:val="20"/>
                </w:rPr>
                <w:fldChar w:fldCharType="separate"/>
              </w:r>
              <w:r w:rsidR="00C20B78" w:rsidRPr="00501675">
                <w:rPr>
                  <w:rStyle w:val="Hyperlink"/>
                  <w:sz w:val="20"/>
                  <w:szCs w:val="20"/>
                </w:rPr>
                <w:t>Valeri and VanderWeele (3)</w:t>
              </w:r>
              <w:r w:rsidR="00C20B78" w:rsidRPr="00501675">
                <w:rPr>
                  <w:rStyle w:val="Hyperlink"/>
                  <w:sz w:val="20"/>
                  <w:szCs w:val="20"/>
                </w:rPr>
                <w:fldChar w:fldCharType="end"/>
              </w:r>
            </w:hyperlink>
            <w:r w:rsidRPr="00501675">
              <w:rPr>
                <w:sz w:val="20"/>
                <w:szCs w:val="20"/>
              </w:rPr>
              <w:t xml:space="preserve">; </w:t>
            </w:r>
            <w:r w:rsidRPr="00501675">
              <w:rPr>
                <w:i/>
                <w:iCs/>
                <w:color w:val="000000"/>
                <w:sz w:val="20"/>
                <w:szCs w:val="20"/>
              </w:rPr>
              <w:t>medflex</w:t>
            </w:r>
            <w:r w:rsidRPr="00501675">
              <w:rPr>
                <w:color w:val="000000"/>
                <w:sz w:val="20"/>
                <w:szCs w:val="20"/>
              </w:rPr>
              <w:t xml:space="preserve">: </w:t>
            </w:r>
            <w:r w:rsidRPr="00501675">
              <w:rPr>
                <w:rFonts w:eastAsiaTheme="minorEastAsia"/>
                <w:sz w:val="20"/>
                <w:szCs w:val="20"/>
                <w:lang w:val="en-US"/>
              </w:rPr>
              <w:t xml:space="preserve">natural effect </w:t>
            </w:r>
            <w:r w:rsidRPr="00501675">
              <w:rPr>
                <w:sz w:val="20"/>
                <w:szCs w:val="20"/>
              </w:rPr>
              <w:t xml:space="preserve">model approach </w:t>
            </w:r>
            <w:r w:rsidRPr="00501675">
              <w:rPr>
                <w:sz w:val="20"/>
                <w:szCs w:val="20"/>
              </w:rPr>
              <w:fldChar w:fldCharType="begin"/>
            </w:r>
            <w:r w:rsidRPr="00501675">
              <w:rPr>
                <w:sz w:val="20"/>
                <w:szCs w:val="20"/>
              </w:rPr>
              <w:instrText xml:space="preserve"> ADDIN EN.CITE &lt;EndNote&gt;&lt;Cite&gt;&lt;Author&gt;Lange&lt;/Author&gt;&lt;Year&gt;2012&lt;/Year&gt;&lt;RecNum&gt;52&lt;/RecNum&gt;&lt;DisplayText&gt;&lt;style font="Times New Roman" size="12"&gt;(7)&lt;/style&gt;&lt;/DisplayText&gt;&lt;record&gt;&lt;rec-number&gt;52&lt;/rec-number&gt;&lt;foreign-keys&gt;&lt;key app="EN" db-id="2f2ftwxe4zwfd5eaa53pzxfm552wdszsxa9d" timestamp="1582426169"&gt;52&lt;/key&gt;&lt;/foreign-keys&gt;&lt;ref-type name="Journal Article"&gt;17&lt;/ref-type&gt;&lt;contributors&gt;&lt;authors&gt;&lt;author&gt;Lange, T.&lt;/author&gt;&lt;author&gt;Vansteelandt, S.&lt;/author&gt;&lt;author&gt;Bekaert, M.&lt;/author&gt;&lt;/authors&gt;&lt;/contributors&gt;&lt;auth-address&gt;Department of Biostatistics, University of Copenhagen, Denmark. t.lange@biostat.ku.dk&lt;/auth-address&gt;&lt;titles&gt;&lt;title&gt;A simple unified approach for estimating natural direct and indirect effects&lt;/title&gt;&lt;secondary-title&gt;Am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epidemiology&lt;/abbr-1&gt;&lt;/alt-periodical&gt;&lt;pages&gt;190-5&lt;/pages&gt;&lt;volume&gt;176&lt;/volume&gt;&lt;number&gt;3&lt;/number&gt;&lt;edition&gt;2012/07/12&lt;/edition&gt;&lt;keywords&gt;&lt;keyword&gt;*Causality&lt;/keyword&gt;&lt;keyword&gt;Data Interpretation, Statistical&lt;/keyword&gt;&lt;keyword&gt;Humans&lt;/keyword&gt;&lt;keyword&gt;*Models, Statistical&lt;/keyword&gt;&lt;keyword&gt;Statistics as Topic&lt;/keyword&gt;&lt;/keywords&gt;&lt;dates&gt;&lt;year&gt;2012&lt;/year&gt;&lt;pub-dates&gt;&lt;date&gt;Aug 1&lt;/date&gt;&lt;/pub-dates&gt;&lt;/dates&gt;&lt;isbn&gt;0002-9262&lt;/isbn&gt;&lt;accession-num&gt;22781427&lt;/accession-num&gt;&lt;urls&gt;&lt;/urls&gt;&lt;electronic-resource-num&gt;10.1093/aje/kwr525&lt;/electronic-resource-num&gt;&lt;remote-database-provider&gt;NLM&lt;/remote-database-provider&gt;&lt;language&gt;eng&lt;/language&gt;&lt;/record&gt;&lt;/Cite&gt;&lt;/EndNote&gt;</w:instrText>
            </w:r>
            <w:r w:rsidRPr="00501675">
              <w:rPr>
                <w:sz w:val="20"/>
                <w:szCs w:val="20"/>
              </w:rPr>
              <w:fldChar w:fldCharType="separate"/>
            </w:r>
            <w:r w:rsidRPr="00501675">
              <w:rPr>
                <w:noProof/>
                <w:sz w:val="20"/>
                <w:szCs w:val="20"/>
              </w:rPr>
              <w:t>(</w:t>
            </w:r>
            <w:hyperlink w:anchor="_ENREF_7" w:tooltip="Lange, 2012 #52" w:history="1">
              <w:r w:rsidR="00C20B78" w:rsidRPr="00501675">
                <w:rPr>
                  <w:rStyle w:val="Hyperlink"/>
                  <w:sz w:val="20"/>
                  <w:szCs w:val="20"/>
                </w:rPr>
                <w:t>7</w:t>
              </w:r>
            </w:hyperlink>
            <w:r w:rsidRPr="00501675">
              <w:rPr>
                <w:noProof/>
                <w:sz w:val="20"/>
                <w:szCs w:val="20"/>
              </w:rPr>
              <w:t>)</w:t>
            </w:r>
            <w:r w:rsidRPr="00501675">
              <w:rPr>
                <w:sz w:val="20"/>
                <w:szCs w:val="20"/>
              </w:rPr>
              <w:fldChar w:fldCharType="end"/>
            </w:r>
            <w:r w:rsidRPr="00501675">
              <w:rPr>
                <w:sz w:val="20"/>
                <w:szCs w:val="20"/>
              </w:rPr>
              <w:t xml:space="preserve"> </w:t>
            </w:r>
            <w:r w:rsidRPr="00501675">
              <w:rPr>
                <w:sz w:val="20"/>
                <w:szCs w:val="20"/>
                <w:shd w:val="clear" w:color="auto" w:fill="FFFFFF"/>
                <w:lang w:val="en-US"/>
              </w:rPr>
              <w:t xml:space="preserve">using weighting method implemented in the R package </w:t>
            </w:r>
            <w:r w:rsidRPr="00501675">
              <w:rPr>
                <w:i/>
                <w:iCs/>
                <w:sz w:val="20"/>
                <w:szCs w:val="20"/>
                <w:shd w:val="clear" w:color="auto" w:fill="FFFFFF"/>
                <w:lang w:val="en-US"/>
              </w:rPr>
              <w:t>medflex</w:t>
            </w:r>
            <w:r w:rsidRPr="00501675">
              <w:rPr>
                <w:color w:val="0070C0"/>
                <w:sz w:val="20"/>
                <w:szCs w:val="20"/>
                <w:shd w:val="clear" w:color="auto" w:fill="FFFFFF"/>
                <w:lang w:val="en-US"/>
              </w:rPr>
              <w:t xml:space="preserve"> </w:t>
            </w:r>
            <w:r w:rsidRPr="00501675">
              <w:rPr>
                <w:color w:val="0070C0"/>
                <w:sz w:val="20"/>
                <w:szCs w:val="20"/>
                <w:shd w:val="clear" w:color="auto" w:fill="FFFFFF"/>
                <w:lang w:val="en-US"/>
              </w:rPr>
              <w:fldChar w:fldCharType="begin"/>
            </w:r>
            <w:r w:rsidRPr="00501675">
              <w:rPr>
                <w:color w:val="0070C0"/>
                <w:sz w:val="20"/>
                <w:szCs w:val="20"/>
                <w:shd w:val="clear" w:color="auto" w:fill="FFFFFF"/>
                <w:lang w:val="en-US"/>
              </w:rPr>
              <w:instrText xml:space="preserve"> ADDIN EN.CITE &lt;EndNote&gt;&lt;Cite&gt;&lt;Author&gt;Steen&lt;/Author&gt;&lt;Year&gt;2017&lt;/Year&gt;&lt;RecNum&gt;275&lt;/RecNum&gt;&lt;DisplayText&gt;&lt;style font="Times New Roman" size="12"&gt;(8)&lt;/style&gt;&lt;/DisplayText&gt;&lt;record&gt;&lt;rec-number&gt;275&lt;/rec-number&gt;&lt;foreign-keys&gt;&lt;key app="EN" db-id="2f2ftwxe4zwfd5eaa53pzxfm552wdszsxa9d" timestamp="1585168167"&gt;275&lt;/key&gt;&lt;/foreign-keys&gt;&lt;ref-type name="Journal Article"&gt;17&lt;/ref-type&gt;&lt;contributors&gt;&lt;authors&gt;&lt;author&gt;Steen, Johan&lt;/author&gt;&lt;author&gt;Loeys, Tom&lt;/author&gt;&lt;author&gt;Moerkerke, Beatrijs&lt;/author&gt;&lt;author&gt;Vansteelandt, Stijn&lt;/author&gt;&lt;/authors&gt;&lt;/contributors&gt;&lt;titles&gt;&lt;title&gt;medflex: An R package for flexible mediation analysis using natural effect models&lt;/title&gt;&lt;secondary-title&gt;Journal of Statistical Software&lt;/secondary-title&gt;&lt;short-title&gt;medflex: An R Package for Flexible Mediation Analysis using Natural Effect Models&lt;/short-title&gt;&lt;/titles&gt;&lt;periodical&gt;&lt;full-title&gt;Journal of Statistical Software&lt;/full-title&gt;&lt;/periodical&gt;&lt;pages&gt;1-46&lt;/pages&gt;&lt;volume&gt;76&lt;/volume&gt;&lt;number&gt;11&lt;/number&gt;&lt;edition&gt;2017-01-11&lt;/edition&gt;&lt;section&gt;1&lt;/section&gt;&lt;keywords&gt;&lt;keyword&gt;causal inference&lt;/keyword&gt;&lt;keyword&gt;mediation analysis&lt;/keyword&gt;&lt;keyword&gt;direct effect&lt;/keyword&gt;&lt;keyword&gt;indirect effect&lt;/keyword&gt;&lt;keyword&gt;natural effect models&lt;/keyword&gt;&lt;keyword&gt;medflex&lt;/keyword&gt;&lt;keyword&gt;R&lt;/keyword&gt;&lt;/keywords&gt;&lt;dates&gt;&lt;year&gt;2017&lt;/year&gt;&lt;pub-dates&gt;&lt;date&gt;2017-02-27&lt;/date&gt;&lt;/pub-dates&gt;&lt;/dates&gt;&lt;isbn&gt;1548-7660&lt;/isbn&gt;&lt;work-type&gt;causal inference; mediation analysis; direct effect; indirect effect; natural effect models; medflex; R&lt;/work-type&gt;&lt;urls&gt;&lt;related-urls&gt;&lt;url&gt;https://www.jstatsoft.org/v076/i11&lt;/url&gt;&lt;/related-urls&gt;&lt;/urls&gt;&lt;electronic-resource-num&gt;10.18637/jss.v076.i11&lt;/electronic-resource-num&gt;&lt;/record&gt;&lt;/Cite&gt;&lt;/EndNote&gt;</w:instrText>
            </w:r>
            <w:r w:rsidRPr="00501675">
              <w:rPr>
                <w:color w:val="0070C0"/>
                <w:sz w:val="20"/>
                <w:szCs w:val="20"/>
                <w:shd w:val="clear" w:color="auto" w:fill="FFFFFF"/>
                <w:lang w:val="en-US"/>
              </w:rPr>
              <w:fldChar w:fldCharType="separate"/>
            </w:r>
            <w:r w:rsidRPr="00501675">
              <w:rPr>
                <w:noProof/>
                <w:sz w:val="20"/>
                <w:szCs w:val="20"/>
                <w:shd w:val="clear" w:color="auto" w:fill="FFFFFF"/>
                <w:lang w:val="en-US"/>
              </w:rPr>
              <w:t>(</w:t>
            </w:r>
            <w:hyperlink w:anchor="_ENREF_8" w:tooltip="Steen, 2017 #275" w:history="1">
              <w:r w:rsidR="00C20B78" w:rsidRPr="00501675">
                <w:rPr>
                  <w:rStyle w:val="Hyperlink"/>
                  <w:sz w:val="20"/>
                  <w:szCs w:val="20"/>
                </w:rPr>
                <w:t>8</w:t>
              </w:r>
            </w:hyperlink>
            <w:r w:rsidRPr="00501675">
              <w:rPr>
                <w:noProof/>
                <w:sz w:val="20"/>
                <w:szCs w:val="20"/>
                <w:shd w:val="clear" w:color="auto" w:fill="FFFFFF"/>
                <w:lang w:val="en-US"/>
              </w:rPr>
              <w:t>)</w:t>
            </w:r>
            <w:r w:rsidRPr="00501675">
              <w:rPr>
                <w:color w:val="0070C0"/>
                <w:sz w:val="20"/>
                <w:szCs w:val="20"/>
                <w:shd w:val="clear" w:color="auto" w:fill="FFFFFF"/>
                <w:lang w:val="en-US"/>
              </w:rPr>
              <w:fldChar w:fldCharType="end"/>
            </w:r>
            <w:r w:rsidRPr="00501675">
              <w:rPr>
                <w:sz w:val="20"/>
                <w:szCs w:val="20"/>
                <w:shd w:val="clear" w:color="auto" w:fill="FFFFFF"/>
                <w:lang w:val="en-US"/>
              </w:rPr>
              <w:t>;</w:t>
            </w:r>
          </w:p>
          <w:p w14:paraId="16BB3EE0" w14:textId="77777777" w:rsidR="00572FC4" w:rsidRPr="00332DBB" w:rsidRDefault="00572FC4" w:rsidP="009C6F3E">
            <w:pPr>
              <w:spacing w:after="0" w:line="240" w:lineRule="auto"/>
              <w:rPr>
                <w:i/>
                <w:sz w:val="20"/>
                <w:szCs w:val="20"/>
              </w:rPr>
            </w:pPr>
            <w:r w:rsidRPr="00501675">
              <w:rPr>
                <w:bCs/>
                <w:sz w:val="20"/>
                <w:szCs w:val="20"/>
                <w:vertAlign w:val="superscript"/>
                <w:lang w:val="en-US"/>
              </w:rPr>
              <w:t>b</w:t>
            </w:r>
            <w:r w:rsidRPr="00501675">
              <w:rPr>
                <w:bCs/>
                <w:sz w:val="20"/>
                <w:szCs w:val="20"/>
                <w:lang w:val="en-US"/>
              </w:rPr>
              <w:t xml:space="preserve">: Delta method for exact and approximate estimators, robust standard error for </w:t>
            </w:r>
            <w:r w:rsidRPr="00501675">
              <w:rPr>
                <w:bCs/>
                <w:i/>
                <w:iCs/>
                <w:sz w:val="20"/>
                <w:szCs w:val="20"/>
                <w:lang w:val="en-US"/>
              </w:rPr>
              <w:t>medflex</w:t>
            </w:r>
            <w:r w:rsidRPr="00501675">
              <w:rPr>
                <w:bCs/>
                <w:sz w:val="20"/>
                <w:szCs w:val="20"/>
                <w:lang w:val="en-US"/>
              </w:rPr>
              <w:t>.</w:t>
            </w:r>
          </w:p>
        </w:tc>
      </w:tr>
    </w:tbl>
    <w:p w14:paraId="300088D4" w14:textId="77777777" w:rsidR="00572FC4" w:rsidRPr="00332DBB" w:rsidRDefault="00572FC4" w:rsidP="00572FC4">
      <w:pPr>
        <w:rPr>
          <w:b/>
          <w:bCs/>
        </w:rPr>
      </w:pPr>
      <w:r w:rsidRPr="00332DBB">
        <w:rPr>
          <w:b/>
          <w:bCs/>
          <w:i/>
          <w:iCs/>
        </w:rPr>
        <w:br w:type="page"/>
      </w:r>
    </w:p>
    <w:p w14:paraId="4F438A8E" w14:textId="30670953" w:rsidR="00C5404C" w:rsidRPr="001F077F" w:rsidRDefault="00C5404C" w:rsidP="00C5404C">
      <w:pPr>
        <w:autoSpaceDE w:val="0"/>
        <w:autoSpaceDN w:val="0"/>
        <w:adjustRightInd w:val="0"/>
        <w:spacing w:before="240" w:after="120" w:line="480" w:lineRule="auto"/>
        <w:contextualSpacing/>
        <w:rPr>
          <w:b/>
          <w:bCs/>
          <w:lang w:val="en-US"/>
        </w:rPr>
      </w:pPr>
      <w:r w:rsidRPr="001F077F">
        <w:rPr>
          <w:b/>
          <w:bCs/>
          <w:lang w:val="en-US"/>
        </w:rPr>
        <w:t xml:space="preserve">WEB TABLE </w:t>
      </w:r>
      <w:r>
        <w:rPr>
          <w:b/>
          <w:bCs/>
          <w:lang w:val="en-US"/>
        </w:rPr>
        <w:t>3</w:t>
      </w:r>
    </w:p>
    <w:p w14:paraId="6FA6ECCE" w14:textId="72A9A742" w:rsidR="00C5404C" w:rsidRPr="00332DBB" w:rsidRDefault="00C5404C" w:rsidP="00C5404C">
      <w:pPr>
        <w:pStyle w:val="Caption"/>
        <w:keepNext/>
        <w:rPr>
          <w:i w:val="0"/>
          <w:iCs w:val="0"/>
          <w:color w:val="auto"/>
          <w:sz w:val="24"/>
          <w:szCs w:val="24"/>
        </w:rPr>
      </w:pPr>
      <w:r>
        <w:rPr>
          <w:b/>
          <w:bCs/>
          <w:i w:val="0"/>
          <w:iCs w:val="0"/>
          <w:color w:val="auto"/>
          <w:sz w:val="24"/>
          <w:szCs w:val="24"/>
        </w:rPr>
        <w:t xml:space="preserve">Web </w:t>
      </w:r>
      <w:r w:rsidRPr="00332DBB">
        <w:rPr>
          <w:b/>
          <w:bCs/>
          <w:i w:val="0"/>
          <w:iCs w:val="0"/>
          <w:color w:val="auto"/>
          <w:sz w:val="24"/>
          <w:szCs w:val="24"/>
        </w:rPr>
        <w:t xml:space="preserve">Table </w:t>
      </w:r>
      <w:r>
        <w:rPr>
          <w:b/>
          <w:bCs/>
          <w:i w:val="0"/>
          <w:iCs w:val="0"/>
          <w:color w:val="auto"/>
          <w:sz w:val="24"/>
          <w:szCs w:val="24"/>
        </w:rPr>
        <w:t>3</w:t>
      </w:r>
      <w:r w:rsidRPr="00332DBB">
        <w:rPr>
          <w:b/>
          <w:bCs/>
          <w:i w:val="0"/>
          <w:iCs w:val="0"/>
          <w:color w:val="auto"/>
          <w:sz w:val="24"/>
          <w:szCs w:val="24"/>
        </w:rPr>
        <w:t xml:space="preserve">. </w:t>
      </w:r>
      <w:r w:rsidRPr="00332DBB">
        <w:rPr>
          <w:i w:val="0"/>
          <w:iCs w:val="0"/>
          <w:color w:val="auto"/>
          <w:sz w:val="24"/>
          <w:szCs w:val="24"/>
        </w:rPr>
        <w:t>Simulation Study With Covariates (1000 independent samples of size n=5000): Natural Effects Estimators on the RR Scale by Scenarios With Increasing Outcome Commonness</w:t>
      </w:r>
    </w:p>
    <w:tbl>
      <w:tblPr>
        <w:tblW w:w="5000" w:type="pct"/>
        <w:tblLayout w:type="fixed"/>
        <w:tblLook w:val="04A0" w:firstRow="1" w:lastRow="0" w:firstColumn="1" w:lastColumn="0" w:noHBand="0" w:noVBand="1"/>
      </w:tblPr>
      <w:tblGrid>
        <w:gridCol w:w="843"/>
        <w:gridCol w:w="844"/>
        <w:gridCol w:w="1283"/>
        <w:gridCol w:w="973"/>
        <w:gridCol w:w="9"/>
        <w:gridCol w:w="1075"/>
        <w:gridCol w:w="17"/>
        <w:gridCol w:w="1065"/>
        <w:gridCol w:w="27"/>
        <w:gridCol w:w="1057"/>
        <w:gridCol w:w="35"/>
        <w:gridCol w:w="1048"/>
        <w:gridCol w:w="44"/>
        <w:gridCol w:w="1040"/>
      </w:tblGrid>
      <w:tr w:rsidR="00C5404C" w:rsidRPr="00332DBB" w14:paraId="71433033" w14:textId="77777777" w:rsidTr="003D35FE">
        <w:trPr>
          <w:trHeight w:val="720"/>
        </w:trPr>
        <w:tc>
          <w:tcPr>
            <w:tcW w:w="843" w:type="dxa"/>
            <w:tcBorders>
              <w:top w:val="single" w:sz="8" w:space="0" w:color="auto"/>
              <w:bottom w:val="single" w:sz="8" w:space="0" w:color="auto"/>
            </w:tcBorders>
            <w:vAlign w:val="center"/>
          </w:tcPr>
          <w:p w14:paraId="71D79065" w14:textId="77777777" w:rsidR="00C5404C" w:rsidRPr="00332DBB" w:rsidRDefault="00C5404C" w:rsidP="009C6F3E">
            <w:pPr>
              <w:spacing w:after="0"/>
              <w:jc w:val="center"/>
              <w:rPr>
                <w:sz w:val="20"/>
                <w:szCs w:val="20"/>
              </w:rPr>
            </w:pPr>
            <w:r w:rsidRPr="00332DBB">
              <w:rPr>
                <w:sz w:val="20"/>
                <w:szCs w:val="20"/>
              </w:rPr>
              <w:t>Effect</w:t>
            </w:r>
          </w:p>
        </w:tc>
        <w:tc>
          <w:tcPr>
            <w:tcW w:w="844" w:type="dxa"/>
            <w:tcBorders>
              <w:top w:val="single" w:sz="8" w:space="0" w:color="auto"/>
              <w:bottom w:val="single" w:sz="8" w:space="0" w:color="auto"/>
            </w:tcBorders>
            <w:vAlign w:val="center"/>
          </w:tcPr>
          <w:p w14:paraId="75CB72BE" w14:textId="77777777" w:rsidR="00C5404C" w:rsidRPr="00332DBB" w:rsidRDefault="00C5404C" w:rsidP="009C6F3E">
            <w:pPr>
              <w:spacing w:after="0"/>
              <w:jc w:val="center"/>
              <w:rPr>
                <w:sz w:val="20"/>
                <w:szCs w:val="20"/>
              </w:rPr>
            </w:pPr>
            <w:r w:rsidRPr="00332DBB">
              <w:rPr>
                <w:sz w:val="20"/>
                <w:szCs w:val="20"/>
              </w:rPr>
              <w:t>True value</w:t>
            </w:r>
          </w:p>
        </w:tc>
        <w:tc>
          <w:tcPr>
            <w:tcW w:w="1283" w:type="dxa"/>
            <w:tcBorders>
              <w:top w:val="single" w:sz="8" w:space="0" w:color="auto"/>
              <w:bottom w:val="single" w:sz="8" w:space="0" w:color="auto"/>
            </w:tcBorders>
            <w:vAlign w:val="center"/>
          </w:tcPr>
          <w:p w14:paraId="18FDCD33" w14:textId="77777777" w:rsidR="00C5404C" w:rsidRPr="00332DBB" w:rsidRDefault="00C5404C" w:rsidP="009C6F3E">
            <w:pPr>
              <w:spacing w:after="0"/>
              <w:jc w:val="center"/>
              <w:rPr>
                <w:sz w:val="20"/>
                <w:szCs w:val="20"/>
                <w:vertAlign w:val="superscript"/>
              </w:rPr>
            </w:pPr>
            <w:r w:rsidRPr="00332DBB">
              <w:rPr>
                <w:sz w:val="20"/>
                <w:szCs w:val="20"/>
              </w:rPr>
              <w:t>Type of estimator</w:t>
            </w:r>
            <w:r w:rsidRPr="00332DBB">
              <w:rPr>
                <w:sz w:val="20"/>
                <w:szCs w:val="20"/>
                <w:vertAlign w:val="superscript"/>
              </w:rPr>
              <w:t>a</w:t>
            </w:r>
          </w:p>
        </w:tc>
        <w:tc>
          <w:tcPr>
            <w:tcW w:w="973" w:type="dxa"/>
            <w:tcBorders>
              <w:top w:val="single" w:sz="8" w:space="0" w:color="auto"/>
              <w:bottom w:val="single" w:sz="8" w:space="0" w:color="auto"/>
            </w:tcBorders>
            <w:vAlign w:val="center"/>
          </w:tcPr>
          <w:p w14:paraId="5BB5DFD6" w14:textId="77777777" w:rsidR="00C5404C" w:rsidRPr="00332DBB" w:rsidRDefault="00C5404C" w:rsidP="009C6F3E">
            <w:pPr>
              <w:spacing w:after="0"/>
              <w:jc w:val="center"/>
              <w:rPr>
                <w:sz w:val="20"/>
                <w:szCs w:val="20"/>
              </w:rPr>
            </w:pPr>
            <w:r w:rsidRPr="00332DBB">
              <w:rPr>
                <w:sz w:val="20"/>
                <w:szCs w:val="20"/>
              </w:rPr>
              <w:t>Mean</w:t>
            </w:r>
          </w:p>
        </w:tc>
        <w:tc>
          <w:tcPr>
            <w:tcW w:w="1084" w:type="dxa"/>
            <w:gridSpan w:val="2"/>
            <w:tcBorders>
              <w:top w:val="single" w:sz="8" w:space="0" w:color="auto"/>
              <w:bottom w:val="single" w:sz="8" w:space="0" w:color="auto"/>
            </w:tcBorders>
            <w:vAlign w:val="center"/>
          </w:tcPr>
          <w:p w14:paraId="6B590B6D" w14:textId="77777777" w:rsidR="00C5404C" w:rsidRPr="00332DBB" w:rsidRDefault="00C5404C" w:rsidP="009C6F3E">
            <w:pPr>
              <w:spacing w:after="0"/>
              <w:jc w:val="center"/>
              <w:rPr>
                <w:sz w:val="20"/>
                <w:szCs w:val="20"/>
              </w:rPr>
            </w:pPr>
            <w:r w:rsidRPr="00332DBB">
              <w:rPr>
                <w:sz w:val="20"/>
                <w:szCs w:val="20"/>
              </w:rPr>
              <w:t>Bias</w:t>
            </w:r>
          </w:p>
        </w:tc>
        <w:tc>
          <w:tcPr>
            <w:tcW w:w="1082" w:type="dxa"/>
            <w:gridSpan w:val="2"/>
            <w:tcBorders>
              <w:top w:val="single" w:sz="8" w:space="0" w:color="auto"/>
              <w:bottom w:val="single" w:sz="8" w:space="0" w:color="auto"/>
            </w:tcBorders>
            <w:vAlign w:val="center"/>
          </w:tcPr>
          <w:p w14:paraId="52184A02" w14:textId="77777777" w:rsidR="00C5404C" w:rsidRPr="00332DBB" w:rsidRDefault="00C5404C" w:rsidP="009C6F3E">
            <w:pPr>
              <w:spacing w:after="0"/>
              <w:jc w:val="center"/>
              <w:rPr>
                <w:sz w:val="20"/>
                <w:szCs w:val="20"/>
              </w:rPr>
            </w:pPr>
            <w:r w:rsidRPr="00332DBB">
              <w:rPr>
                <w:sz w:val="20"/>
                <w:szCs w:val="20"/>
              </w:rPr>
              <w:t>Relative bias (%)</w:t>
            </w:r>
          </w:p>
        </w:tc>
        <w:tc>
          <w:tcPr>
            <w:tcW w:w="1084" w:type="dxa"/>
            <w:gridSpan w:val="2"/>
            <w:tcBorders>
              <w:top w:val="single" w:sz="8" w:space="0" w:color="auto"/>
              <w:bottom w:val="single" w:sz="8" w:space="0" w:color="auto"/>
            </w:tcBorders>
            <w:vAlign w:val="center"/>
          </w:tcPr>
          <w:p w14:paraId="08DC20D9" w14:textId="77777777" w:rsidR="00C5404C" w:rsidRPr="00332DBB" w:rsidRDefault="00C5404C" w:rsidP="009C6F3E">
            <w:pPr>
              <w:spacing w:after="0"/>
              <w:jc w:val="center"/>
              <w:rPr>
                <w:sz w:val="20"/>
                <w:szCs w:val="20"/>
              </w:rPr>
            </w:pPr>
            <w:r w:rsidRPr="00332DBB">
              <w:rPr>
                <w:sz w:val="20"/>
                <w:szCs w:val="20"/>
              </w:rPr>
              <w:t>SD</w:t>
            </w:r>
          </w:p>
        </w:tc>
        <w:tc>
          <w:tcPr>
            <w:tcW w:w="1083" w:type="dxa"/>
            <w:gridSpan w:val="2"/>
            <w:tcBorders>
              <w:top w:val="single" w:sz="8" w:space="0" w:color="auto"/>
              <w:bottom w:val="single" w:sz="8" w:space="0" w:color="auto"/>
            </w:tcBorders>
            <w:vAlign w:val="center"/>
          </w:tcPr>
          <w:p w14:paraId="7FE4CA71" w14:textId="77777777" w:rsidR="00C5404C" w:rsidRPr="00332DBB" w:rsidRDefault="00C5404C" w:rsidP="009C6F3E">
            <w:pPr>
              <w:spacing w:after="0"/>
              <w:jc w:val="center"/>
              <w:rPr>
                <w:sz w:val="20"/>
                <w:szCs w:val="20"/>
              </w:rPr>
            </w:pPr>
            <w:r w:rsidRPr="00332DBB">
              <w:rPr>
                <w:sz w:val="20"/>
                <w:szCs w:val="20"/>
              </w:rPr>
              <w:t>RMSE</w:t>
            </w:r>
          </w:p>
        </w:tc>
        <w:tc>
          <w:tcPr>
            <w:tcW w:w="1084" w:type="dxa"/>
            <w:gridSpan w:val="2"/>
            <w:tcBorders>
              <w:top w:val="single" w:sz="8" w:space="0" w:color="auto"/>
              <w:bottom w:val="single" w:sz="8" w:space="0" w:color="auto"/>
            </w:tcBorders>
            <w:vAlign w:val="center"/>
          </w:tcPr>
          <w:p w14:paraId="0737584D" w14:textId="77777777" w:rsidR="00C5404C" w:rsidRPr="00332DBB" w:rsidRDefault="00C5404C" w:rsidP="009C6F3E">
            <w:pPr>
              <w:spacing w:after="0"/>
              <w:jc w:val="center"/>
              <w:rPr>
                <w:sz w:val="20"/>
                <w:szCs w:val="20"/>
                <w:vertAlign w:val="superscript"/>
              </w:rPr>
            </w:pPr>
            <w:r w:rsidRPr="00332DBB">
              <w:rPr>
                <w:sz w:val="20"/>
                <w:szCs w:val="20"/>
              </w:rPr>
              <w:t>CP (%)</w:t>
            </w:r>
            <w:r w:rsidRPr="00332DBB">
              <w:rPr>
                <w:sz w:val="20"/>
                <w:szCs w:val="20"/>
                <w:vertAlign w:val="superscript"/>
              </w:rPr>
              <w:t>b</w:t>
            </w:r>
          </w:p>
        </w:tc>
      </w:tr>
      <w:tr w:rsidR="00C5404C" w:rsidRPr="00332DBB" w14:paraId="5A9B76D2" w14:textId="77777777" w:rsidTr="00990EEE">
        <w:trPr>
          <w:trHeight w:val="430"/>
        </w:trPr>
        <w:tc>
          <w:tcPr>
            <w:tcW w:w="9360" w:type="dxa"/>
            <w:gridSpan w:val="14"/>
            <w:tcBorders>
              <w:top w:val="single" w:sz="8" w:space="0" w:color="auto"/>
              <w:bottom w:val="single" w:sz="8" w:space="0" w:color="auto"/>
            </w:tcBorders>
            <w:vAlign w:val="center"/>
          </w:tcPr>
          <w:p w14:paraId="399D1781" w14:textId="77777777" w:rsidR="00C5404C" w:rsidRPr="00332DBB" w:rsidRDefault="00C5404C" w:rsidP="009C6F3E">
            <w:pPr>
              <w:spacing w:after="0"/>
              <w:jc w:val="center"/>
              <w:rPr>
                <w:i/>
                <w:sz w:val="20"/>
                <w:szCs w:val="20"/>
                <w:lang w:val="en-US"/>
              </w:rPr>
            </w:pPr>
            <w:r w:rsidRPr="00332DBB">
              <w:rPr>
                <w:i/>
                <w:sz w:val="20"/>
                <w:szCs w:val="20"/>
                <w:lang w:val="en-US"/>
              </w:rPr>
              <w:t>Scenario 1</w:t>
            </w:r>
          </w:p>
        </w:tc>
      </w:tr>
      <w:tr w:rsidR="00C5404C" w:rsidRPr="00332DBB" w14:paraId="09EAAB68" w14:textId="77777777" w:rsidTr="003D35FE">
        <w:trPr>
          <w:trHeight w:val="360"/>
        </w:trPr>
        <w:tc>
          <w:tcPr>
            <w:tcW w:w="843" w:type="dxa"/>
            <w:vMerge w:val="restart"/>
            <w:tcBorders>
              <w:top w:val="single" w:sz="8" w:space="0" w:color="auto"/>
            </w:tcBorders>
            <w:shd w:val="clear" w:color="auto" w:fill="FFFFFF" w:themeFill="background1"/>
            <w:vAlign w:val="center"/>
          </w:tcPr>
          <w:p w14:paraId="192A30A8" w14:textId="77777777" w:rsidR="00C5404C" w:rsidRPr="00332DBB" w:rsidRDefault="00C5404C" w:rsidP="009C6F3E">
            <w:pPr>
              <w:spacing w:after="0"/>
              <w:jc w:val="center"/>
              <w:rPr>
                <w:bCs/>
                <w:sz w:val="20"/>
                <w:szCs w:val="20"/>
              </w:rPr>
            </w:pPr>
            <w:r w:rsidRPr="00332DBB">
              <w:rPr>
                <w:bCs/>
                <w:sz w:val="20"/>
                <w:szCs w:val="20"/>
                <w:lang w:val="en-US"/>
              </w:rPr>
              <w:t>NDE</w:t>
            </w:r>
          </w:p>
        </w:tc>
        <w:tc>
          <w:tcPr>
            <w:tcW w:w="844" w:type="dxa"/>
            <w:vMerge w:val="restart"/>
            <w:tcBorders>
              <w:top w:val="single" w:sz="8" w:space="0" w:color="auto"/>
            </w:tcBorders>
            <w:shd w:val="clear" w:color="auto" w:fill="FFFFFF" w:themeFill="background1"/>
            <w:vAlign w:val="center"/>
          </w:tcPr>
          <w:p w14:paraId="029952C2" w14:textId="77777777" w:rsidR="00C5404C" w:rsidRPr="00332DBB" w:rsidRDefault="00C5404C" w:rsidP="009C6F3E">
            <w:pPr>
              <w:spacing w:after="0"/>
              <w:jc w:val="center"/>
              <w:rPr>
                <w:sz w:val="20"/>
                <w:szCs w:val="20"/>
              </w:rPr>
            </w:pPr>
            <w:r w:rsidRPr="00332DBB">
              <w:rPr>
                <w:color w:val="000000"/>
                <w:sz w:val="20"/>
                <w:szCs w:val="20"/>
              </w:rPr>
              <w:t>1.936</w:t>
            </w:r>
          </w:p>
        </w:tc>
        <w:tc>
          <w:tcPr>
            <w:tcW w:w="1283" w:type="dxa"/>
            <w:tcBorders>
              <w:top w:val="single" w:sz="8" w:space="0" w:color="auto"/>
            </w:tcBorders>
            <w:shd w:val="clear" w:color="auto" w:fill="FFFFFF" w:themeFill="background1"/>
            <w:vAlign w:val="center"/>
          </w:tcPr>
          <w:p w14:paraId="4F089905" w14:textId="77777777" w:rsidR="00C5404C" w:rsidRPr="00332DBB" w:rsidRDefault="00C5404C" w:rsidP="009C6F3E">
            <w:pPr>
              <w:spacing w:after="0"/>
              <w:jc w:val="center"/>
              <w:rPr>
                <w:color w:val="000000"/>
                <w:sz w:val="20"/>
                <w:szCs w:val="20"/>
              </w:rPr>
            </w:pPr>
            <w:r w:rsidRPr="00332DBB">
              <w:rPr>
                <w:color w:val="000000"/>
                <w:sz w:val="20"/>
                <w:szCs w:val="20"/>
              </w:rPr>
              <w:t>exact</w:t>
            </w:r>
          </w:p>
        </w:tc>
        <w:tc>
          <w:tcPr>
            <w:tcW w:w="982" w:type="dxa"/>
            <w:gridSpan w:val="2"/>
            <w:tcBorders>
              <w:top w:val="single" w:sz="8" w:space="0" w:color="auto"/>
            </w:tcBorders>
            <w:shd w:val="clear" w:color="auto" w:fill="FFFFFF" w:themeFill="background1"/>
            <w:vAlign w:val="center"/>
          </w:tcPr>
          <w:p w14:paraId="17E325AB" w14:textId="77777777" w:rsidR="00C5404C" w:rsidRPr="00332DBB" w:rsidRDefault="00C5404C" w:rsidP="009C6F3E">
            <w:pPr>
              <w:spacing w:after="0"/>
              <w:jc w:val="center"/>
              <w:rPr>
                <w:sz w:val="20"/>
                <w:szCs w:val="20"/>
              </w:rPr>
            </w:pPr>
            <w:r w:rsidRPr="00332DBB">
              <w:rPr>
                <w:color w:val="000000"/>
                <w:sz w:val="20"/>
                <w:szCs w:val="20"/>
              </w:rPr>
              <w:t>1.954</w:t>
            </w:r>
          </w:p>
        </w:tc>
        <w:tc>
          <w:tcPr>
            <w:tcW w:w="1092" w:type="dxa"/>
            <w:gridSpan w:val="2"/>
            <w:tcBorders>
              <w:top w:val="single" w:sz="8" w:space="0" w:color="auto"/>
            </w:tcBorders>
            <w:shd w:val="clear" w:color="auto" w:fill="FFFFFF" w:themeFill="background1"/>
            <w:vAlign w:val="center"/>
          </w:tcPr>
          <w:p w14:paraId="0028DB3B" w14:textId="77777777" w:rsidR="00C5404C" w:rsidRPr="00332DBB" w:rsidRDefault="00C5404C" w:rsidP="009C6F3E">
            <w:pPr>
              <w:spacing w:after="0"/>
              <w:jc w:val="center"/>
              <w:rPr>
                <w:sz w:val="20"/>
                <w:szCs w:val="20"/>
              </w:rPr>
            </w:pPr>
            <w:r w:rsidRPr="00332DBB">
              <w:rPr>
                <w:color w:val="000000"/>
                <w:sz w:val="20"/>
                <w:szCs w:val="20"/>
              </w:rPr>
              <w:t>0.018</w:t>
            </w:r>
          </w:p>
        </w:tc>
        <w:tc>
          <w:tcPr>
            <w:tcW w:w="1092" w:type="dxa"/>
            <w:gridSpan w:val="2"/>
            <w:tcBorders>
              <w:top w:val="single" w:sz="8" w:space="0" w:color="auto"/>
            </w:tcBorders>
            <w:shd w:val="clear" w:color="auto" w:fill="FFFFFF" w:themeFill="background1"/>
            <w:vAlign w:val="center"/>
          </w:tcPr>
          <w:p w14:paraId="3A6F0C33" w14:textId="77777777" w:rsidR="00C5404C" w:rsidRPr="00332DBB" w:rsidRDefault="00C5404C" w:rsidP="009C6F3E">
            <w:pPr>
              <w:spacing w:after="0"/>
              <w:jc w:val="center"/>
              <w:rPr>
                <w:color w:val="000000"/>
                <w:sz w:val="20"/>
                <w:szCs w:val="20"/>
              </w:rPr>
            </w:pPr>
            <w:r w:rsidRPr="00332DBB">
              <w:rPr>
                <w:color w:val="000000"/>
                <w:sz w:val="20"/>
                <w:szCs w:val="20"/>
              </w:rPr>
              <w:t>0.92</w:t>
            </w:r>
          </w:p>
        </w:tc>
        <w:tc>
          <w:tcPr>
            <w:tcW w:w="1092" w:type="dxa"/>
            <w:gridSpan w:val="2"/>
            <w:tcBorders>
              <w:top w:val="single" w:sz="8" w:space="0" w:color="auto"/>
            </w:tcBorders>
            <w:shd w:val="clear" w:color="auto" w:fill="FFFFFF" w:themeFill="background1"/>
            <w:vAlign w:val="center"/>
          </w:tcPr>
          <w:p w14:paraId="5133C8FC" w14:textId="77777777" w:rsidR="00C5404C" w:rsidRPr="00332DBB" w:rsidRDefault="00C5404C" w:rsidP="009C6F3E">
            <w:pPr>
              <w:spacing w:after="0"/>
              <w:jc w:val="center"/>
              <w:rPr>
                <w:sz w:val="20"/>
                <w:szCs w:val="20"/>
              </w:rPr>
            </w:pPr>
            <w:r w:rsidRPr="00332DBB">
              <w:rPr>
                <w:color w:val="000000"/>
                <w:sz w:val="20"/>
                <w:szCs w:val="20"/>
              </w:rPr>
              <w:t>0.255</w:t>
            </w:r>
          </w:p>
        </w:tc>
        <w:tc>
          <w:tcPr>
            <w:tcW w:w="1092" w:type="dxa"/>
            <w:gridSpan w:val="2"/>
            <w:tcBorders>
              <w:top w:val="single" w:sz="8" w:space="0" w:color="auto"/>
            </w:tcBorders>
            <w:shd w:val="clear" w:color="auto" w:fill="FFFFFF" w:themeFill="background1"/>
            <w:vAlign w:val="center"/>
          </w:tcPr>
          <w:p w14:paraId="4AB24636" w14:textId="77777777" w:rsidR="00C5404C" w:rsidRPr="00332DBB" w:rsidRDefault="00C5404C" w:rsidP="009C6F3E">
            <w:pPr>
              <w:spacing w:after="0"/>
              <w:jc w:val="center"/>
              <w:rPr>
                <w:sz w:val="20"/>
                <w:szCs w:val="20"/>
              </w:rPr>
            </w:pPr>
            <w:r w:rsidRPr="00332DBB">
              <w:rPr>
                <w:color w:val="000000"/>
                <w:sz w:val="20"/>
                <w:szCs w:val="20"/>
              </w:rPr>
              <w:t>0.256</w:t>
            </w:r>
          </w:p>
        </w:tc>
        <w:tc>
          <w:tcPr>
            <w:tcW w:w="1040" w:type="dxa"/>
            <w:tcBorders>
              <w:top w:val="single" w:sz="8" w:space="0" w:color="auto"/>
            </w:tcBorders>
            <w:shd w:val="clear" w:color="auto" w:fill="FFFFFF" w:themeFill="background1"/>
            <w:vAlign w:val="center"/>
          </w:tcPr>
          <w:p w14:paraId="343C5737"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95.4</w:t>
            </w:r>
          </w:p>
        </w:tc>
      </w:tr>
      <w:tr w:rsidR="00C5404C" w:rsidRPr="00332DBB" w14:paraId="45BEF741" w14:textId="77777777" w:rsidTr="003D35FE">
        <w:trPr>
          <w:trHeight w:val="360"/>
        </w:trPr>
        <w:tc>
          <w:tcPr>
            <w:tcW w:w="843" w:type="dxa"/>
            <w:vMerge/>
            <w:shd w:val="clear" w:color="auto" w:fill="FFFFFF" w:themeFill="background1"/>
            <w:vAlign w:val="center"/>
          </w:tcPr>
          <w:p w14:paraId="0ABE60C5" w14:textId="77777777" w:rsidR="00C5404C" w:rsidRPr="00332DBB" w:rsidRDefault="00C5404C" w:rsidP="009C6F3E">
            <w:pPr>
              <w:spacing w:after="0"/>
              <w:jc w:val="center"/>
              <w:rPr>
                <w:bCs/>
                <w:sz w:val="20"/>
                <w:szCs w:val="20"/>
                <w:lang w:val="en-US"/>
              </w:rPr>
            </w:pPr>
          </w:p>
        </w:tc>
        <w:tc>
          <w:tcPr>
            <w:tcW w:w="844" w:type="dxa"/>
            <w:vMerge/>
            <w:shd w:val="clear" w:color="auto" w:fill="FFFFFF" w:themeFill="background1"/>
            <w:vAlign w:val="center"/>
          </w:tcPr>
          <w:p w14:paraId="44930A95" w14:textId="77777777" w:rsidR="00C5404C" w:rsidRPr="00332DBB" w:rsidRDefault="00C5404C" w:rsidP="009C6F3E">
            <w:pPr>
              <w:spacing w:after="0"/>
              <w:jc w:val="center"/>
              <w:rPr>
                <w:color w:val="000000"/>
                <w:sz w:val="20"/>
                <w:szCs w:val="20"/>
              </w:rPr>
            </w:pPr>
          </w:p>
        </w:tc>
        <w:tc>
          <w:tcPr>
            <w:tcW w:w="1283" w:type="dxa"/>
            <w:shd w:val="clear" w:color="auto" w:fill="FFFFFF" w:themeFill="background1"/>
            <w:vAlign w:val="center"/>
          </w:tcPr>
          <w:p w14:paraId="5809C5A0" w14:textId="61F07D68" w:rsidR="00C5404C" w:rsidRPr="00332DBB" w:rsidRDefault="003D35FE" w:rsidP="009C6F3E">
            <w:pPr>
              <w:spacing w:after="0"/>
              <w:jc w:val="center"/>
              <w:rPr>
                <w:color w:val="000000"/>
                <w:sz w:val="20"/>
                <w:szCs w:val="20"/>
              </w:rPr>
            </w:pPr>
            <w:r w:rsidRPr="00332DBB">
              <w:rPr>
                <w:color w:val="000000"/>
                <w:sz w:val="20"/>
                <w:szCs w:val="20"/>
              </w:rPr>
              <w:t>approx</w:t>
            </w:r>
            <w:r>
              <w:rPr>
                <w:color w:val="000000"/>
                <w:sz w:val="20"/>
                <w:szCs w:val="20"/>
              </w:rPr>
              <w:t>imate</w:t>
            </w:r>
          </w:p>
        </w:tc>
        <w:tc>
          <w:tcPr>
            <w:tcW w:w="982" w:type="dxa"/>
            <w:gridSpan w:val="2"/>
            <w:shd w:val="clear" w:color="auto" w:fill="FFFFFF" w:themeFill="background1"/>
            <w:vAlign w:val="center"/>
          </w:tcPr>
          <w:p w14:paraId="09EF809E" w14:textId="77777777" w:rsidR="00C5404C" w:rsidRPr="00332DBB" w:rsidRDefault="00C5404C" w:rsidP="009C6F3E">
            <w:pPr>
              <w:spacing w:after="0"/>
              <w:jc w:val="center"/>
              <w:rPr>
                <w:color w:val="000000"/>
                <w:sz w:val="20"/>
                <w:szCs w:val="20"/>
              </w:rPr>
            </w:pPr>
            <w:r w:rsidRPr="00332DBB">
              <w:rPr>
                <w:color w:val="000000"/>
                <w:sz w:val="20"/>
                <w:szCs w:val="20"/>
              </w:rPr>
              <w:t>2.013</w:t>
            </w:r>
          </w:p>
        </w:tc>
        <w:tc>
          <w:tcPr>
            <w:tcW w:w="1092" w:type="dxa"/>
            <w:gridSpan w:val="2"/>
            <w:shd w:val="clear" w:color="auto" w:fill="FFFFFF" w:themeFill="background1"/>
            <w:vAlign w:val="center"/>
          </w:tcPr>
          <w:p w14:paraId="4425D9AE" w14:textId="77777777" w:rsidR="00C5404C" w:rsidRPr="00332DBB" w:rsidRDefault="00C5404C" w:rsidP="009C6F3E">
            <w:pPr>
              <w:spacing w:after="0"/>
              <w:jc w:val="center"/>
              <w:rPr>
                <w:color w:val="000000"/>
                <w:sz w:val="20"/>
                <w:szCs w:val="20"/>
              </w:rPr>
            </w:pPr>
            <w:r w:rsidRPr="00332DBB">
              <w:rPr>
                <w:color w:val="000000"/>
                <w:sz w:val="20"/>
                <w:szCs w:val="20"/>
              </w:rPr>
              <w:t>0.077</w:t>
            </w:r>
          </w:p>
        </w:tc>
        <w:tc>
          <w:tcPr>
            <w:tcW w:w="1092" w:type="dxa"/>
            <w:gridSpan w:val="2"/>
            <w:shd w:val="clear" w:color="auto" w:fill="FFFFFF" w:themeFill="background1"/>
            <w:vAlign w:val="center"/>
          </w:tcPr>
          <w:p w14:paraId="7B1CCF75" w14:textId="77777777" w:rsidR="00C5404C" w:rsidRPr="00332DBB" w:rsidRDefault="00C5404C" w:rsidP="009C6F3E">
            <w:pPr>
              <w:spacing w:after="0"/>
              <w:jc w:val="center"/>
              <w:rPr>
                <w:color w:val="000000"/>
                <w:sz w:val="20"/>
                <w:szCs w:val="20"/>
              </w:rPr>
            </w:pPr>
            <w:r w:rsidRPr="00332DBB">
              <w:rPr>
                <w:color w:val="000000"/>
                <w:sz w:val="20"/>
                <w:szCs w:val="20"/>
              </w:rPr>
              <w:t>3.96</w:t>
            </w:r>
          </w:p>
        </w:tc>
        <w:tc>
          <w:tcPr>
            <w:tcW w:w="1092" w:type="dxa"/>
            <w:gridSpan w:val="2"/>
            <w:shd w:val="clear" w:color="auto" w:fill="FFFFFF" w:themeFill="background1"/>
            <w:vAlign w:val="center"/>
          </w:tcPr>
          <w:p w14:paraId="1B4FC73F" w14:textId="77777777" w:rsidR="00C5404C" w:rsidRPr="00332DBB" w:rsidRDefault="00C5404C" w:rsidP="009C6F3E">
            <w:pPr>
              <w:spacing w:after="0"/>
              <w:jc w:val="center"/>
              <w:rPr>
                <w:color w:val="000000"/>
                <w:sz w:val="20"/>
                <w:szCs w:val="20"/>
              </w:rPr>
            </w:pPr>
            <w:r w:rsidRPr="00332DBB">
              <w:rPr>
                <w:color w:val="000000"/>
                <w:sz w:val="20"/>
                <w:szCs w:val="20"/>
              </w:rPr>
              <w:t>0.277</w:t>
            </w:r>
          </w:p>
        </w:tc>
        <w:tc>
          <w:tcPr>
            <w:tcW w:w="1092" w:type="dxa"/>
            <w:gridSpan w:val="2"/>
            <w:shd w:val="clear" w:color="auto" w:fill="FFFFFF" w:themeFill="background1"/>
            <w:vAlign w:val="center"/>
          </w:tcPr>
          <w:p w14:paraId="5E9B8C95" w14:textId="77777777" w:rsidR="00C5404C" w:rsidRPr="00332DBB" w:rsidRDefault="00C5404C" w:rsidP="009C6F3E">
            <w:pPr>
              <w:spacing w:after="0"/>
              <w:jc w:val="center"/>
              <w:rPr>
                <w:color w:val="000000"/>
                <w:sz w:val="20"/>
                <w:szCs w:val="20"/>
              </w:rPr>
            </w:pPr>
            <w:r w:rsidRPr="00332DBB">
              <w:rPr>
                <w:color w:val="000000"/>
                <w:sz w:val="20"/>
                <w:szCs w:val="20"/>
              </w:rPr>
              <w:t>0.288</w:t>
            </w:r>
          </w:p>
        </w:tc>
        <w:tc>
          <w:tcPr>
            <w:tcW w:w="1040" w:type="dxa"/>
            <w:shd w:val="clear" w:color="auto" w:fill="FFFFFF" w:themeFill="background1"/>
            <w:vAlign w:val="center"/>
          </w:tcPr>
          <w:p w14:paraId="106D2206"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94.2</w:t>
            </w:r>
          </w:p>
        </w:tc>
      </w:tr>
      <w:tr w:rsidR="00C5404C" w:rsidRPr="00332DBB" w14:paraId="75D85130" w14:textId="77777777" w:rsidTr="003D35FE">
        <w:trPr>
          <w:trHeight w:val="360"/>
        </w:trPr>
        <w:tc>
          <w:tcPr>
            <w:tcW w:w="843" w:type="dxa"/>
            <w:vMerge/>
            <w:shd w:val="clear" w:color="auto" w:fill="FFFFFF" w:themeFill="background1"/>
            <w:vAlign w:val="center"/>
          </w:tcPr>
          <w:p w14:paraId="4A203F7F" w14:textId="77777777" w:rsidR="00C5404C" w:rsidRPr="00332DBB" w:rsidRDefault="00C5404C" w:rsidP="009C6F3E">
            <w:pPr>
              <w:spacing w:after="0"/>
              <w:jc w:val="center"/>
              <w:rPr>
                <w:bCs/>
                <w:sz w:val="20"/>
                <w:szCs w:val="20"/>
                <w:lang w:val="en-US"/>
              </w:rPr>
            </w:pPr>
          </w:p>
        </w:tc>
        <w:tc>
          <w:tcPr>
            <w:tcW w:w="844" w:type="dxa"/>
            <w:vMerge/>
            <w:shd w:val="clear" w:color="auto" w:fill="FFFFFF" w:themeFill="background1"/>
            <w:vAlign w:val="center"/>
          </w:tcPr>
          <w:p w14:paraId="5230BE88" w14:textId="77777777" w:rsidR="00C5404C" w:rsidRPr="00332DBB" w:rsidRDefault="00C5404C" w:rsidP="009C6F3E">
            <w:pPr>
              <w:spacing w:after="0"/>
              <w:jc w:val="center"/>
              <w:rPr>
                <w:color w:val="000000"/>
                <w:sz w:val="20"/>
                <w:szCs w:val="20"/>
              </w:rPr>
            </w:pPr>
          </w:p>
        </w:tc>
        <w:tc>
          <w:tcPr>
            <w:tcW w:w="1283" w:type="dxa"/>
            <w:shd w:val="clear" w:color="auto" w:fill="FFFFFF" w:themeFill="background1"/>
            <w:vAlign w:val="center"/>
          </w:tcPr>
          <w:p w14:paraId="330A479E"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82" w:type="dxa"/>
            <w:gridSpan w:val="2"/>
            <w:shd w:val="clear" w:color="auto" w:fill="FFFFFF" w:themeFill="background1"/>
            <w:vAlign w:val="center"/>
          </w:tcPr>
          <w:p w14:paraId="2C6A3491" w14:textId="77777777" w:rsidR="00C5404C" w:rsidRPr="00332DBB" w:rsidRDefault="00C5404C" w:rsidP="009C6F3E">
            <w:pPr>
              <w:spacing w:after="0"/>
              <w:jc w:val="center"/>
              <w:rPr>
                <w:color w:val="000000"/>
                <w:sz w:val="20"/>
                <w:szCs w:val="20"/>
              </w:rPr>
            </w:pPr>
            <w:r w:rsidRPr="00332DBB">
              <w:rPr>
                <w:sz w:val="20"/>
                <w:szCs w:val="20"/>
                <w:lang w:val="en-US"/>
              </w:rPr>
              <w:t>1.935</w:t>
            </w:r>
          </w:p>
        </w:tc>
        <w:tc>
          <w:tcPr>
            <w:tcW w:w="1092" w:type="dxa"/>
            <w:gridSpan w:val="2"/>
            <w:shd w:val="clear" w:color="auto" w:fill="FFFFFF" w:themeFill="background1"/>
            <w:vAlign w:val="center"/>
          </w:tcPr>
          <w:p w14:paraId="016F730D" w14:textId="77777777" w:rsidR="00C5404C" w:rsidRPr="00332DBB" w:rsidRDefault="00C5404C" w:rsidP="009C6F3E">
            <w:pPr>
              <w:spacing w:after="0"/>
              <w:jc w:val="center"/>
              <w:rPr>
                <w:color w:val="000000"/>
                <w:sz w:val="20"/>
                <w:szCs w:val="20"/>
              </w:rPr>
            </w:pPr>
            <w:r w:rsidRPr="00332DBB">
              <w:rPr>
                <w:sz w:val="20"/>
                <w:szCs w:val="20"/>
                <w:lang w:val="en-US"/>
              </w:rPr>
              <w:t>-0.001</w:t>
            </w:r>
          </w:p>
        </w:tc>
        <w:tc>
          <w:tcPr>
            <w:tcW w:w="1092" w:type="dxa"/>
            <w:gridSpan w:val="2"/>
            <w:shd w:val="clear" w:color="auto" w:fill="FFFFFF" w:themeFill="background1"/>
            <w:vAlign w:val="center"/>
          </w:tcPr>
          <w:p w14:paraId="2B9D5B11" w14:textId="77777777" w:rsidR="00C5404C" w:rsidRPr="00332DBB" w:rsidRDefault="00C5404C" w:rsidP="009C6F3E">
            <w:pPr>
              <w:spacing w:after="0"/>
              <w:jc w:val="center"/>
              <w:rPr>
                <w:color w:val="000000"/>
                <w:sz w:val="20"/>
                <w:szCs w:val="20"/>
              </w:rPr>
            </w:pPr>
            <w:r w:rsidRPr="00332DBB">
              <w:rPr>
                <w:sz w:val="20"/>
                <w:szCs w:val="20"/>
                <w:lang w:val="en-US"/>
              </w:rPr>
              <w:t>-0.06</w:t>
            </w:r>
          </w:p>
        </w:tc>
        <w:tc>
          <w:tcPr>
            <w:tcW w:w="1092" w:type="dxa"/>
            <w:gridSpan w:val="2"/>
            <w:shd w:val="clear" w:color="auto" w:fill="FFFFFF" w:themeFill="background1"/>
            <w:vAlign w:val="center"/>
          </w:tcPr>
          <w:p w14:paraId="4EBB6E7F" w14:textId="77777777" w:rsidR="00C5404C" w:rsidRPr="00332DBB" w:rsidRDefault="00C5404C" w:rsidP="009C6F3E">
            <w:pPr>
              <w:spacing w:after="0"/>
              <w:jc w:val="center"/>
              <w:rPr>
                <w:color w:val="000000"/>
                <w:sz w:val="20"/>
                <w:szCs w:val="20"/>
              </w:rPr>
            </w:pPr>
            <w:r w:rsidRPr="00332DBB">
              <w:rPr>
                <w:sz w:val="20"/>
                <w:szCs w:val="20"/>
                <w:lang w:val="en-US"/>
              </w:rPr>
              <w:t>0.250</w:t>
            </w:r>
          </w:p>
        </w:tc>
        <w:tc>
          <w:tcPr>
            <w:tcW w:w="1092" w:type="dxa"/>
            <w:gridSpan w:val="2"/>
            <w:shd w:val="clear" w:color="auto" w:fill="FFFFFF" w:themeFill="background1"/>
            <w:vAlign w:val="center"/>
          </w:tcPr>
          <w:p w14:paraId="078AE2E2" w14:textId="77777777" w:rsidR="00C5404C" w:rsidRPr="00332DBB" w:rsidRDefault="00C5404C" w:rsidP="009C6F3E">
            <w:pPr>
              <w:spacing w:after="0"/>
              <w:jc w:val="center"/>
              <w:rPr>
                <w:color w:val="000000"/>
                <w:sz w:val="20"/>
                <w:szCs w:val="20"/>
              </w:rPr>
            </w:pPr>
            <w:r w:rsidRPr="00332DBB">
              <w:rPr>
                <w:sz w:val="20"/>
                <w:szCs w:val="20"/>
                <w:lang w:val="en-US"/>
              </w:rPr>
              <w:t>0.250</w:t>
            </w:r>
          </w:p>
        </w:tc>
        <w:tc>
          <w:tcPr>
            <w:tcW w:w="1040" w:type="dxa"/>
            <w:shd w:val="clear" w:color="auto" w:fill="FFFFFF" w:themeFill="background1"/>
            <w:vAlign w:val="center"/>
          </w:tcPr>
          <w:p w14:paraId="762EA0B6" w14:textId="77777777" w:rsidR="00C5404C" w:rsidRPr="00332DBB" w:rsidRDefault="00C5404C" w:rsidP="009C6F3E">
            <w:pPr>
              <w:spacing w:after="0"/>
              <w:jc w:val="center"/>
              <w:rPr>
                <w:color w:val="000000"/>
                <w:sz w:val="20"/>
                <w:szCs w:val="20"/>
                <w:shd w:val="clear" w:color="auto" w:fill="FFFFFF"/>
              </w:rPr>
            </w:pPr>
            <w:r w:rsidRPr="00332DBB">
              <w:rPr>
                <w:sz w:val="20"/>
                <w:szCs w:val="20"/>
                <w:lang w:val="en-US"/>
              </w:rPr>
              <w:t>95.1</w:t>
            </w:r>
          </w:p>
        </w:tc>
      </w:tr>
      <w:tr w:rsidR="00C5404C" w:rsidRPr="00332DBB" w14:paraId="07DDBF04" w14:textId="77777777" w:rsidTr="003D35FE">
        <w:trPr>
          <w:trHeight w:val="360"/>
        </w:trPr>
        <w:tc>
          <w:tcPr>
            <w:tcW w:w="843" w:type="dxa"/>
            <w:vMerge w:val="restart"/>
            <w:tcBorders>
              <w:top w:val="single" w:sz="4" w:space="0" w:color="auto"/>
            </w:tcBorders>
            <w:shd w:val="clear" w:color="auto" w:fill="FFFFFF" w:themeFill="background1"/>
            <w:vAlign w:val="center"/>
          </w:tcPr>
          <w:p w14:paraId="06AF8E02" w14:textId="77777777" w:rsidR="00C5404C" w:rsidRPr="00332DBB" w:rsidRDefault="00C5404C" w:rsidP="009C6F3E">
            <w:pPr>
              <w:spacing w:after="0"/>
              <w:jc w:val="center"/>
              <w:rPr>
                <w:bCs/>
                <w:sz w:val="20"/>
                <w:szCs w:val="20"/>
              </w:rPr>
            </w:pPr>
            <w:r w:rsidRPr="00332DBB">
              <w:rPr>
                <w:bCs/>
                <w:sz w:val="20"/>
                <w:szCs w:val="20"/>
                <w:lang w:val="en-US"/>
              </w:rPr>
              <w:t>NIE</w:t>
            </w:r>
          </w:p>
        </w:tc>
        <w:tc>
          <w:tcPr>
            <w:tcW w:w="844" w:type="dxa"/>
            <w:vMerge w:val="restart"/>
            <w:tcBorders>
              <w:top w:val="single" w:sz="4" w:space="0" w:color="auto"/>
            </w:tcBorders>
            <w:shd w:val="clear" w:color="auto" w:fill="FFFFFF" w:themeFill="background1"/>
            <w:vAlign w:val="center"/>
          </w:tcPr>
          <w:p w14:paraId="17E7A80A" w14:textId="77777777" w:rsidR="00C5404C" w:rsidRPr="00332DBB" w:rsidRDefault="00C5404C" w:rsidP="009C6F3E">
            <w:pPr>
              <w:spacing w:after="0"/>
              <w:jc w:val="center"/>
              <w:rPr>
                <w:sz w:val="20"/>
                <w:szCs w:val="20"/>
              </w:rPr>
            </w:pPr>
            <w:r w:rsidRPr="00332DBB">
              <w:rPr>
                <w:color w:val="000000"/>
                <w:sz w:val="20"/>
                <w:szCs w:val="20"/>
              </w:rPr>
              <w:t>1.042</w:t>
            </w:r>
          </w:p>
        </w:tc>
        <w:tc>
          <w:tcPr>
            <w:tcW w:w="1283" w:type="dxa"/>
            <w:tcBorders>
              <w:top w:val="single" w:sz="4" w:space="0" w:color="auto"/>
            </w:tcBorders>
            <w:shd w:val="clear" w:color="auto" w:fill="FFFFFF" w:themeFill="background1"/>
            <w:vAlign w:val="center"/>
          </w:tcPr>
          <w:p w14:paraId="2D263BC9" w14:textId="77777777" w:rsidR="00C5404C" w:rsidRPr="00332DBB" w:rsidRDefault="00C5404C" w:rsidP="009C6F3E">
            <w:pPr>
              <w:spacing w:after="0"/>
              <w:jc w:val="center"/>
              <w:rPr>
                <w:color w:val="000000"/>
                <w:sz w:val="20"/>
                <w:szCs w:val="20"/>
              </w:rPr>
            </w:pPr>
            <w:r w:rsidRPr="00332DBB">
              <w:rPr>
                <w:color w:val="000000"/>
                <w:sz w:val="20"/>
                <w:szCs w:val="20"/>
              </w:rPr>
              <w:t>exact</w:t>
            </w:r>
          </w:p>
        </w:tc>
        <w:tc>
          <w:tcPr>
            <w:tcW w:w="982" w:type="dxa"/>
            <w:gridSpan w:val="2"/>
            <w:tcBorders>
              <w:top w:val="single" w:sz="4" w:space="0" w:color="auto"/>
            </w:tcBorders>
            <w:shd w:val="clear" w:color="auto" w:fill="FFFFFF" w:themeFill="background1"/>
            <w:vAlign w:val="center"/>
          </w:tcPr>
          <w:p w14:paraId="2ED051AE" w14:textId="77777777" w:rsidR="00C5404C" w:rsidRPr="00332DBB" w:rsidRDefault="00C5404C" w:rsidP="009C6F3E">
            <w:pPr>
              <w:spacing w:after="0"/>
              <w:jc w:val="center"/>
              <w:rPr>
                <w:sz w:val="20"/>
                <w:szCs w:val="20"/>
              </w:rPr>
            </w:pPr>
            <w:r w:rsidRPr="00332DBB">
              <w:rPr>
                <w:color w:val="000000"/>
                <w:sz w:val="20"/>
                <w:szCs w:val="20"/>
              </w:rPr>
              <w:t>1.042</w:t>
            </w:r>
          </w:p>
        </w:tc>
        <w:tc>
          <w:tcPr>
            <w:tcW w:w="1092" w:type="dxa"/>
            <w:gridSpan w:val="2"/>
            <w:tcBorders>
              <w:top w:val="single" w:sz="4" w:space="0" w:color="auto"/>
            </w:tcBorders>
            <w:shd w:val="clear" w:color="auto" w:fill="FFFFFF" w:themeFill="background1"/>
            <w:vAlign w:val="center"/>
          </w:tcPr>
          <w:p w14:paraId="08DA5AE1" w14:textId="77777777" w:rsidR="00C5404C" w:rsidRPr="00332DBB" w:rsidRDefault="00C5404C" w:rsidP="009C6F3E">
            <w:pPr>
              <w:spacing w:after="0"/>
              <w:jc w:val="center"/>
              <w:rPr>
                <w:sz w:val="20"/>
                <w:szCs w:val="20"/>
              </w:rPr>
            </w:pPr>
            <w:r w:rsidRPr="00332DBB">
              <w:rPr>
                <w:color w:val="000000"/>
                <w:sz w:val="20"/>
                <w:szCs w:val="20"/>
              </w:rPr>
              <w:t>0.000</w:t>
            </w:r>
          </w:p>
        </w:tc>
        <w:tc>
          <w:tcPr>
            <w:tcW w:w="1092" w:type="dxa"/>
            <w:gridSpan w:val="2"/>
            <w:tcBorders>
              <w:top w:val="single" w:sz="4" w:space="0" w:color="auto"/>
            </w:tcBorders>
            <w:shd w:val="clear" w:color="auto" w:fill="FFFFFF" w:themeFill="background1"/>
            <w:vAlign w:val="center"/>
          </w:tcPr>
          <w:p w14:paraId="3BDD14F9" w14:textId="77777777" w:rsidR="00C5404C" w:rsidRPr="00332DBB" w:rsidRDefault="00C5404C" w:rsidP="009C6F3E">
            <w:pPr>
              <w:spacing w:after="0"/>
              <w:jc w:val="center"/>
              <w:rPr>
                <w:color w:val="000000"/>
                <w:sz w:val="20"/>
                <w:szCs w:val="20"/>
              </w:rPr>
            </w:pPr>
            <w:r w:rsidRPr="00332DBB">
              <w:rPr>
                <w:color w:val="000000"/>
                <w:sz w:val="20"/>
                <w:szCs w:val="20"/>
              </w:rPr>
              <w:t>0.01</w:t>
            </w:r>
          </w:p>
        </w:tc>
        <w:tc>
          <w:tcPr>
            <w:tcW w:w="1092" w:type="dxa"/>
            <w:gridSpan w:val="2"/>
            <w:tcBorders>
              <w:top w:val="single" w:sz="4" w:space="0" w:color="auto"/>
            </w:tcBorders>
            <w:shd w:val="clear" w:color="auto" w:fill="FFFFFF" w:themeFill="background1"/>
            <w:vAlign w:val="center"/>
          </w:tcPr>
          <w:p w14:paraId="2B7A66E1" w14:textId="77777777" w:rsidR="00C5404C" w:rsidRPr="00332DBB" w:rsidRDefault="00C5404C" w:rsidP="009C6F3E">
            <w:pPr>
              <w:spacing w:after="0"/>
              <w:jc w:val="center"/>
              <w:rPr>
                <w:sz w:val="20"/>
                <w:szCs w:val="20"/>
              </w:rPr>
            </w:pPr>
            <w:r w:rsidRPr="00332DBB">
              <w:rPr>
                <w:color w:val="000000"/>
                <w:sz w:val="20"/>
                <w:szCs w:val="20"/>
              </w:rPr>
              <w:t>0.025</w:t>
            </w:r>
          </w:p>
        </w:tc>
        <w:tc>
          <w:tcPr>
            <w:tcW w:w="1092" w:type="dxa"/>
            <w:gridSpan w:val="2"/>
            <w:tcBorders>
              <w:top w:val="single" w:sz="4" w:space="0" w:color="auto"/>
            </w:tcBorders>
            <w:shd w:val="clear" w:color="auto" w:fill="FFFFFF" w:themeFill="background1"/>
            <w:vAlign w:val="center"/>
          </w:tcPr>
          <w:p w14:paraId="11C99816" w14:textId="77777777" w:rsidR="00C5404C" w:rsidRPr="00332DBB" w:rsidRDefault="00C5404C" w:rsidP="009C6F3E">
            <w:pPr>
              <w:spacing w:after="0"/>
              <w:jc w:val="center"/>
              <w:rPr>
                <w:sz w:val="20"/>
                <w:szCs w:val="20"/>
              </w:rPr>
            </w:pPr>
            <w:r w:rsidRPr="00332DBB">
              <w:rPr>
                <w:color w:val="000000"/>
                <w:sz w:val="20"/>
                <w:szCs w:val="20"/>
              </w:rPr>
              <w:t>0.025</w:t>
            </w:r>
          </w:p>
        </w:tc>
        <w:tc>
          <w:tcPr>
            <w:tcW w:w="1040" w:type="dxa"/>
            <w:tcBorders>
              <w:top w:val="single" w:sz="4" w:space="0" w:color="auto"/>
            </w:tcBorders>
            <w:shd w:val="clear" w:color="auto" w:fill="FFFFFF" w:themeFill="background1"/>
            <w:vAlign w:val="center"/>
          </w:tcPr>
          <w:p w14:paraId="7DDC4F5E"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93.5</w:t>
            </w:r>
          </w:p>
        </w:tc>
      </w:tr>
      <w:tr w:rsidR="00C5404C" w:rsidRPr="00332DBB" w14:paraId="7AF50F66" w14:textId="77777777" w:rsidTr="003D35FE">
        <w:trPr>
          <w:trHeight w:val="360"/>
        </w:trPr>
        <w:tc>
          <w:tcPr>
            <w:tcW w:w="843" w:type="dxa"/>
            <w:vMerge/>
            <w:shd w:val="clear" w:color="auto" w:fill="FFFFFF" w:themeFill="background1"/>
            <w:vAlign w:val="center"/>
          </w:tcPr>
          <w:p w14:paraId="60F5A54A" w14:textId="77777777" w:rsidR="00C5404C" w:rsidRPr="00332DBB" w:rsidRDefault="00C5404C" w:rsidP="009C6F3E">
            <w:pPr>
              <w:spacing w:after="0"/>
              <w:jc w:val="center"/>
              <w:rPr>
                <w:bCs/>
                <w:sz w:val="20"/>
                <w:szCs w:val="20"/>
                <w:lang w:val="en-US"/>
              </w:rPr>
            </w:pPr>
          </w:p>
        </w:tc>
        <w:tc>
          <w:tcPr>
            <w:tcW w:w="844" w:type="dxa"/>
            <w:vMerge/>
            <w:shd w:val="clear" w:color="auto" w:fill="FFFFFF" w:themeFill="background1"/>
            <w:vAlign w:val="center"/>
          </w:tcPr>
          <w:p w14:paraId="4AD2E17F" w14:textId="77777777" w:rsidR="00C5404C" w:rsidRPr="00332DBB" w:rsidRDefault="00C5404C" w:rsidP="009C6F3E">
            <w:pPr>
              <w:spacing w:after="0"/>
              <w:jc w:val="center"/>
              <w:rPr>
                <w:color w:val="000000"/>
                <w:sz w:val="20"/>
                <w:szCs w:val="20"/>
              </w:rPr>
            </w:pPr>
          </w:p>
        </w:tc>
        <w:tc>
          <w:tcPr>
            <w:tcW w:w="1283" w:type="dxa"/>
            <w:shd w:val="clear" w:color="auto" w:fill="FFFFFF" w:themeFill="background1"/>
            <w:vAlign w:val="center"/>
          </w:tcPr>
          <w:p w14:paraId="1721A845" w14:textId="70DCC78B" w:rsidR="00C5404C" w:rsidRPr="00332DBB" w:rsidRDefault="003D35FE" w:rsidP="009C6F3E">
            <w:pPr>
              <w:spacing w:after="0"/>
              <w:jc w:val="center"/>
              <w:rPr>
                <w:color w:val="000000"/>
                <w:sz w:val="20"/>
                <w:szCs w:val="20"/>
              </w:rPr>
            </w:pPr>
            <w:r w:rsidRPr="00332DBB">
              <w:rPr>
                <w:color w:val="000000"/>
                <w:sz w:val="20"/>
                <w:szCs w:val="20"/>
              </w:rPr>
              <w:t>approx</w:t>
            </w:r>
            <w:r>
              <w:rPr>
                <w:color w:val="000000"/>
                <w:sz w:val="20"/>
                <w:szCs w:val="20"/>
              </w:rPr>
              <w:t>imate</w:t>
            </w:r>
          </w:p>
        </w:tc>
        <w:tc>
          <w:tcPr>
            <w:tcW w:w="982" w:type="dxa"/>
            <w:gridSpan w:val="2"/>
            <w:shd w:val="clear" w:color="auto" w:fill="FFFFFF" w:themeFill="background1"/>
            <w:vAlign w:val="center"/>
          </w:tcPr>
          <w:p w14:paraId="01411E76" w14:textId="77777777" w:rsidR="00C5404C" w:rsidRPr="00332DBB" w:rsidRDefault="00C5404C" w:rsidP="009C6F3E">
            <w:pPr>
              <w:spacing w:after="0"/>
              <w:jc w:val="center"/>
              <w:rPr>
                <w:color w:val="000000"/>
                <w:sz w:val="20"/>
                <w:szCs w:val="20"/>
              </w:rPr>
            </w:pPr>
            <w:r w:rsidRPr="00332DBB">
              <w:rPr>
                <w:color w:val="000000"/>
                <w:sz w:val="20"/>
                <w:szCs w:val="20"/>
              </w:rPr>
              <w:t>1.046</w:t>
            </w:r>
          </w:p>
        </w:tc>
        <w:tc>
          <w:tcPr>
            <w:tcW w:w="1092" w:type="dxa"/>
            <w:gridSpan w:val="2"/>
            <w:shd w:val="clear" w:color="auto" w:fill="FFFFFF" w:themeFill="background1"/>
            <w:vAlign w:val="center"/>
          </w:tcPr>
          <w:p w14:paraId="3A3A3B9B" w14:textId="77777777" w:rsidR="00C5404C" w:rsidRPr="00332DBB" w:rsidRDefault="00C5404C" w:rsidP="009C6F3E">
            <w:pPr>
              <w:spacing w:after="0"/>
              <w:jc w:val="center"/>
              <w:rPr>
                <w:color w:val="000000"/>
                <w:sz w:val="20"/>
                <w:szCs w:val="20"/>
              </w:rPr>
            </w:pPr>
            <w:r w:rsidRPr="00332DBB">
              <w:rPr>
                <w:color w:val="000000"/>
                <w:sz w:val="20"/>
                <w:szCs w:val="20"/>
              </w:rPr>
              <w:t>0.004</w:t>
            </w:r>
          </w:p>
        </w:tc>
        <w:tc>
          <w:tcPr>
            <w:tcW w:w="1092" w:type="dxa"/>
            <w:gridSpan w:val="2"/>
            <w:shd w:val="clear" w:color="auto" w:fill="FFFFFF" w:themeFill="background1"/>
            <w:vAlign w:val="center"/>
          </w:tcPr>
          <w:p w14:paraId="670D7FA0" w14:textId="77777777" w:rsidR="00C5404C" w:rsidRPr="00332DBB" w:rsidRDefault="00C5404C" w:rsidP="009C6F3E">
            <w:pPr>
              <w:spacing w:after="0"/>
              <w:jc w:val="center"/>
              <w:rPr>
                <w:color w:val="000000"/>
                <w:sz w:val="20"/>
                <w:szCs w:val="20"/>
              </w:rPr>
            </w:pPr>
            <w:r w:rsidRPr="00332DBB">
              <w:rPr>
                <w:color w:val="000000"/>
                <w:sz w:val="20"/>
                <w:szCs w:val="20"/>
              </w:rPr>
              <w:t>0.43</w:t>
            </w:r>
          </w:p>
        </w:tc>
        <w:tc>
          <w:tcPr>
            <w:tcW w:w="1092" w:type="dxa"/>
            <w:gridSpan w:val="2"/>
            <w:shd w:val="clear" w:color="auto" w:fill="FFFFFF" w:themeFill="background1"/>
            <w:vAlign w:val="center"/>
          </w:tcPr>
          <w:p w14:paraId="0BE60C06" w14:textId="77777777" w:rsidR="00C5404C" w:rsidRPr="00332DBB" w:rsidRDefault="00C5404C" w:rsidP="009C6F3E">
            <w:pPr>
              <w:spacing w:after="0"/>
              <w:jc w:val="center"/>
              <w:rPr>
                <w:color w:val="000000"/>
                <w:sz w:val="20"/>
                <w:szCs w:val="20"/>
              </w:rPr>
            </w:pPr>
            <w:r w:rsidRPr="00332DBB">
              <w:rPr>
                <w:color w:val="000000"/>
                <w:sz w:val="20"/>
                <w:szCs w:val="20"/>
              </w:rPr>
              <w:t>0.028</w:t>
            </w:r>
          </w:p>
        </w:tc>
        <w:tc>
          <w:tcPr>
            <w:tcW w:w="1092" w:type="dxa"/>
            <w:gridSpan w:val="2"/>
            <w:shd w:val="clear" w:color="auto" w:fill="FFFFFF" w:themeFill="background1"/>
            <w:vAlign w:val="center"/>
          </w:tcPr>
          <w:p w14:paraId="1367EF11" w14:textId="77777777" w:rsidR="00C5404C" w:rsidRPr="00332DBB" w:rsidRDefault="00C5404C" w:rsidP="009C6F3E">
            <w:pPr>
              <w:spacing w:after="0"/>
              <w:jc w:val="center"/>
              <w:rPr>
                <w:color w:val="000000"/>
                <w:sz w:val="20"/>
                <w:szCs w:val="20"/>
              </w:rPr>
            </w:pPr>
            <w:r w:rsidRPr="00332DBB">
              <w:rPr>
                <w:color w:val="000000"/>
                <w:sz w:val="20"/>
                <w:szCs w:val="20"/>
              </w:rPr>
              <w:t>0.029</w:t>
            </w:r>
          </w:p>
        </w:tc>
        <w:tc>
          <w:tcPr>
            <w:tcW w:w="1040" w:type="dxa"/>
            <w:shd w:val="clear" w:color="auto" w:fill="FFFFFF" w:themeFill="background1"/>
            <w:vAlign w:val="center"/>
          </w:tcPr>
          <w:p w14:paraId="154B0B16"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94.0</w:t>
            </w:r>
          </w:p>
        </w:tc>
      </w:tr>
      <w:tr w:rsidR="00C5404C" w:rsidRPr="00332DBB" w14:paraId="568C75B8" w14:textId="77777777" w:rsidTr="003D35FE">
        <w:trPr>
          <w:trHeight w:val="360"/>
        </w:trPr>
        <w:tc>
          <w:tcPr>
            <w:tcW w:w="843" w:type="dxa"/>
            <w:vMerge/>
            <w:shd w:val="clear" w:color="auto" w:fill="FFFFFF" w:themeFill="background1"/>
            <w:vAlign w:val="center"/>
          </w:tcPr>
          <w:p w14:paraId="265CB60A" w14:textId="77777777" w:rsidR="00C5404C" w:rsidRPr="00332DBB" w:rsidRDefault="00C5404C" w:rsidP="009C6F3E">
            <w:pPr>
              <w:spacing w:after="0"/>
              <w:jc w:val="center"/>
              <w:rPr>
                <w:bCs/>
                <w:sz w:val="20"/>
                <w:szCs w:val="20"/>
                <w:lang w:val="en-US"/>
              </w:rPr>
            </w:pPr>
          </w:p>
        </w:tc>
        <w:tc>
          <w:tcPr>
            <w:tcW w:w="844" w:type="dxa"/>
            <w:vMerge/>
            <w:shd w:val="clear" w:color="auto" w:fill="FFFFFF" w:themeFill="background1"/>
            <w:vAlign w:val="center"/>
          </w:tcPr>
          <w:p w14:paraId="4DC06C62" w14:textId="77777777" w:rsidR="00C5404C" w:rsidRPr="00332DBB" w:rsidRDefault="00C5404C" w:rsidP="009C6F3E">
            <w:pPr>
              <w:spacing w:after="0"/>
              <w:jc w:val="center"/>
              <w:rPr>
                <w:color w:val="000000"/>
                <w:sz w:val="20"/>
                <w:szCs w:val="20"/>
              </w:rPr>
            </w:pPr>
          </w:p>
        </w:tc>
        <w:tc>
          <w:tcPr>
            <w:tcW w:w="1283" w:type="dxa"/>
            <w:shd w:val="clear" w:color="auto" w:fill="FFFFFF" w:themeFill="background1"/>
            <w:vAlign w:val="center"/>
          </w:tcPr>
          <w:p w14:paraId="6A0AC1C4"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82" w:type="dxa"/>
            <w:gridSpan w:val="2"/>
            <w:shd w:val="clear" w:color="auto" w:fill="FFFFFF" w:themeFill="background1"/>
            <w:vAlign w:val="center"/>
          </w:tcPr>
          <w:p w14:paraId="39B8780F" w14:textId="77777777" w:rsidR="00C5404C" w:rsidRPr="00332DBB" w:rsidRDefault="00C5404C" w:rsidP="009C6F3E">
            <w:pPr>
              <w:spacing w:after="0"/>
              <w:jc w:val="center"/>
              <w:rPr>
                <w:color w:val="000000"/>
                <w:sz w:val="20"/>
                <w:szCs w:val="20"/>
              </w:rPr>
            </w:pPr>
            <w:r w:rsidRPr="00332DBB">
              <w:rPr>
                <w:sz w:val="20"/>
                <w:szCs w:val="20"/>
                <w:lang w:val="en-US"/>
              </w:rPr>
              <w:t>1.043</w:t>
            </w:r>
          </w:p>
        </w:tc>
        <w:tc>
          <w:tcPr>
            <w:tcW w:w="1092" w:type="dxa"/>
            <w:gridSpan w:val="2"/>
            <w:shd w:val="clear" w:color="auto" w:fill="FFFFFF" w:themeFill="background1"/>
            <w:vAlign w:val="center"/>
          </w:tcPr>
          <w:p w14:paraId="74E2BAF3" w14:textId="77777777" w:rsidR="00C5404C" w:rsidRPr="00332DBB" w:rsidRDefault="00C5404C" w:rsidP="009C6F3E">
            <w:pPr>
              <w:spacing w:after="0"/>
              <w:jc w:val="center"/>
              <w:rPr>
                <w:color w:val="000000"/>
                <w:sz w:val="20"/>
                <w:szCs w:val="20"/>
              </w:rPr>
            </w:pPr>
            <w:r w:rsidRPr="00332DBB">
              <w:rPr>
                <w:sz w:val="20"/>
                <w:szCs w:val="20"/>
                <w:lang w:val="en-US"/>
              </w:rPr>
              <w:t>0.001</w:t>
            </w:r>
          </w:p>
        </w:tc>
        <w:tc>
          <w:tcPr>
            <w:tcW w:w="1092" w:type="dxa"/>
            <w:gridSpan w:val="2"/>
            <w:shd w:val="clear" w:color="auto" w:fill="FFFFFF" w:themeFill="background1"/>
            <w:vAlign w:val="center"/>
          </w:tcPr>
          <w:p w14:paraId="392B04DF" w14:textId="77777777" w:rsidR="00C5404C" w:rsidRPr="00332DBB" w:rsidRDefault="00C5404C" w:rsidP="009C6F3E">
            <w:pPr>
              <w:spacing w:after="0"/>
              <w:jc w:val="center"/>
              <w:rPr>
                <w:color w:val="000000"/>
                <w:sz w:val="20"/>
                <w:szCs w:val="20"/>
              </w:rPr>
            </w:pPr>
            <w:r w:rsidRPr="00332DBB">
              <w:rPr>
                <w:sz w:val="20"/>
                <w:szCs w:val="20"/>
                <w:lang w:val="en-US"/>
              </w:rPr>
              <w:t>0.10</w:t>
            </w:r>
          </w:p>
        </w:tc>
        <w:tc>
          <w:tcPr>
            <w:tcW w:w="1092" w:type="dxa"/>
            <w:gridSpan w:val="2"/>
            <w:shd w:val="clear" w:color="auto" w:fill="FFFFFF" w:themeFill="background1"/>
            <w:vAlign w:val="center"/>
          </w:tcPr>
          <w:p w14:paraId="4266BDF2" w14:textId="77777777" w:rsidR="00C5404C" w:rsidRPr="00332DBB" w:rsidRDefault="00C5404C" w:rsidP="009C6F3E">
            <w:pPr>
              <w:spacing w:after="0"/>
              <w:jc w:val="center"/>
              <w:rPr>
                <w:color w:val="000000"/>
                <w:sz w:val="20"/>
                <w:szCs w:val="20"/>
              </w:rPr>
            </w:pPr>
            <w:r w:rsidRPr="00332DBB">
              <w:rPr>
                <w:sz w:val="20"/>
                <w:szCs w:val="20"/>
                <w:lang w:val="en-US"/>
              </w:rPr>
              <w:t>0.026</w:t>
            </w:r>
          </w:p>
        </w:tc>
        <w:tc>
          <w:tcPr>
            <w:tcW w:w="1092" w:type="dxa"/>
            <w:gridSpan w:val="2"/>
            <w:shd w:val="clear" w:color="auto" w:fill="FFFFFF" w:themeFill="background1"/>
            <w:vAlign w:val="center"/>
          </w:tcPr>
          <w:p w14:paraId="7A91CC12" w14:textId="77777777" w:rsidR="00C5404C" w:rsidRPr="00332DBB" w:rsidRDefault="00C5404C" w:rsidP="009C6F3E">
            <w:pPr>
              <w:spacing w:after="0"/>
              <w:jc w:val="center"/>
              <w:rPr>
                <w:color w:val="000000"/>
                <w:sz w:val="20"/>
                <w:szCs w:val="20"/>
              </w:rPr>
            </w:pPr>
            <w:r w:rsidRPr="00332DBB">
              <w:rPr>
                <w:sz w:val="20"/>
                <w:szCs w:val="20"/>
                <w:lang w:val="en-US"/>
              </w:rPr>
              <w:t>0.026</w:t>
            </w:r>
          </w:p>
        </w:tc>
        <w:tc>
          <w:tcPr>
            <w:tcW w:w="1040" w:type="dxa"/>
            <w:shd w:val="clear" w:color="auto" w:fill="FFFFFF" w:themeFill="background1"/>
            <w:vAlign w:val="center"/>
          </w:tcPr>
          <w:p w14:paraId="464EC29A" w14:textId="77777777" w:rsidR="00C5404C" w:rsidRPr="00332DBB" w:rsidRDefault="00C5404C" w:rsidP="009C6F3E">
            <w:pPr>
              <w:spacing w:after="0"/>
              <w:jc w:val="center"/>
              <w:rPr>
                <w:color w:val="000000"/>
                <w:sz w:val="20"/>
                <w:szCs w:val="20"/>
                <w:shd w:val="clear" w:color="auto" w:fill="FFFFFF"/>
              </w:rPr>
            </w:pPr>
            <w:r w:rsidRPr="00332DBB">
              <w:rPr>
                <w:sz w:val="20"/>
                <w:szCs w:val="20"/>
                <w:lang w:val="en-US"/>
              </w:rPr>
              <w:t>93.8</w:t>
            </w:r>
          </w:p>
        </w:tc>
      </w:tr>
      <w:tr w:rsidR="00C5404C" w:rsidRPr="00332DBB" w14:paraId="6290B299" w14:textId="77777777" w:rsidTr="003D35FE">
        <w:trPr>
          <w:trHeight w:val="360"/>
        </w:trPr>
        <w:tc>
          <w:tcPr>
            <w:tcW w:w="843" w:type="dxa"/>
            <w:vMerge w:val="restart"/>
            <w:tcBorders>
              <w:top w:val="single" w:sz="4" w:space="0" w:color="auto"/>
            </w:tcBorders>
            <w:shd w:val="clear" w:color="auto" w:fill="FFFFFF" w:themeFill="background1"/>
            <w:vAlign w:val="center"/>
          </w:tcPr>
          <w:p w14:paraId="658D03A3" w14:textId="77777777" w:rsidR="00C5404C" w:rsidRPr="00332DBB" w:rsidRDefault="00C5404C" w:rsidP="009C6F3E">
            <w:pPr>
              <w:spacing w:after="0"/>
              <w:jc w:val="center"/>
              <w:rPr>
                <w:bCs/>
                <w:sz w:val="20"/>
                <w:szCs w:val="20"/>
                <w:lang w:val="en-US"/>
              </w:rPr>
            </w:pPr>
            <w:r w:rsidRPr="00332DBB">
              <w:rPr>
                <w:bCs/>
                <w:sz w:val="20"/>
                <w:szCs w:val="20"/>
              </w:rPr>
              <w:t>TE</w:t>
            </w:r>
          </w:p>
        </w:tc>
        <w:tc>
          <w:tcPr>
            <w:tcW w:w="844" w:type="dxa"/>
            <w:vMerge w:val="restart"/>
            <w:tcBorders>
              <w:top w:val="single" w:sz="4" w:space="0" w:color="auto"/>
            </w:tcBorders>
            <w:shd w:val="clear" w:color="auto" w:fill="FFFFFF" w:themeFill="background1"/>
            <w:vAlign w:val="center"/>
          </w:tcPr>
          <w:p w14:paraId="6DD15E5A" w14:textId="77777777" w:rsidR="00C5404C" w:rsidRPr="00332DBB" w:rsidRDefault="00C5404C" w:rsidP="009C6F3E">
            <w:pPr>
              <w:spacing w:after="0"/>
              <w:jc w:val="center"/>
              <w:rPr>
                <w:sz w:val="20"/>
                <w:szCs w:val="20"/>
              </w:rPr>
            </w:pPr>
            <w:r w:rsidRPr="00332DBB">
              <w:rPr>
                <w:color w:val="000000"/>
                <w:sz w:val="20"/>
                <w:szCs w:val="20"/>
              </w:rPr>
              <w:t>2.017</w:t>
            </w:r>
          </w:p>
        </w:tc>
        <w:tc>
          <w:tcPr>
            <w:tcW w:w="1283" w:type="dxa"/>
            <w:tcBorders>
              <w:top w:val="single" w:sz="4" w:space="0" w:color="auto"/>
            </w:tcBorders>
            <w:shd w:val="clear" w:color="auto" w:fill="FFFFFF" w:themeFill="background1"/>
            <w:vAlign w:val="center"/>
          </w:tcPr>
          <w:p w14:paraId="141D903E" w14:textId="77777777" w:rsidR="00C5404C" w:rsidRPr="00332DBB" w:rsidRDefault="00C5404C" w:rsidP="009C6F3E">
            <w:pPr>
              <w:spacing w:after="0"/>
              <w:jc w:val="center"/>
              <w:rPr>
                <w:color w:val="000000"/>
                <w:sz w:val="20"/>
                <w:szCs w:val="20"/>
              </w:rPr>
            </w:pPr>
            <w:r w:rsidRPr="00332DBB">
              <w:rPr>
                <w:color w:val="000000"/>
                <w:sz w:val="20"/>
                <w:szCs w:val="20"/>
              </w:rPr>
              <w:t>exact</w:t>
            </w:r>
          </w:p>
        </w:tc>
        <w:tc>
          <w:tcPr>
            <w:tcW w:w="982" w:type="dxa"/>
            <w:gridSpan w:val="2"/>
            <w:tcBorders>
              <w:top w:val="single" w:sz="4" w:space="0" w:color="auto"/>
            </w:tcBorders>
            <w:shd w:val="clear" w:color="auto" w:fill="FFFFFF" w:themeFill="background1"/>
            <w:vAlign w:val="center"/>
          </w:tcPr>
          <w:p w14:paraId="4D336394" w14:textId="77777777" w:rsidR="00C5404C" w:rsidRPr="00332DBB" w:rsidRDefault="00C5404C" w:rsidP="009C6F3E">
            <w:pPr>
              <w:spacing w:after="0"/>
              <w:jc w:val="center"/>
              <w:rPr>
                <w:color w:val="000000"/>
                <w:sz w:val="20"/>
                <w:szCs w:val="20"/>
              </w:rPr>
            </w:pPr>
            <w:r w:rsidRPr="00332DBB">
              <w:rPr>
                <w:color w:val="000000"/>
                <w:sz w:val="20"/>
                <w:szCs w:val="20"/>
              </w:rPr>
              <w:t>2.035</w:t>
            </w:r>
          </w:p>
        </w:tc>
        <w:tc>
          <w:tcPr>
            <w:tcW w:w="1092" w:type="dxa"/>
            <w:gridSpan w:val="2"/>
            <w:tcBorders>
              <w:top w:val="single" w:sz="4" w:space="0" w:color="auto"/>
            </w:tcBorders>
            <w:shd w:val="clear" w:color="auto" w:fill="FFFFFF" w:themeFill="background1"/>
            <w:vAlign w:val="center"/>
          </w:tcPr>
          <w:p w14:paraId="4780026D" w14:textId="77777777" w:rsidR="00C5404C" w:rsidRPr="00332DBB" w:rsidRDefault="00C5404C" w:rsidP="009C6F3E">
            <w:pPr>
              <w:spacing w:after="0"/>
              <w:jc w:val="center"/>
              <w:rPr>
                <w:color w:val="000000"/>
                <w:sz w:val="20"/>
                <w:szCs w:val="20"/>
              </w:rPr>
            </w:pPr>
            <w:r w:rsidRPr="00332DBB">
              <w:rPr>
                <w:color w:val="000000"/>
                <w:sz w:val="20"/>
                <w:szCs w:val="20"/>
              </w:rPr>
              <w:t>0.018</w:t>
            </w:r>
          </w:p>
        </w:tc>
        <w:tc>
          <w:tcPr>
            <w:tcW w:w="1092" w:type="dxa"/>
            <w:gridSpan w:val="2"/>
            <w:tcBorders>
              <w:top w:val="single" w:sz="4" w:space="0" w:color="auto"/>
            </w:tcBorders>
            <w:shd w:val="clear" w:color="auto" w:fill="FFFFFF" w:themeFill="background1"/>
            <w:vAlign w:val="center"/>
          </w:tcPr>
          <w:p w14:paraId="14E9EB63" w14:textId="77777777" w:rsidR="00C5404C" w:rsidRPr="00332DBB" w:rsidRDefault="00C5404C" w:rsidP="009C6F3E">
            <w:pPr>
              <w:spacing w:after="0"/>
              <w:jc w:val="center"/>
              <w:rPr>
                <w:color w:val="000000"/>
                <w:sz w:val="20"/>
                <w:szCs w:val="20"/>
              </w:rPr>
            </w:pPr>
            <w:r w:rsidRPr="00332DBB">
              <w:rPr>
                <w:color w:val="000000"/>
                <w:sz w:val="20"/>
                <w:szCs w:val="20"/>
              </w:rPr>
              <w:t>0.88</w:t>
            </w:r>
          </w:p>
        </w:tc>
        <w:tc>
          <w:tcPr>
            <w:tcW w:w="1092" w:type="dxa"/>
            <w:gridSpan w:val="2"/>
            <w:tcBorders>
              <w:top w:val="single" w:sz="4" w:space="0" w:color="auto"/>
            </w:tcBorders>
            <w:shd w:val="clear" w:color="auto" w:fill="FFFFFF" w:themeFill="background1"/>
            <w:vAlign w:val="center"/>
          </w:tcPr>
          <w:p w14:paraId="6CF7FBFF" w14:textId="77777777" w:rsidR="00C5404C" w:rsidRPr="00332DBB" w:rsidRDefault="00C5404C" w:rsidP="009C6F3E">
            <w:pPr>
              <w:spacing w:after="0"/>
              <w:jc w:val="center"/>
              <w:rPr>
                <w:color w:val="000000"/>
                <w:sz w:val="20"/>
                <w:szCs w:val="20"/>
              </w:rPr>
            </w:pPr>
            <w:r w:rsidRPr="00332DBB">
              <w:rPr>
                <w:color w:val="000000"/>
                <w:sz w:val="20"/>
                <w:szCs w:val="20"/>
              </w:rPr>
              <w:t>0.262</w:t>
            </w:r>
          </w:p>
        </w:tc>
        <w:tc>
          <w:tcPr>
            <w:tcW w:w="1092" w:type="dxa"/>
            <w:gridSpan w:val="2"/>
            <w:tcBorders>
              <w:top w:val="single" w:sz="4" w:space="0" w:color="auto"/>
            </w:tcBorders>
            <w:shd w:val="clear" w:color="auto" w:fill="FFFFFF" w:themeFill="background1"/>
            <w:vAlign w:val="center"/>
          </w:tcPr>
          <w:p w14:paraId="008B46F9" w14:textId="77777777" w:rsidR="00C5404C" w:rsidRPr="00332DBB" w:rsidRDefault="00C5404C" w:rsidP="009C6F3E">
            <w:pPr>
              <w:spacing w:after="0"/>
              <w:jc w:val="center"/>
              <w:rPr>
                <w:color w:val="000000"/>
                <w:sz w:val="20"/>
                <w:szCs w:val="20"/>
              </w:rPr>
            </w:pPr>
            <w:r w:rsidRPr="00332DBB">
              <w:rPr>
                <w:color w:val="000000"/>
                <w:sz w:val="20"/>
                <w:szCs w:val="20"/>
              </w:rPr>
              <w:t>0.262</w:t>
            </w:r>
          </w:p>
        </w:tc>
        <w:tc>
          <w:tcPr>
            <w:tcW w:w="1040" w:type="dxa"/>
            <w:tcBorders>
              <w:top w:val="single" w:sz="4" w:space="0" w:color="auto"/>
            </w:tcBorders>
            <w:shd w:val="clear" w:color="auto" w:fill="FFFFFF" w:themeFill="background1"/>
            <w:vAlign w:val="center"/>
          </w:tcPr>
          <w:p w14:paraId="7A2E7022"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96.0</w:t>
            </w:r>
          </w:p>
        </w:tc>
      </w:tr>
      <w:tr w:rsidR="00C5404C" w:rsidRPr="00332DBB" w14:paraId="780783C9" w14:textId="77777777" w:rsidTr="003D35FE">
        <w:trPr>
          <w:trHeight w:val="360"/>
        </w:trPr>
        <w:tc>
          <w:tcPr>
            <w:tcW w:w="843" w:type="dxa"/>
            <w:vMerge/>
            <w:shd w:val="clear" w:color="auto" w:fill="FFFFFF" w:themeFill="background1"/>
            <w:vAlign w:val="center"/>
          </w:tcPr>
          <w:p w14:paraId="642092B0" w14:textId="77777777" w:rsidR="00C5404C" w:rsidRPr="00332DBB" w:rsidRDefault="00C5404C" w:rsidP="009C6F3E">
            <w:pPr>
              <w:spacing w:after="0"/>
              <w:jc w:val="center"/>
              <w:rPr>
                <w:bCs/>
                <w:sz w:val="20"/>
                <w:szCs w:val="20"/>
              </w:rPr>
            </w:pPr>
          </w:p>
        </w:tc>
        <w:tc>
          <w:tcPr>
            <w:tcW w:w="844" w:type="dxa"/>
            <w:vMerge/>
            <w:shd w:val="clear" w:color="auto" w:fill="FFFFFF" w:themeFill="background1"/>
            <w:vAlign w:val="center"/>
          </w:tcPr>
          <w:p w14:paraId="50A8547C" w14:textId="77777777" w:rsidR="00C5404C" w:rsidRPr="00332DBB" w:rsidRDefault="00C5404C" w:rsidP="009C6F3E">
            <w:pPr>
              <w:spacing w:after="0"/>
              <w:jc w:val="center"/>
              <w:rPr>
                <w:sz w:val="20"/>
                <w:szCs w:val="20"/>
              </w:rPr>
            </w:pPr>
          </w:p>
        </w:tc>
        <w:tc>
          <w:tcPr>
            <w:tcW w:w="1283" w:type="dxa"/>
            <w:shd w:val="clear" w:color="auto" w:fill="FFFFFF" w:themeFill="background1"/>
            <w:vAlign w:val="center"/>
          </w:tcPr>
          <w:p w14:paraId="64BDFE20" w14:textId="6A1EC7A2" w:rsidR="00C5404C" w:rsidRPr="00332DBB" w:rsidRDefault="003D35FE" w:rsidP="009C6F3E">
            <w:pPr>
              <w:spacing w:after="0"/>
              <w:jc w:val="center"/>
              <w:rPr>
                <w:color w:val="000000"/>
                <w:sz w:val="20"/>
                <w:szCs w:val="20"/>
              </w:rPr>
            </w:pPr>
            <w:r w:rsidRPr="00332DBB">
              <w:rPr>
                <w:color w:val="000000"/>
                <w:sz w:val="20"/>
                <w:szCs w:val="20"/>
              </w:rPr>
              <w:t>approx</w:t>
            </w:r>
            <w:r>
              <w:rPr>
                <w:color w:val="000000"/>
                <w:sz w:val="20"/>
                <w:szCs w:val="20"/>
              </w:rPr>
              <w:t>imate</w:t>
            </w:r>
          </w:p>
        </w:tc>
        <w:tc>
          <w:tcPr>
            <w:tcW w:w="982" w:type="dxa"/>
            <w:gridSpan w:val="2"/>
            <w:shd w:val="clear" w:color="auto" w:fill="FFFFFF" w:themeFill="background1"/>
            <w:vAlign w:val="center"/>
          </w:tcPr>
          <w:p w14:paraId="67CAECBC" w14:textId="77777777" w:rsidR="00C5404C" w:rsidRPr="00332DBB" w:rsidRDefault="00C5404C" w:rsidP="009C6F3E">
            <w:pPr>
              <w:spacing w:after="0"/>
              <w:jc w:val="center"/>
              <w:rPr>
                <w:sz w:val="20"/>
                <w:szCs w:val="20"/>
              </w:rPr>
            </w:pPr>
            <w:r w:rsidRPr="00332DBB">
              <w:rPr>
                <w:color w:val="000000"/>
                <w:sz w:val="20"/>
                <w:szCs w:val="20"/>
              </w:rPr>
              <w:t>2.105</w:t>
            </w:r>
          </w:p>
        </w:tc>
        <w:tc>
          <w:tcPr>
            <w:tcW w:w="1092" w:type="dxa"/>
            <w:gridSpan w:val="2"/>
            <w:shd w:val="clear" w:color="auto" w:fill="FFFFFF" w:themeFill="background1"/>
            <w:vAlign w:val="center"/>
          </w:tcPr>
          <w:p w14:paraId="6EE8E3B4" w14:textId="77777777" w:rsidR="00C5404C" w:rsidRPr="00332DBB" w:rsidRDefault="00C5404C" w:rsidP="009C6F3E">
            <w:pPr>
              <w:spacing w:after="0"/>
              <w:jc w:val="center"/>
              <w:rPr>
                <w:sz w:val="20"/>
                <w:szCs w:val="20"/>
              </w:rPr>
            </w:pPr>
            <w:r w:rsidRPr="00332DBB">
              <w:rPr>
                <w:color w:val="000000"/>
                <w:sz w:val="20"/>
                <w:szCs w:val="20"/>
              </w:rPr>
              <w:t>0.088</w:t>
            </w:r>
          </w:p>
        </w:tc>
        <w:tc>
          <w:tcPr>
            <w:tcW w:w="1092" w:type="dxa"/>
            <w:gridSpan w:val="2"/>
            <w:shd w:val="clear" w:color="auto" w:fill="FFFFFF" w:themeFill="background1"/>
            <w:vAlign w:val="center"/>
          </w:tcPr>
          <w:p w14:paraId="77745072" w14:textId="77777777" w:rsidR="00C5404C" w:rsidRPr="00332DBB" w:rsidRDefault="00C5404C" w:rsidP="009C6F3E">
            <w:pPr>
              <w:spacing w:after="0"/>
              <w:jc w:val="center"/>
              <w:rPr>
                <w:color w:val="000000"/>
                <w:sz w:val="20"/>
                <w:szCs w:val="20"/>
              </w:rPr>
            </w:pPr>
            <w:r w:rsidRPr="00332DBB">
              <w:rPr>
                <w:color w:val="000000"/>
                <w:sz w:val="20"/>
                <w:szCs w:val="20"/>
              </w:rPr>
              <w:t>4.34</w:t>
            </w:r>
          </w:p>
        </w:tc>
        <w:tc>
          <w:tcPr>
            <w:tcW w:w="1092" w:type="dxa"/>
            <w:gridSpan w:val="2"/>
            <w:shd w:val="clear" w:color="auto" w:fill="FFFFFF" w:themeFill="background1"/>
            <w:vAlign w:val="center"/>
          </w:tcPr>
          <w:p w14:paraId="443F2085" w14:textId="77777777" w:rsidR="00C5404C" w:rsidRPr="00332DBB" w:rsidRDefault="00C5404C" w:rsidP="009C6F3E">
            <w:pPr>
              <w:spacing w:after="0"/>
              <w:jc w:val="center"/>
              <w:rPr>
                <w:sz w:val="20"/>
                <w:szCs w:val="20"/>
              </w:rPr>
            </w:pPr>
            <w:r w:rsidRPr="00332DBB">
              <w:rPr>
                <w:color w:val="000000"/>
                <w:sz w:val="20"/>
                <w:szCs w:val="20"/>
              </w:rPr>
              <w:t>0.286</w:t>
            </w:r>
          </w:p>
        </w:tc>
        <w:tc>
          <w:tcPr>
            <w:tcW w:w="1092" w:type="dxa"/>
            <w:gridSpan w:val="2"/>
            <w:shd w:val="clear" w:color="auto" w:fill="FFFFFF" w:themeFill="background1"/>
            <w:vAlign w:val="center"/>
          </w:tcPr>
          <w:p w14:paraId="44CF78F0" w14:textId="77777777" w:rsidR="00C5404C" w:rsidRPr="00332DBB" w:rsidRDefault="00C5404C" w:rsidP="009C6F3E">
            <w:pPr>
              <w:spacing w:after="0"/>
              <w:jc w:val="center"/>
              <w:rPr>
                <w:sz w:val="20"/>
                <w:szCs w:val="20"/>
              </w:rPr>
            </w:pPr>
            <w:r w:rsidRPr="00332DBB">
              <w:rPr>
                <w:color w:val="000000"/>
                <w:sz w:val="20"/>
                <w:szCs w:val="20"/>
              </w:rPr>
              <w:t>0.300</w:t>
            </w:r>
          </w:p>
        </w:tc>
        <w:tc>
          <w:tcPr>
            <w:tcW w:w="1040" w:type="dxa"/>
            <w:shd w:val="clear" w:color="auto" w:fill="FFFFFF" w:themeFill="background1"/>
            <w:vAlign w:val="center"/>
          </w:tcPr>
          <w:p w14:paraId="665F7B3B"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94.0</w:t>
            </w:r>
          </w:p>
        </w:tc>
      </w:tr>
      <w:tr w:rsidR="00C5404C" w:rsidRPr="00332DBB" w14:paraId="60AF0675" w14:textId="77777777" w:rsidTr="003D35FE">
        <w:trPr>
          <w:trHeight w:val="360"/>
        </w:trPr>
        <w:tc>
          <w:tcPr>
            <w:tcW w:w="843" w:type="dxa"/>
            <w:vMerge/>
            <w:tcBorders>
              <w:bottom w:val="single" w:sz="8" w:space="0" w:color="auto"/>
            </w:tcBorders>
            <w:shd w:val="clear" w:color="auto" w:fill="FFFFFF" w:themeFill="background1"/>
            <w:vAlign w:val="center"/>
          </w:tcPr>
          <w:p w14:paraId="5357B1CD" w14:textId="77777777" w:rsidR="00C5404C" w:rsidRPr="00332DBB" w:rsidRDefault="00C5404C" w:rsidP="009C6F3E">
            <w:pPr>
              <w:spacing w:after="0"/>
              <w:jc w:val="center"/>
              <w:rPr>
                <w:bCs/>
                <w:sz w:val="20"/>
                <w:szCs w:val="20"/>
              </w:rPr>
            </w:pPr>
          </w:p>
        </w:tc>
        <w:tc>
          <w:tcPr>
            <w:tcW w:w="844" w:type="dxa"/>
            <w:vMerge/>
            <w:tcBorders>
              <w:bottom w:val="single" w:sz="8" w:space="0" w:color="auto"/>
            </w:tcBorders>
            <w:shd w:val="clear" w:color="auto" w:fill="FFFFFF" w:themeFill="background1"/>
            <w:vAlign w:val="center"/>
          </w:tcPr>
          <w:p w14:paraId="664CE202" w14:textId="77777777" w:rsidR="00C5404C" w:rsidRPr="00332DBB" w:rsidRDefault="00C5404C" w:rsidP="009C6F3E">
            <w:pPr>
              <w:spacing w:after="0"/>
              <w:jc w:val="center"/>
              <w:rPr>
                <w:sz w:val="20"/>
                <w:szCs w:val="20"/>
              </w:rPr>
            </w:pPr>
          </w:p>
        </w:tc>
        <w:tc>
          <w:tcPr>
            <w:tcW w:w="1283" w:type="dxa"/>
            <w:tcBorders>
              <w:bottom w:val="single" w:sz="8" w:space="0" w:color="auto"/>
            </w:tcBorders>
            <w:shd w:val="clear" w:color="auto" w:fill="FFFFFF" w:themeFill="background1"/>
            <w:vAlign w:val="center"/>
          </w:tcPr>
          <w:p w14:paraId="2E874D14"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82" w:type="dxa"/>
            <w:gridSpan w:val="2"/>
            <w:tcBorders>
              <w:bottom w:val="single" w:sz="8" w:space="0" w:color="auto"/>
            </w:tcBorders>
            <w:shd w:val="clear" w:color="auto" w:fill="FFFFFF" w:themeFill="background1"/>
            <w:vAlign w:val="center"/>
          </w:tcPr>
          <w:p w14:paraId="17A4D6C1" w14:textId="77777777" w:rsidR="00C5404C" w:rsidRPr="00332DBB" w:rsidRDefault="00C5404C" w:rsidP="009C6F3E">
            <w:pPr>
              <w:spacing w:after="0"/>
              <w:jc w:val="center"/>
              <w:rPr>
                <w:color w:val="000000"/>
                <w:sz w:val="20"/>
                <w:szCs w:val="20"/>
              </w:rPr>
            </w:pPr>
            <w:r w:rsidRPr="00332DBB">
              <w:rPr>
                <w:sz w:val="20"/>
                <w:szCs w:val="20"/>
                <w:lang w:val="en-US"/>
              </w:rPr>
              <w:t>2.017</w:t>
            </w:r>
          </w:p>
        </w:tc>
        <w:tc>
          <w:tcPr>
            <w:tcW w:w="1092" w:type="dxa"/>
            <w:gridSpan w:val="2"/>
            <w:tcBorders>
              <w:bottom w:val="single" w:sz="8" w:space="0" w:color="auto"/>
            </w:tcBorders>
            <w:shd w:val="clear" w:color="auto" w:fill="FFFFFF" w:themeFill="background1"/>
            <w:vAlign w:val="center"/>
          </w:tcPr>
          <w:p w14:paraId="29CF5F77" w14:textId="77777777" w:rsidR="00C5404C" w:rsidRPr="00332DBB" w:rsidRDefault="00C5404C" w:rsidP="009C6F3E">
            <w:pPr>
              <w:spacing w:after="0"/>
              <w:jc w:val="center"/>
              <w:rPr>
                <w:color w:val="000000"/>
                <w:sz w:val="20"/>
                <w:szCs w:val="20"/>
              </w:rPr>
            </w:pPr>
            <w:r w:rsidRPr="00332DBB">
              <w:rPr>
                <w:sz w:val="20"/>
                <w:szCs w:val="20"/>
                <w:lang w:val="en-US"/>
              </w:rPr>
              <w:t>-0.000</w:t>
            </w:r>
          </w:p>
        </w:tc>
        <w:tc>
          <w:tcPr>
            <w:tcW w:w="1092" w:type="dxa"/>
            <w:gridSpan w:val="2"/>
            <w:tcBorders>
              <w:bottom w:val="single" w:sz="8" w:space="0" w:color="auto"/>
            </w:tcBorders>
            <w:shd w:val="clear" w:color="auto" w:fill="FFFFFF" w:themeFill="background1"/>
            <w:vAlign w:val="center"/>
          </w:tcPr>
          <w:p w14:paraId="138E184C" w14:textId="77777777" w:rsidR="00C5404C" w:rsidRPr="00332DBB" w:rsidRDefault="00C5404C" w:rsidP="009C6F3E">
            <w:pPr>
              <w:spacing w:after="0"/>
              <w:jc w:val="center"/>
              <w:rPr>
                <w:color w:val="000000"/>
                <w:sz w:val="20"/>
                <w:szCs w:val="20"/>
              </w:rPr>
            </w:pPr>
            <w:r w:rsidRPr="00332DBB">
              <w:rPr>
                <w:sz w:val="20"/>
                <w:szCs w:val="20"/>
                <w:lang w:val="en-US"/>
              </w:rPr>
              <w:t>-0.01</w:t>
            </w:r>
          </w:p>
        </w:tc>
        <w:tc>
          <w:tcPr>
            <w:tcW w:w="1092" w:type="dxa"/>
            <w:gridSpan w:val="2"/>
            <w:tcBorders>
              <w:bottom w:val="single" w:sz="8" w:space="0" w:color="auto"/>
            </w:tcBorders>
            <w:shd w:val="clear" w:color="auto" w:fill="FFFFFF" w:themeFill="background1"/>
            <w:vAlign w:val="center"/>
          </w:tcPr>
          <w:p w14:paraId="4D46DAB3" w14:textId="77777777" w:rsidR="00C5404C" w:rsidRPr="00332DBB" w:rsidRDefault="00C5404C" w:rsidP="009C6F3E">
            <w:pPr>
              <w:spacing w:after="0"/>
              <w:jc w:val="center"/>
              <w:rPr>
                <w:color w:val="000000"/>
                <w:sz w:val="20"/>
                <w:szCs w:val="20"/>
              </w:rPr>
            </w:pPr>
            <w:r w:rsidRPr="00332DBB">
              <w:rPr>
                <w:sz w:val="20"/>
                <w:szCs w:val="20"/>
                <w:lang w:val="en-US"/>
              </w:rPr>
              <w:t>0.258</w:t>
            </w:r>
          </w:p>
        </w:tc>
        <w:tc>
          <w:tcPr>
            <w:tcW w:w="1092" w:type="dxa"/>
            <w:gridSpan w:val="2"/>
            <w:tcBorders>
              <w:bottom w:val="single" w:sz="8" w:space="0" w:color="auto"/>
            </w:tcBorders>
            <w:shd w:val="clear" w:color="auto" w:fill="FFFFFF" w:themeFill="background1"/>
            <w:vAlign w:val="center"/>
          </w:tcPr>
          <w:p w14:paraId="3240DC9F" w14:textId="77777777" w:rsidR="00C5404C" w:rsidRPr="00332DBB" w:rsidRDefault="00C5404C" w:rsidP="009C6F3E">
            <w:pPr>
              <w:spacing w:after="0"/>
              <w:jc w:val="center"/>
              <w:rPr>
                <w:color w:val="000000"/>
                <w:sz w:val="20"/>
                <w:szCs w:val="20"/>
              </w:rPr>
            </w:pPr>
            <w:r w:rsidRPr="00332DBB">
              <w:rPr>
                <w:sz w:val="20"/>
                <w:szCs w:val="20"/>
                <w:lang w:val="en-US"/>
              </w:rPr>
              <w:t>0.258</w:t>
            </w:r>
          </w:p>
        </w:tc>
        <w:tc>
          <w:tcPr>
            <w:tcW w:w="1040" w:type="dxa"/>
            <w:tcBorders>
              <w:bottom w:val="single" w:sz="8" w:space="0" w:color="auto"/>
            </w:tcBorders>
            <w:shd w:val="clear" w:color="auto" w:fill="FFFFFF" w:themeFill="background1"/>
            <w:vAlign w:val="center"/>
          </w:tcPr>
          <w:p w14:paraId="7D5C8032" w14:textId="77777777" w:rsidR="00C5404C" w:rsidRPr="00332DBB" w:rsidRDefault="00C5404C" w:rsidP="009C6F3E">
            <w:pPr>
              <w:spacing w:after="0"/>
              <w:jc w:val="center"/>
              <w:rPr>
                <w:color w:val="000000"/>
                <w:sz w:val="20"/>
                <w:szCs w:val="20"/>
                <w:shd w:val="clear" w:color="auto" w:fill="FFFFFF"/>
              </w:rPr>
            </w:pPr>
            <w:r w:rsidRPr="00332DBB">
              <w:rPr>
                <w:sz w:val="20"/>
                <w:szCs w:val="20"/>
                <w:lang w:val="en-US"/>
              </w:rPr>
              <w:t>95.4</w:t>
            </w:r>
          </w:p>
        </w:tc>
      </w:tr>
      <w:tr w:rsidR="00C5404C" w:rsidRPr="00332DBB" w14:paraId="14DF36BE" w14:textId="77777777" w:rsidTr="00990EEE">
        <w:trPr>
          <w:trHeight w:val="432"/>
        </w:trPr>
        <w:tc>
          <w:tcPr>
            <w:tcW w:w="9360" w:type="dxa"/>
            <w:gridSpan w:val="14"/>
            <w:tcBorders>
              <w:top w:val="single" w:sz="8" w:space="0" w:color="auto"/>
              <w:bottom w:val="single" w:sz="8" w:space="0" w:color="auto"/>
            </w:tcBorders>
            <w:shd w:val="clear" w:color="auto" w:fill="FFFFFF" w:themeFill="background1"/>
            <w:vAlign w:val="center"/>
          </w:tcPr>
          <w:p w14:paraId="35979FEE" w14:textId="77777777" w:rsidR="00C5404C" w:rsidRPr="00332DBB" w:rsidRDefault="00C5404C" w:rsidP="009C6F3E">
            <w:pPr>
              <w:spacing w:after="0"/>
              <w:jc w:val="center"/>
              <w:rPr>
                <w:i/>
                <w:sz w:val="20"/>
                <w:szCs w:val="20"/>
                <w:lang w:val="en-US"/>
              </w:rPr>
            </w:pPr>
            <w:r w:rsidRPr="00332DBB">
              <w:rPr>
                <w:i/>
                <w:sz w:val="20"/>
                <w:szCs w:val="20"/>
                <w:lang w:val="en-US"/>
              </w:rPr>
              <w:t>Scenario 2</w:t>
            </w:r>
          </w:p>
        </w:tc>
      </w:tr>
      <w:tr w:rsidR="00C5404C" w:rsidRPr="00332DBB" w14:paraId="6649CA0F" w14:textId="77777777" w:rsidTr="003D35FE">
        <w:trPr>
          <w:trHeight w:val="360"/>
        </w:trPr>
        <w:tc>
          <w:tcPr>
            <w:tcW w:w="843" w:type="dxa"/>
            <w:vMerge w:val="restart"/>
            <w:tcBorders>
              <w:top w:val="single" w:sz="8" w:space="0" w:color="auto"/>
            </w:tcBorders>
            <w:shd w:val="clear" w:color="auto" w:fill="FFFFFF" w:themeFill="background1"/>
            <w:vAlign w:val="center"/>
          </w:tcPr>
          <w:p w14:paraId="5243E33A" w14:textId="77777777" w:rsidR="00C5404C" w:rsidRPr="00332DBB" w:rsidRDefault="00C5404C" w:rsidP="009C6F3E">
            <w:pPr>
              <w:spacing w:after="0"/>
              <w:jc w:val="center"/>
              <w:rPr>
                <w:bCs/>
                <w:sz w:val="20"/>
                <w:szCs w:val="20"/>
              </w:rPr>
            </w:pPr>
            <w:r w:rsidRPr="00332DBB">
              <w:rPr>
                <w:bCs/>
                <w:sz w:val="20"/>
                <w:szCs w:val="20"/>
                <w:lang w:val="en-US"/>
              </w:rPr>
              <w:t>NDE</w:t>
            </w:r>
          </w:p>
        </w:tc>
        <w:tc>
          <w:tcPr>
            <w:tcW w:w="844" w:type="dxa"/>
            <w:vMerge w:val="restart"/>
            <w:tcBorders>
              <w:top w:val="single" w:sz="8" w:space="0" w:color="auto"/>
            </w:tcBorders>
            <w:shd w:val="clear" w:color="auto" w:fill="FFFFFF" w:themeFill="background1"/>
            <w:vAlign w:val="center"/>
          </w:tcPr>
          <w:p w14:paraId="1170F77F" w14:textId="77777777" w:rsidR="00C5404C" w:rsidRPr="00332DBB" w:rsidRDefault="00C5404C" w:rsidP="009C6F3E">
            <w:pPr>
              <w:spacing w:after="0"/>
              <w:jc w:val="center"/>
              <w:rPr>
                <w:sz w:val="20"/>
                <w:szCs w:val="20"/>
              </w:rPr>
            </w:pPr>
            <w:r w:rsidRPr="00332DBB">
              <w:rPr>
                <w:color w:val="000000"/>
                <w:sz w:val="20"/>
                <w:szCs w:val="20"/>
              </w:rPr>
              <w:t>2.977</w:t>
            </w:r>
          </w:p>
        </w:tc>
        <w:tc>
          <w:tcPr>
            <w:tcW w:w="1283" w:type="dxa"/>
            <w:tcBorders>
              <w:top w:val="single" w:sz="8" w:space="0" w:color="auto"/>
            </w:tcBorders>
            <w:shd w:val="clear" w:color="auto" w:fill="FFFFFF" w:themeFill="background1"/>
            <w:vAlign w:val="center"/>
          </w:tcPr>
          <w:p w14:paraId="35D38B4B" w14:textId="77777777" w:rsidR="00C5404C" w:rsidRPr="00332DBB" w:rsidRDefault="00C5404C" w:rsidP="009C6F3E">
            <w:pPr>
              <w:spacing w:after="0"/>
              <w:jc w:val="center"/>
              <w:rPr>
                <w:color w:val="000000"/>
                <w:sz w:val="20"/>
                <w:szCs w:val="20"/>
              </w:rPr>
            </w:pPr>
            <w:r w:rsidRPr="00332DBB">
              <w:rPr>
                <w:color w:val="000000"/>
                <w:sz w:val="20"/>
                <w:szCs w:val="20"/>
              </w:rPr>
              <w:t>exact</w:t>
            </w:r>
          </w:p>
        </w:tc>
        <w:tc>
          <w:tcPr>
            <w:tcW w:w="973" w:type="dxa"/>
            <w:tcBorders>
              <w:top w:val="single" w:sz="8" w:space="0" w:color="auto"/>
            </w:tcBorders>
            <w:shd w:val="clear" w:color="auto" w:fill="FFFFFF" w:themeFill="background1"/>
            <w:vAlign w:val="center"/>
          </w:tcPr>
          <w:p w14:paraId="0F939304" w14:textId="77777777" w:rsidR="00C5404C" w:rsidRPr="00332DBB" w:rsidRDefault="00C5404C" w:rsidP="009C6F3E">
            <w:pPr>
              <w:spacing w:after="0"/>
              <w:jc w:val="center"/>
              <w:rPr>
                <w:sz w:val="20"/>
                <w:szCs w:val="20"/>
              </w:rPr>
            </w:pPr>
            <w:r w:rsidRPr="00332DBB">
              <w:rPr>
                <w:color w:val="000000"/>
                <w:sz w:val="20"/>
                <w:szCs w:val="20"/>
              </w:rPr>
              <w:t>3.006</w:t>
            </w:r>
          </w:p>
        </w:tc>
        <w:tc>
          <w:tcPr>
            <w:tcW w:w="1084" w:type="dxa"/>
            <w:gridSpan w:val="2"/>
            <w:tcBorders>
              <w:top w:val="single" w:sz="8" w:space="0" w:color="auto"/>
            </w:tcBorders>
            <w:shd w:val="clear" w:color="auto" w:fill="FFFFFF" w:themeFill="background1"/>
            <w:vAlign w:val="center"/>
          </w:tcPr>
          <w:p w14:paraId="2B7BC0F8" w14:textId="77777777" w:rsidR="00C5404C" w:rsidRPr="00332DBB" w:rsidRDefault="00C5404C" w:rsidP="009C6F3E">
            <w:pPr>
              <w:spacing w:after="0"/>
              <w:jc w:val="center"/>
              <w:rPr>
                <w:sz w:val="20"/>
                <w:szCs w:val="20"/>
              </w:rPr>
            </w:pPr>
            <w:r w:rsidRPr="00332DBB">
              <w:rPr>
                <w:color w:val="000000"/>
                <w:sz w:val="20"/>
                <w:szCs w:val="20"/>
              </w:rPr>
              <w:t>0.029</w:t>
            </w:r>
          </w:p>
        </w:tc>
        <w:tc>
          <w:tcPr>
            <w:tcW w:w="1082" w:type="dxa"/>
            <w:gridSpan w:val="2"/>
            <w:tcBorders>
              <w:top w:val="single" w:sz="8" w:space="0" w:color="auto"/>
            </w:tcBorders>
            <w:shd w:val="clear" w:color="auto" w:fill="FFFFFF" w:themeFill="background1"/>
            <w:vAlign w:val="center"/>
          </w:tcPr>
          <w:p w14:paraId="45A6ACA1" w14:textId="77777777" w:rsidR="00C5404C" w:rsidRPr="00332DBB" w:rsidRDefault="00C5404C" w:rsidP="009C6F3E">
            <w:pPr>
              <w:spacing w:after="0"/>
              <w:jc w:val="center"/>
              <w:rPr>
                <w:color w:val="000000"/>
                <w:sz w:val="20"/>
                <w:szCs w:val="20"/>
              </w:rPr>
            </w:pPr>
            <w:r w:rsidRPr="00332DBB">
              <w:rPr>
                <w:color w:val="000000"/>
                <w:sz w:val="20"/>
                <w:szCs w:val="20"/>
              </w:rPr>
              <w:t>0.96</w:t>
            </w:r>
          </w:p>
        </w:tc>
        <w:tc>
          <w:tcPr>
            <w:tcW w:w="1084" w:type="dxa"/>
            <w:gridSpan w:val="2"/>
            <w:tcBorders>
              <w:top w:val="single" w:sz="8" w:space="0" w:color="auto"/>
            </w:tcBorders>
            <w:shd w:val="clear" w:color="auto" w:fill="FFFFFF" w:themeFill="background1"/>
            <w:vAlign w:val="center"/>
          </w:tcPr>
          <w:p w14:paraId="263981B8" w14:textId="77777777" w:rsidR="00C5404C" w:rsidRPr="00332DBB" w:rsidRDefault="00C5404C" w:rsidP="009C6F3E">
            <w:pPr>
              <w:spacing w:after="0"/>
              <w:jc w:val="center"/>
              <w:rPr>
                <w:sz w:val="20"/>
                <w:szCs w:val="20"/>
              </w:rPr>
            </w:pPr>
            <w:r w:rsidRPr="00332DBB">
              <w:rPr>
                <w:color w:val="000000"/>
                <w:sz w:val="20"/>
                <w:szCs w:val="20"/>
              </w:rPr>
              <w:t>0.349</w:t>
            </w:r>
          </w:p>
        </w:tc>
        <w:tc>
          <w:tcPr>
            <w:tcW w:w="1083" w:type="dxa"/>
            <w:gridSpan w:val="2"/>
            <w:tcBorders>
              <w:top w:val="single" w:sz="8" w:space="0" w:color="auto"/>
            </w:tcBorders>
            <w:shd w:val="clear" w:color="auto" w:fill="FFFFFF" w:themeFill="background1"/>
            <w:vAlign w:val="center"/>
          </w:tcPr>
          <w:p w14:paraId="07323289" w14:textId="77777777" w:rsidR="00C5404C" w:rsidRPr="00332DBB" w:rsidRDefault="00C5404C" w:rsidP="009C6F3E">
            <w:pPr>
              <w:spacing w:after="0"/>
              <w:jc w:val="center"/>
              <w:rPr>
                <w:sz w:val="20"/>
                <w:szCs w:val="20"/>
              </w:rPr>
            </w:pPr>
            <w:r w:rsidRPr="00332DBB">
              <w:rPr>
                <w:color w:val="000000"/>
                <w:sz w:val="20"/>
                <w:szCs w:val="20"/>
              </w:rPr>
              <w:t>0.350</w:t>
            </w:r>
          </w:p>
        </w:tc>
        <w:tc>
          <w:tcPr>
            <w:tcW w:w="1084" w:type="dxa"/>
            <w:gridSpan w:val="2"/>
            <w:tcBorders>
              <w:top w:val="single" w:sz="8" w:space="0" w:color="auto"/>
            </w:tcBorders>
            <w:shd w:val="clear" w:color="auto" w:fill="FFFFFF" w:themeFill="background1"/>
            <w:vAlign w:val="center"/>
          </w:tcPr>
          <w:p w14:paraId="2BC95836"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95.4</w:t>
            </w:r>
          </w:p>
        </w:tc>
      </w:tr>
      <w:tr w:rsidR="00C5404C" w:rsidRPr="00332DBB" w14:paraId="10FB6D41" w14:textId="77777777" w:rsidTr="003D35FE">
        <w:trPr>
          <w:trHeight w:val="360"/>
        </w:trPr>
        <w:tc>
          <w:tcPr>
            <w:tcW w:w="843" w:type="dxa"/>
            <w:vMerge/>
            <w:shd w:val="clear" w:color="auto" w:fill="FFFFFF" w:themeFill="background1"/>
            <w:vAlign w:val="center"/>
          </w:tcPr>
          <w:p w14:paraId="37D9955D" w14:textId="77777777" w:rsidR="00C5404C" w:rsidRPr="00332DBB" w:rsidRDefault="00C5404C" w:rsidP="009C6F3E">
            <w:pPr>
              <w:spacing w:after="0"/>
              <w:jc w:val="center"/>
              <w:rPr>
                <w:bCs/>
                <w:sz w:val="20"/>
                <w:szCs w:val="20"/>
                <w:lang w:val="en-US"/>
              </w:rPr>
            </w:pPr>
          </w:p>
        </w:tc>
        <w:tc>
          <w:tcPr>
            <w:tcW w:w="844" w:type="dxa"/>
            <w:vMerge/>
            <w:shd w:val="clear" w:color="auto" w:fill="FFFFFF" w:themeFill="background1"/>
            <w:vAlign w:val="center"/>
          </w:tcPr>
          <w:p w14:paraId="3143EA8D" w14:textId="77777777" w:rsidR="00C5404C" w:rsidRPr="00332DBB" w:rsidRDefault="00C5404C" w:rsidP="009C6F3E">
            <w:pPr>
              <w:spacing w:after="0"/>
              <w:jc w:val="center"/>
              <w:rPr>
                <w:color w:val="000000"/>
                <w:sz w:val="20"/>
                <w:szCs w:val="20"/>
              </w:rPr>
            </w:pPr>
          </w:p>
        </w:tc>
        <w:tc>
          <w:tcPr>
            <w:tcW w:w="1283" w:type="dxa"/>
            <w:shd w:val="clear" w:color="auto" w:fill="FFFFFF" w:themeFill="background1"/>
            <w:vAlign w:val="center"/>
          </w:tcPr>
          <w:p w14:paraId="1589EDEE" w14:textId="7C36C43B" w:rsidR="00C5404C" w:rsidRPr="00332DBB" w:rsidRDefault="003D35FE" w:rsidP="009C6F3E">
            <w:pPr>
              <w:spacing w:after="0"/>
              <w:jc w:val="center"/>
              <w:rPr>
                <w:color w:val="000000"/>
                <w:sz w:val="20"/>
                <w:szCs w:val="20"/>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67797A9B" w14:textId="77777777" w:rsidR="00C5404C" w:rsidRPr="00332DBB" w:rsidRDefault="00C5404C" w:rsidP="009C6F3E">
            <w:pPr>
              <w:spacing w:after="0"/>
              <w:jc w:val="center"/>
              <w:rPr>
                <w:color w:val="000000"/>
                <w:sz w:val="20"/>
                <w:szCs w:val="20"/>
              </w:rPr>
            </w:pPr>
            <w:r w:rsidRPr="00332DBB">
              <w:rPr>
                <w:color w:val="000000"/>
                <w:sz w:val="20"/>
                <w:szCs w:val="20"/>
              </w:rPr>
              <w:t>4.065</w:t>
            </w:r>
          </w:p>
        </w:tc>
        <w:tc>
          <w:tcPr>
            <w:tcW w:w="1084" w:type="dxa"/>
            <w:gridSpan w:val="2"/>
            <w:shd w:val="clear" w:color="auto" w:fill="FFFFFF" w:themeFill="background1"/>
            <w:vAlign w:val="center"/>
          </w:tcPr>
          <w:p w14:paraId="3A618086" w14:textId="77777777" w:rsidR="00C5404C" w:rsidRPr="00332DBB" w:rsidRDefault="00C5404C" w:rsidP="009C6F3E">
            <w:pPr>
              <w:spacing w:after="0"/>
              <w:jc w:val="center"/>
              <w:rPr>
                <w:color w:val="000000"/>
                <w:sz w:val="20"/>
                <w:szCs w:val="20"/>
              </w:rPr>
            </w:pPr>
            <w:r w:rsidRPr="00332DBB">
              <w:rPr>
                <w:color w:val="000000"/>
                <w:sz w:val="20"/>
                <w:szCs w:val="20"/>
              </w:rPr>
              <w:t>1.087</w:t>
            </w:r>
          </w:p>
        </w:tc>
        <w:tc>
          <w:tcPr>
            <w:tcW w:w="1082" w:type="dxa"/>
            <w:gridSpan w:val="2"/>
            <w:shd w:val="clear" w:color="auto" w:fill="FFFFFF" w:themeFill="background1"/>
            <w:vAlign w:val="center"/>
          </w:tcPr>
          <w:p w14:paraId="498C63F4" w14:textId="77777777" w:rsidR="00C5404C" w:rsidRPr="00332DBB" w:rsidRDefault="00C5404C" w:rsidP="009C6F3E">
            <w:pPr>
              <w:spacing w:after="0"/>
              <w:jc w:val="center"/>
              <w:rPr>
                <w:color w:val="000000"/>
                <w:sz w:val="20"/>
                <w:szCs w:val="20"/>
              </w:rPr>
            </w:pPr>
            <w:r w:rsidRPr="00332DBB">
              <w:rPr>
                <w:color w:val="000000"/>
                <w:sz w:val="20"/>
                <w:szCs w:val="20"/>
              </w:rPr>
              <w:t>36.52</w:t>
            </w:r>
          </w:p>
        </w:tc>
        <w:tc>
          <w:tcPr>
            <w:tcW w:w="1084" w:type="dxa"/>
            <w:gridSpan w:val="2"/>
            <w:shd w:val="clear" w:color="auto" w:fill="FFFFFF" w:themeFill="background1"/>
            <w:vAlign w:val="center"/>
          </w:tcPr>
          <w:p w14:paraId="29E3683A" w14:textId="77777777" w:rsidR="00C5404C" w:rsidRPr="00332DBB" w:rsidRDefault="00C5404C" w:rsidP="009C6F3E">
            <w:pPr>
              <w:spacing w:after="0"/>
              <w:jc w:val="center"/>
              <w:rPr>
                <w:color w:val="000000"/>
                <w:sz w:val="20"/>
                <w:szCs w:val="20"/>
              </w:rPr>
            </w:pPr>
            <w:r w:rsidRPr="00332DBB">
              <w:rPr>
                <w:color w:val="000000"/>
                <w:sz w:val="20"/>
                <w:szCs w:val="20"/>
              </w:rPr>
              <w:t>0.526</w:t>
            </w:r>
          </w:p>
        </w:tc>
        <w:tc>
          <w:tcPr>
            <w:tcW w:w="1083" w:type="dxa"/>
            <w:gridSpan w:val="2"/>
            <w:shd w:val="clear" w:color="auto" w:fill="FFFFFF" w:themeFill="background1"/>
            <w:vAlign w:val="center"/>
          </w:tcPr>
          <w:p w14:paraId="142231B8" w14:textId="77777777" w:rsidR="00C5404C" w:rsidRPr="00332DBB" w:rsidRDefault="00C5404C" w:rsidP="009C6F3E">
            <w:pPr>
              <w:spacing w:after="0"/>
              <w:jc w:val="center"/>
              <w:rPr>
                <w:color w:val="000000"/>
                <w:sz w:val="20"/>
                <w:szCs w:val="20"/>
              </w:rPr>
            </w:pPr>
            <w:r w:rsidRPr="00332DBB">
              <w:rPr>
                <w:color w:val="000000"/>
                <w:sz w:val="20"/>
                <w:szCs w:val="20"/>
              </w:rPr>
              <w:t>1.208</w:t>
            </w:r>
          </w:p>
        </w:tc>
        <w:tc>
          <w:tcPr>
            <w:tcW w:w="1084" w:type="dxa"/>
            <w:gridSpan w:val="2"/>
            <w:shd w:val="clear" w:color="auto" w:fill="FFFFFF" w:themeFill="background1"/>
            <w:vAlign w:val="center"/>
          </w:tcPr>
          <w:p w14:paraId="7EDA1F9B"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31.7</w:t>
            </w:r>
          </w:p>
        </w:tc>
      </w:tr>
      <w:tr w:rsidR="00C5404C" w:rsidRPr="00332DBB" w14:paraId="322F8EF3" w14:textId="77777777" w:rsidTr="003D35FE">
        <w:trPr>
          <w:trHeight w:val="360"/>
        </w:trPr>
        <w:tc>
          <w:tcPr>
            <w:tcW w:w="843" w:type="dxa"/>
            <w:vMerge/>
            <w:tcBorders>
              <w:bottom w:val="single" w:sz="4" w:space="0" w:color="auto"/>
            </w:tcBorders>
            <w:shd w:val="clear" w:color="auto" w:fill="FFFFFF" w:themeFill="background1"/>
            <w:vAlign w:val="center"/>
          </w:tcPr>
          <w:p w14:paraId="189B187A" w14:textId="77777777" w:rsidR="00C5404C" w:rsidRPr="00332DBB" w:rsidRDefault="00C5404C" w:rsidP="009C6F3E">
            <w:pPr>
              <w:spacing w:after="0"/>
              <w:jc w:val="center"/>
              <w:rPr>
                <w:bCs/>
                <w:sz w:val="20"/>
                <w:szCs w:val="20"/>
                <w:lang w:val="en-US"/>
              </w:rPr>
            </w:pPr>
          </w:p>
        </w:tc>
        <w:tc>
          <w:tcPr>
            <w:tcW w:w="844" w:type="dxa"/>
            <w:vMerge/>
            <w:tcBorders>
              <w:bottom w:val="single" w:sz="4" w:space="0" w:color="auto"/>
            </w:tcBorders>
            <w:shd w:val="clear" w:color="auto" w:fill="FFFFFF" w:themeFill="background1"/>
            <w:vAlign w:val="center"/>
          </w:tcPr>
          <w:p w14:paraId="1106CD33" w14:textId="77777777" w:rsidR="00C5404C" w:rsidRPr="00332DBB" w:rsidRDefault="00C5404C" w:rsidP="009C6F3E">
            <w:pPr>
              <w:spacing w:after="0"/>
              <w:jc w:val="center"/>
              <w:rPr>
                <w:color w:val="000000"/>
                <w:sz w:val="20"/>
                <w:szCs w:val="20"/>
              </w:rPr>
            </w:pPr>
          </w:p>
        </w:tc>
        <w:tc>
          <w:tcPr>
            <w:tcW w:w="1283" w:type="dxa"/>
            <w:tcBorders>
              <w:bottom w:val="single" w:sz="4" w:space="0" w:color="auto"/>
            </w:tcBorders>
            <w:shd w:val="clear" w:color="auto" w:fill="FFFFFF" w:themeFill="background1"/>
            <w:vAlign w:val="center"/>
          </w:tcPr>
          <w:p w14:paraId="4CFADEF0"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4" w:space="0" w:color="auto"/>
            </w:tcBorders>
            <w:shd w:val="clear" w:color="auto" w:fill="FFFFFF" w:themeFill="background1"/>
            <w:vAlign w:val="center"/>
          </w:tcPr>
          <w:p w14:paraId="4F478CFB"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2.999</w:t>
            </w:r>
          </w:p>
        </w:tc>
        <w:tc>
          <w:tcPr>
            <w:tcW w:w="1084" w:type="dxa"/>
            <w:gridSpan w:val="2"/>
            <w:tcBorders>
              <w:bottom w:val="single" w:sz="4" w:space="0" w:color="auto"/>
            </w:tcBorders>
            <w:shd w:val="clear" w:color="auto" w:fill="FFFFFF" w:themeFill="background1"/>
            <w:vAlign w:val="center"/>
          </w:tcPr>
          <w:p w14:paraId="06F85353"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0.022</w:t>
            </w:r>
          </w:p>
        </w:tc>
        <w:tc>
          <w:tcPr>
            <w:tcW w:w="1082" w:type="dxa"/>
            <w:gridSpan w:val="2"/>
            <w:tcBorders>
              <w:bottom w:val="single" w:sz="4" w:space="0" w:color="auto"/>
            </w:tcBorders>
            <w:shd w:val="clear" w:color="auto" w:fill="FFFFFF" w:themeFill="background1"/>
            <w:vAlign w:val="center"/>
          </w:tcPr>
          <w:p w14:paraId="7FA15E55"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0.74</w:t>
            </w:r>
          </w:p>
        </w:tc>
        <w:tc>
          <w:tcPr>
            <w:tcW w:w="1084" w:type="dxa"/>
            <w:gridSpan w:val="2"/>
            <w:tcBorders>
              <w:bottom w:val="single" w:sz="4" w:space="0" w:color="auto"/>
            </w:tcBorders>
            <w:shd w:val="clear" w:color="auto" w:fill="FFFFFF" w:themeFill="background1"/>
            <w:vAlign w:val="center"/>
          </w:tcPr>
          <w:p w14:paraId="6CACD225"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0.344</w:t>
            </w:r>
          </w:p>
        </w:tc>
        <w:tc>
          <w:tcPr>
            <w:tcW w:w="1083" w:type="dxa"/>
            <w:gridSpan w:val="2"/>
            <w:tcBorders>
              <w:bottom w:val="single" w:sz="4" w:space="0" w:color="auto"/>
            </w:tcBorders>
            <w:shd w:val="clear" w:color="auto" w:fill="FFFFFF" w:themeFill="background1"/>
            <w:vAlign w:val="center"/>
          </w:tcPr>
          <w:p w14:paraId="3D06CB9B"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0.345</w:t>
            </w:r>
          </w:p>
        </w:tc>
        <w:tc>
          <w:tcPr>
            <w:tcW w:w="1084" w:type="dxa"/>
            <w:gridSpan w:val="2"/>
            <w:tcBorders>
              <w:bottom w:val="single" w:sz="4" w:space="0" w:color="auto"/>
            </w:tcBorders>
            <w:shd w:val="clear" w:color="auto" w:fill="FFFFFF" w:themeFill="background1"/>
            <w:vAlign w:val="center"/>
          </w:tcPr>
          <w:p w14:paraId="48BDBE05" w14:textId="77777777" w:rsidR="00C5404C" w:rsidRPr="00332DBB" w:rsidRDefault="00C5404C" w:rsidP="009C6F3E">
            <w:pPr>
              <w:spacing w:after="0"/>
              <w:jc w:val="center"/>
              <w:rPr>
                <w:color w:val="000000"/>
                <w:sz w:val="20"/>
                <w:szCs w:val="20"/>
                <w:shd w:val="clear" w:color="auto" w:fill="FFFFFF"/>
              </w:rPr>
            </w:pPr>
            <w:r w:rsidRPr="00332DBB">
              <w:rPr>
                <w:rFonts w:eastAsia="Times New Roman"/>
                <w:color w:val="000000"/>
                <w:sz w:val="20"/>
                <w:szCs w:val="20"/>
                <w:lang w:val="en-US" w:eastAsia="fr-CA"/>
              </w:rPr>
              <w:t>95.0</w:t>
            </w:r>
          </w:p>
        </w:tc>
      </w:tr>
      <w:tr w:rsidR="00C5404C" w:rsidRPr="00332DBB" w14:paraId="64BDB65F" w14:textId="77777777" w:rsidTr="003D35FE">
        <w:trPr>
          <w:trHeight w:val="360"/>
        </w:trPr>
        <w:tc>
          <w:tcPr>
            <w:tcW w:w="843" w:type="dxa"/>
            <w:vMerge w:val="restart"/>
            <w:tcBorders>
              <w:top w:val="single" w:sz="4" w:space="0" w:color="auto"/>
            </w:tcBorders>
            <w:shd w:val="clear" w:color="auto" w:fill="FFFFFF" w:themeFill="background1"/>
            <w:vAlign w:val="center"/>
          </w:tcPr>
          <w:p w14:paraId="658BBE8A" w14:textId="77777777" w:rsidR="00C5404C" w:rsidRPr="00332DBB" w:rsidRDefault="00C5404C" w:rsidP="009C6F3E">
            <w:pPr>
              <w:spacing w:after="0"/>
              <w:jc w:val="center"/>
              <w:rPr>
                <w:bCs/>
                <w:sz w:val="20"/>
                <w:szCs w:val="20"/>
              </w:rPr>
            </w:pPr>
            <w:r w:rsidRPr="00332DBB">
              <w:rPr>
                <w:bCs/>
                <w:sz w:val="20"/>
                <w:szCs w:val="20"/>
                <w:lang w:val="en-US"/>
              </w:rPr>
              <w:t>NIE</w:t>
            </w:r>
          </w:p>
        </w:tc>
        <w:tc>
          <w:tcPr>
            <w:tcW w:w="844" w:type="dxa"/>
            <w:vMerge w:val="restart"/>
            <w:tcBorders>
              <w:top w:val="single" w:sz="4" w:space="0" w:color="auto"/>
            </w:tcBorders>
            <w:shd w:val="clear" w:color="auto" w:fill="FFFFFF" w:themeFill="background1"/>
            <w:vAlign w:val="center"/>
          </w:tcPr>
          <w:p w14:paraId="3D19B22A" w14:textId="77777777" w:rsidR="00C5404C" w:rsidRPr="00332DBB" w:rsidRDefault="00C5404C" w:rsidP="009C6F3E">
            <w:pPr>
              <w:spacing w:after="0"/>
              <w:jc w:val="center"/>
              <w:rPr>
                <w:sz w:val="20"/>
                <w:szCs w:val="20"/>
              </w:rPr>
            </w:pPr>
            <w:r w:rsidRPr="00332DBB">
              <w:rPr>
                <w:color w:val="000000"/>
                <w:sz w:val="20"/>
                <w:szCs w:val="20"/>
              </w:rPr>
              <w:t>1.371</w:t>
            </w:r>
          </w:p>
        </w:tc>
        <w:tc>
          <w:tcPr>
            <w:tcW w:w="1283" w:type="dxa"/>
            <w:tcBorders>
              <w:top w:val="single" w:sz="4" w:space="0" w:color="auto"/>
            </w:tcBorders>
            <w:shd w:val="clear" w:color="auto" w:fill="FFFFFF" w:themeFill="background1"/>
            <w:vAlign w:val="center"/>
          </w:tcPr>
          <w:p w14:paraId="1DD4BCAB" w14:textId="77777777" w:rsidR="00C5404C" w:rsidRPr="00332DBB" w:rsidRDefault="00C5404C" w:rsidP="009C6F3E">
            <w:pPr>
              <w:spacing w:after="0"/>
              <w:jc w:val="center"/>
              <w:rPr>
                <w:color w:val="000000"/>
                <w:sz w:val="20"/>
                <w:szCs w:val="20"/>
              </w:rPr>
            </w:pPr>
            <w:r w:rsidRPr="00332DBB">
              <w:rPr>
                <w:color w:val="000000"/>
                <w:sz w:val="20"/>
                <w:szCs w:val="20"/>
              </w:rPr>
              <w:t>exact</w:t>
            </w:r>
          </w:p>
        </w:tc>
        <w:tc>
          <w:tcPr>
            <w:tcW w:w="973" w:type="dxa"/>
            <w:tcBorders>
              <w:top w:val="single" w:sz="4" w:space="0" w:color="auto"/>
            </w:tcBorders>
            <w:shd w:val="clear" w:color="auto" w:fill="FFFFFF" w:themeFill="background1"/>
            <w:vAlign w:val="center"/>
          </w:tcPr>
          <w:p w14:paraId="0556A392" w14:textId="77777777" w:rsidR="00C5404C" w:rsidRPr="00332DBB" w:rsidRDefault="00C5404C" w:rsidP="009C6F3E">
            <w:pPr>
              <w:spacing w:after="0"/>
              <w:jc w:val="center"/>
              <w:rPr>
                <w:sz w:val="20"/>
                <w:szCs w:val="20"/>
              </w:rPr>
            </w:pPr>
            <w:r w:rsidRPr="00332DBB">
              <w:rPr>
                <w:color w:val="000000"/>
                <w:sz w:val="20"/>
                <w:szCs w:val="20"/>
              </w:rPr>
              <w:t>1.371</w:t>
            </w:r>
          </w:p>
        </w:tc>
        <w:tc>
          <w:tcPr>
            <w:tcW w:w="1084" w:type="dxa"/>
            <w:gridSpan w:val="2"/>
            <w:tcBorders>
              <w:top w:val="single" w:sz="4" w:space="0" w:color="auto"/>
            </w:tcBorders>
            <w:shd w:val="clear" w:color="auto" w:fill="FFFFFF" w:themeFill="background1"/>
            <w:vAlign w:val="center"/>
          </w:tcPr>
          <w:p w14:paraId="67CDDB66" w14:textId="77777777" w:rsidR="00C5404C" w:rsidRPr="00332DBB" w:rsidRDefault="00C5404C" w:rsidP="009C6F3E">
            <w:pPr>
              <w:spacing w:after="0"/>
              <w:jc w:val="center"/>
              <w:rPr>
                <w:sz w:val="20"/>
                <w:szCs w:val="20"/>
              </w:rPr>
            </w:pPr>
            <w:r w:rsidRPr="00332DBB">
              <w:rPr>
                <w:color w:val="000000"/>
                <w:sz w:val="20"/>
                <w:szCs w:val="20"/>
              </w:rPr>
              <w:t>-0.000</w:t>
            </w:r>
          </w:p>
        </w:tc>
        <w:tc>
          <w:tcPr>
            <w:tcW w:w="1082" w:type="dxa"/>
            <w:gridSpan w:val="2"/>
            <w:tcBorders>
              <w:top w:val="single" w:sz="4" w:space="0" w:color="auto"/>
            </w:tcBorders>
            <w:shd w:val="clear" w:color="auto" w:fill="FFFFFF" w:themeFill="background1"/>
            <w:vAlign w:val="center"/>
          </w:tcPr>
          <w:p w14:paraId="5F66BD35" w14:textId="77777777" w:rsidR="00C5404C" w:rsidRPr="00332DBB" w:rsidRDefault="00C5404C" w:rsidP="009C6F3E">
            <w:pPr>
              <w:spacing w:after="0"/>
              <w:jc w:val="center"/>
              <w:rPr>
                <w:color w:val="000000"/>
                <w:sz w:val="20"/>
                <w:szCs w:val="20"/>
              </w:rPr>
            </w:pPr>
            <w:r w:rsidRPr="00332DBB">
              <w:rPr>
                <w:color w:val="000000"/>
                <w:sz w:val="20"/>
                <w:szCs w:val="20"/>
              </w:rPr>
              <w:t>-0.01</w:t>
            </w:r>
          </w:p>
        </w:tc>
        <w:tc>
          <w:tcPr>
            <w:tcW w:w="1084" w:type="dxa"/>
            <w:gridSpan w:val="2"/>
            <w:tcBorders>
              <w:top w:val="single" w:sz="4" w:space="0" w:color="auto"/>
            </w:tcBorders>
            <w:shd w:val="clear" w:color="auto" w:fill="FFFFFF" w:themeFill="background1"/>
            <w:vAlign w:val="center"/>
          </w:tcPr>
          <w:p w14:paraId="03757C57" w14:textId="77777777" w:rsidR="00C5404C" w:rsidRPr="00332DBB" w:rsidRDefault="00C5404C" w:rsidP="009C6F3E">
            <w:pPr>
              <w:spacing w:after="0"/>
              <w:jc w:val="center"/>
              <w:rPr>
                <w:sz w:val="20"/>
                <w:szCs w:val="20"/>
              </w:rPr>
            </w:pPr>
            <w:r w:rsidRPr="00332DBB">
              <w:rPr>
                <w:color w:val="000000"/>
                <w:sz w:val="20"/>
                <w:szCs w:val="20"/>
              </w:rPr>
              <w:t>0.056</w:t>
            </w:r>
          </w:p>
        </w:tc>
        <w:tc>
          <w:tcPr>
            <w:tcW w:w="1083" w:type="dxa"/>
            <w:gridSpan w:val="2"/>
            <w:tcBorders>
              <w:top w:val="single" w:sz="4" w:space="0" w:color="auto"/>
            </w:tcBorders>
            <w:shd w:val="clear" w:color="auto" w:fill="FFFFFF" w:themeFill="background1"/>
            <w:vAlign w:val="center"/>
          </w:tcPr>
          <w:p w14:paraId="4D2FC02A" w14:textId="77777777" w:rsidR="00C5404C" w:rsidRPr="00332DBB" w:rsidRDefault="00C5404C" w:rsidP="009C6F3E">
            <w:pPr>
              <w:spacing w:after="0"/>
              <w:jc w:val="center"/>
              <w:rPr>
                <w:sz w:val="20"/>
                <w:szCs w:val="20"/>
              </w:rPr>
            </w:pPr>
            <w:r w:rsidRPr="00332DBB">
              <w:rPr>
                <w:color w:val="000000"/>
                <w:sz w:val="20"/>
                <w:szCs w:val="20"/>
              </w:rPr>
              <w:t>0.056</w:t>
            </w:r>
          </w:p>
        </w:tc>
        <w:tc>
          <w:tcPr>
            <w:tcW w:w="1084" w:type="dxa"/>
            <w:gridSpan w:val="2"/>
            <w:tcBorders>
              <w:top w:val="single" w:sz="4" w:space="0" w:color="auto"/>
            </w:tcBorders>
            <w:shd w:val="clear" w:color="auto" w:fill="FFFFFF" w:themeFill="background1"/>
            <w:vAlign w:val="center"/>
          </w:tcPr>
          <w:p w14:paraId="3BEBEBB1"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94.9</w:t>
            </w:r>
          </w:p>
        </w:tc>
      </w:tr>
      <w:tr w:rsidR="00C5404C" w:rsidRPr="00332DBB" w14:paraId="182F3F3E" w14:textId="77777777" w:rsidTr="003D35FE">
        <w:trPr>
          <w:trHeight w:val="360"/>
        </w:trPr>
        <w:tc>
          <w:tcPr>
            <w:tcW w:w="843" w:type="dxa"/>
            <w:vMerge/>
            <w:shd w:val="clear" w:color="auto" w:fill="FFFFFF" w:themeFill="background1"/>
            <w:vAlign w:val="center"/>
          </w:tcPr>
          <w:p w14:paraId="5D0A48E1" w14:textId="77777777" w:rsidR="00C5404C" w:rsidRPr="00332DBB" w:rsidRDefault="00C5404C" w:rsidP="009C6F3E">
            <w:pPr>
              <w:spacing w:after="0"/>
              <w:jc w:val="center"/>
              <w:rPr>
                <w:bCs/>
                <w:sz w:val="20"/>
                <w:szCs w:val="20"/>
                <w:lang w:val="en-US"/>
              </w:rPr>
            </w:pPr>
          </w:p>
        </w:tc>
        <w:tc>
          <w:tcPr>
            <w:tcW w:w="844" w:type="dxa"/>
            <w:vMerge/>
            <w:shd w:val="clear" w:color="auto" w:fill="FFFFFF" w:themeFill="background1"/>
            <w:vAlign w:val="center"/>
          </w:tcPr>
          <w:p w14:paraId="6E9ACEEE" w14:textId="77777777" w:rsidR="00C5404C" w:rsidRPr="00332DBB" w:rsidRDefault="00C5404C" w:rsidP="009C6F3E">
            <w:pPr>
              <w:spacing w:after="0"/>
              <w:jc w:val="center"/>
              <w:rPr>
                <w:color w:val="000000"/>
                <w:sz w:val="20"/>
                <w:szCs w:val="20"/>
              </w:rPr>
            </w:pPr>
          </w:p>
        </w:tc>
        <w:tc>
          <w:tcPr>
            <w:tcW w:w="1283" w:type="dxa"/>
            <w:shd w:val="clear" w:color="auto" w:fill="FFFFFF" w:themeFill="background1"/>
            <w:vAlign w:val="center"/>
          </w:tcPr>
          <w:p w14:paraId="44016F94" w14:textId="1EA64E63" w:rsidR="00C5404C" w:rsidRPr="00332DBB" w:rsidRDefault="003D35FE" w:rsidP="009C6F3E">
            <w:pPr>
              <w:spacing w:after="0"/>
              <w:jc w:val="center"/>
              <w:rPr>
                <w:color w:val="000000"/>
                <w:sz w:val="20"/>
                <w:szCs w:val="20"/>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062268FF" w14:textId="77777777" w:rsidR="00C5404C" w:rsidRPr="00332DBB" w:rsidRDefault="00C5404C" w:rsidP="009C6F3E">
            <w:pPr>
              <w:spacing w:after="0"/>
              <w:jc w:val="center"/>
              <w:rPr>
                <w:color w:val="000000"/>
                <w:sz w:val="20"/>
                <w:szCs w:val="20"/>
              </w:rPr>
            </w:pPr>
            <w:r w:rsidRPr="00332DBB">
              <w:rPr>
                <w:color w:val="000000"/>
                <w:sz w:val="20"/>
                <w:szCs w:val="20"/>
              </w:rPr>
              <w:t>1.517</w:t>
            </w:r>
          </w:p>
        </w:tc>
        <w:tc>
          <w:tcPr>
            <w:tcW w:w="1084" w:type="dxa"/>
            <w:gridSpan w:val="2"/>
            <w:shd w:val="clear" w:color="auto" w:fill="FFFFFF" w:themeFill="background1"/>
            <w:vAlign w:val="center"/>
          </w:tcPr>
          <w:p w14:paraId="7122A526" w14:textId="77777777" w:rsidR="00C5404C" w:rsidRPr="00332DBB" w:rsidRDefault="00C5404C" w:rsidP="009C6F3E">
            <w:pPr>
              <w:spacing w:after="0"/>
              <w:jc w:val="center"/>
              <w:rPr>
                <w:color w:val="000000"/>
                <w:sz w:val="20"/>
                <w:szCs w:val="20"/>
              </w:rPr>
            </w:pPr>
            <w:r w:rsidRPr="00332DBB">
              <w:rPr>
                <w:color w:val="000000"/>
                <w:sz w:val="20"/>
                <w:szCs w:val="20"/>
              </w:rPr>
              <w:t>0.146</w:t>
            </w:r>
          </w:p>
        </w:tc>
        <w:tc>
          <w:tcPr>
            <w:tcW w:w="1082" w:type="dxa"/>
            <w:gridSpan w:val="2"/>
            <w:shd w:val="clear" w:color="auto" w:fill="FFFFFF" w:themeFill="background1"/>
            <w:vAlign w:val="center"/>
          </w:tcPr>
          <w:p w14:paraId="59268A94" w14:textId="77777777" w:rsidR="00C5404C" w:rsidRPr="00332DBB" w:rsidRDefault="00C5404C" w:rsidP="009C6F3E">
            <w:pPr>
              <w:spacing w:after="0"/>
              <w:jc w:val="center"/>
              <w:rPr>
                <w:color w:val="000000"/>
                <w:sz w:val="20"/>
                <w:szCs w:val="20"/>
              </w:rPr>
            </w:pPr>
            <w:r w:rsidRPr="00332DBB">
              <w:rPr>
                <w:color w:val="000000"/>
                <w:sz w:val="20"/>
                <w:szCs w:val="20"/>
              </w:rPr>
              <w:t>10.68</w:t>
            </w:r>
          </w:p>
        </w:tc>
        <w:tc>
          <w:tcPr>
            <w:tcW w:w="1084" w:type="dxa"/>
            <w:gridSpan w:val="2"/>
            <w:shd w:val="clear" w:color="auto" w:fill="FFFFFF" w:themeFill="background1"/>
            <w:vAlign w:val="center"/>
          </w:tcPr>
          <w:p w14:paraId="369F3FA2" w14:textId="77777777" w:rsidR="00C5404C" w:rsidRPr="00332DBB" w:rsidRDefault="00C5404C" w:rsidP="009C6F3E">
            <w:pPr>
              <w:spacing w:after="0"/>
              <w:jc w:val="center"/>
              <w:rPr>
                <w:color w:val="000000"/>
                <w:sz w:val="20"/>
                <w:szCs w:val="20"/>
              </w:rPr>
            </w:pPr>
            <w:r w:rsidRPr="00332DBB">
              <w:rPr>
                <w:color w:val="000000"/>
                <w:sz w:val="20"/>
                <w:szCs w:val="20"/>
              </w:rPr>
              <w:t>0.078</w:t>
            </w:r>
          </w:p>
        </w:tc>
        <w:tc>
          <w:tcPr>
            <w:tcW w:w="1083" w:type="dxa"/>
            <w:gridSpan w:val="2"/>
            <w:shd w:val="clear" w:color="auto" w:fill="FFFFFF" w:themeFill="background1"/>
            <w:vAlign w:val="center"/>
          </w:tcPr>
          <w:p w14:paraId="16590AF6" w14:textId="77777777" w:rsidR="00C5404C" w:rsidRPr="00332DBB" w:rsidRDefault="00C5404C" w:rsidP="009C6F3E">
            <w:pPr>
              <w:spacing w:after="0"/>
              <w:jc w:val="center"/>
              <w:rPr>
                <w:color w:val="000000"/>
                <w:sz w:val="20"/>
                <w:szCs w:val="20"/>
              </w:rPr>
            </w:pPr>
            <w:r w:rsidRPr="00332DBB">
              <w:rPr>
                <w:color w:val="000000"/>
                <w:sz w:val="20"/>
                <w:szCs w:val="20"/>
              </w:rPr>
              <w:t>0.166</w:t>
            </w:r>
          </w:p>
        </w:tc>
        <w:tc>
          <w:tcPr>
            <w:tcW w:w="1084" w:type="dxa"/>
            <w:gridSpan w:val="2"/>
            <w:shd w:val="clear" w:color="auto" w:fill="FFFFFF" w:themeFill="background1"/>
            <w:vAlign w:val="center"/>
          </w:tcPr>
          <w:p w14:paraId="7106426D"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48.6</w:t>
            </w:r>
          </w:p>
        </w:tc>
      </w:tr>
      <w:tr w:rsidR="00C5404C" w:rsidRPr="00332DBB" w14:paraId="0DE65F84" w14:textId="77777777" w:rsidTr="003D35FE">
        <w:trPr>
          <w:trHeight w:val="360"/>
        </w:trPr>
        <w:tc>
          <w:tcPr>
            <w:tcW w:w="843" w:type="dxa"/>
            <w:vMerge/>
            <w:tcBorders>
              <w:bottom w:val="single" w:sz="4" w:space="0" w:color="auto"/>
            </w:tcBorders>
            <w:shd w:val="clear" w:color="auto" w:fill="FFFFFF" w:themeFill="background1"/>
            <w:vAlign w:val="center"/>
          </w:tcPr>
          <w:p w14:paraId="6799F9E0" w14:textId="77777777" w:rsidR="00C5404C" w:rsidRPr="00332DBB" w:rsidRDefault="00C5404C" w:rsidP="009C6F3E">
            <w:pPr>
              <w:spacing w:after="0"/>
              <w:jc w:val="center"/>
              <w:rPr>
                <w:bCs/>
                <w:sz w:val="20"/>
                <w:szCs w:val="20"/>
                <w:lang w:val="en-US"/>
              </w:rPr>
            </w:pPr>
          </w:p>
        </w:tc>
        <w:tc>
          <w:tcPr>
            <w:tcW w:w="844" w:type="dxa"/>
            <w:vMerge/>
            <w:tcBorders>
              <w:bottom w:val="single" w:sz="4" w:space="0" w:color="auto"/>
            </w:tcBorders>
            <w:shd w:val="clear" w:color="auto" w:fill="FFFFFF" w:themeFill="background1"/>
            <w:vAlign w:val="center"/>
          </w:tcPr>
          <w:p w14:paraId="1913E3BD" w14:textId="77777777" w:rsidR="00C5404C" w:rsidRPr="00332DBB" w:rsidRDefault="00C5404C" w:rsidP="009C6F3E">
            <w:pPr>
              <w:spacing w:after="0"/>
              <w:jc w:val="center"/>
              <w:rPr>
                <w:color w:val="000000"/>
                <w:sz w:val="20"/>
                <w:szCs w:val="20"/>
              </w:rPr>
            </w:pPr>
          </w:p>
        </w:tc>
        <w:tc>
          <w:tcPr>
            <w:tcW w:w="1283" w:type="dxa"/>
            <w:tcBorders>
              <w:bottom w:val="single" w:sz="4" w:space="0" w:color="auto"/>
            </w:tcBorders>
            <w:shd w:val="clear" w:color="auto" w:fill="FFFFFF" w:themeFill="background1"/>
            <w:vAlign w:val="center"/>
          </w:tcPr>
          <w:p w14:paraId="2B148993"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4" w:space="0" w:color="auto"/>
            </w:tcBorders>
            <w:shd w:val="clear" w:color="auto" w:fill="FFFFFF" w:themeFill="background1"/>
            <w:vAlign w:val="center"/>
          </w:tcPr>
          <w:p w14:paraId="4DEEA3EB"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1.367</w:t>
            </w:r>
          </w:p>
        </w:tc>
        <w:tc>
          <w:tcPr>
            <w:tcW w:w="1084" w:type="dxa"/>
            <w:gridSpan w:val="2"/>
            <w:tcBorders>
              <w:bottom w:val="single" w:sz="4" w:space="0" w:color="auto"/>
            </w:tcBorders>
            <w:shd w:val="clear" w:color="auto" w:fill="FFFFFF" w:themeFill="background1"/>
            <w:vAlign w:val="center"/>
          </w:tcPr>
          <w:p w14:paraId="57134E34"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-0.004</w:t>
            </w:r>
          </w:p>
        </w:tc>
        <w:tc>
          <w:tcPr>
            <w:tcW w:w="1082" w:type="dxa"/>
            <w:gridSpan w:val="2"/>
            <w:tcBorders>
              <w:bottom w:val="single" w:sz="4" w:space="0" w:color="auto"/>
            </w:tcBorders>
            <w:shd w:val="clear" w:color="auto" w:fill="FFFFFF" w:themeFill="background1"/>
            <w:vAlign w:val="center"/>
          </w:tcPr>
          <w:p w14:paraId="1AAC06F2"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-0.32</w:t>
            </w:r>
          </w:p>
        </w:tc>
        <w:tc>
          <w:tcPr>
            <w:tcW w:w="1084" w:type="dxa"/>
            <w:gridSpan w:val="2"/>
            <w:tcBorders>
              <w:bottom w:val="single" w:sz="4" w:space="0" w:color="auto"/>
            </w:tcBorders>
            <w:shd w:val="clear" w:color="auto" w:fill="FFFFFF" w:themeFill="background1"/>
            <w:vAlign w:val="center"/>
          </w:tcPr>
          <w:p w14:paraId="54933486"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0.055</w:t>
            </w:r>
          </w:p>
        </w:tc>
        <w:tc>
          <w:tcPr>
            <w:tcW w:w="1083" w:type="dxa"/>
            <w:gridSpan w:val="2"/>
            <w:tcBorders>
              <w:bottom w:val="single" w:sz="4" w:space="0" w:color="auto"/>
            </w:tcBorders>
            <w:shd w:val="clear" w:color="auto" w:fill="FFFFFF" w:themeFill="background1"/>
            <w:vAlign w:val="center"/>
          </w:tcPr>
          <w:p w14:paraId="2E52E4E1"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0.055</w:t>
            </w:r>
          </w:p>
        </w:tc>
        <w:tc>
          <w:tcPr>
            <w:tcW w:w="1084" w:type="dxa"/>
            <w:gridSpan w:val="2"/>
            <w:tcBorders>
              <w:bottom w:val="single" w:sz="4" w:space="0" w:color="auto"/>
            </w:tcBorders>
            <w:shd w:val="clear" w:color="auto" w:fill="FFFFFF" w:themeFill="background1"/>
            <w:vAlign w:val="center"/>
          </w:tcPr>
          <w:p w14:paraId="3D234A4E" w14:textId="77777777" w:rsidR="00C5404C" w:rsidRPr="00332DBB" w:rsidRDefault="00C5404C" w:rsidP="009C6F3E">
            <w:pPr>
              <w:spacing w:after="0"/>
              <w:jc w:val="center"/>
              <w:rPr>
                <w:color w:val="000000"/>
                <w:sz w:val="20"/>
                <w:szCs w:val="20"/>
                <w:shd w:val="clear" w:color="auto" w:fill="FFFFFF"/>
              </w:rPr>
            </w:pPr>
            <w:r w:rsidRPr="00332DBB">
              <w:rPr>
                <w:rFonts w:eastAsia="Times New Roman"/>
                <w:color w:val="000000"/>
                <w:sz w:val="20"/>
                <w:szCs w:val="20"/>
                <w:lang w:val="en-US" w:eastAsia="fr-CA"/>
              </w:rPr>
              <w:t>94.3</w:t>
            </w:r>
          </w:p>
        </w:tc>
      </w:tr>
      <w:tr w:rsidR="00C5404C" w:rsidRPr="00332DBB" w14:paraId="4DA69E41" w14:textId="77777777" w:rsidTr="003D35FE">
        <w:trPr>
          <w:trHeight w:val="360"/>
        </w:trPr>
        <w:tc>
          <w:tcPr>
            <w:tcW w:w="843" w:type="dxa"/>
            <w:vMerge w:val="restart"/>
            <w:tcBorders>
              <w:top w:val="single" w:sz="4" w:space="0" w:color="auto"/>
            </w:tcBorders>
            <w:shd w:val="clear" w:color="auto" w:fill="FFFFFF" w:themeFill="background1"/>
            <w:vAlign w:val="center"/>
          </w:tcPr>
          <w:p w14:paraId="59EB01E0" w14:textId="77777777" w:rsidR="00C5404C" w:rsidRPr="00332DBB" w:rsidRDefault="00C5404C" w:rsidP="009C6F3E">
            <w:pPr>
              <w:spacing w:after="0"/>
              <w:jc w:val="center"/>
              <w:rPr>
                <w:bCs/>
                <w:sz w:val="20"/>
                <w:szCs w:val="20"/>
                <w:lang w:val="en-US"/>
              </w:rPr>
            </w:pPr>
            <w:r w:rsidRPr="00332DBB">
              <w:rPr>
                <w:bCs/>
                <w:sz w:val="20"/>
                <w:szCs w:val="20"/>
              </w:rPr>
              <w:t>TE</w:t>
            </w:r>
          </w:p>
        </w:tc>
        <w:tc>
          <w:tcPr>
            <w:tcW w:w="844" w:type="dxa"/>
            <w:vMerge w:val="restart"/>
            <w:tcBorders>
              <w:top w:val="single" w:sz="4" w:space="0" w:color="auto"/>
            </w:tcBorders>
            <w:shd w:val="clear" w:color="auto" w:fill="FFFFFF" w:themeFill="background1"/>
            <w:vAlign w:val="center"/>
          </w:tcPr>
          <w:p w14:paraId="27B3CDB0" w14:textId="77777777" w:rsidR="00C5404C" w:rsidRPr="00332DBB" w:rsidRDefault="00C5404C" w:rsidP="009C6F3E">
            <w:pPr>
              <w:spacing w:after="0"/>
              <w:jc w:val="center"/>
              <w:rPr>
                <w:color w:val="000000"/>
                <w:sz w:val="20"/>
                <w:szCs w:val="20"/>
              </w:rPr>
            </w:pPr>
            <w:r w:rsidRPr="00332DBB">
              <w:rPr>
                <w:color w:val="000000"/>
                <w:sz w:val="20"/>
                <w:szCs w:val="20"/>
              </w:rPr>
              <w:t>4.082</w:t>
            </w:r>
          </w:p>
        </w:tc>
        <w:tc>
          <w:tcPr>
            <w:tcW w:w="1283" w:type="dxa"/>
            <w:tcBorders>
              <w:top w:val="single" w:sz="4" w:space="0" w:color="auto"/>
            </w:tcBorders>
            <w:shd w:val="clear" w:color="auto" w:fill="FFFFFF" w:themeFill="background1"/>
            <w:vAlign w:val="center"/>
          </w:tcPr>
          <w:p w14:paraId="37E68E36" w14:textId="77777777" w:rsidR="00C5404C" w:rsidRPr="00332DBB" w:rsidRDefault="00C5404C" w:rsidP="009C6F3E">
            <w:pPr>
              <w:spacing w:after="0"/>
              <w:jc w:val="center"/>
              <w:rPr>
                <w:color w:val="000000"/>
                <w:sz w:val="20"/>
                <w:szCs w:val="20"/>
              </w:rPr>
            </w:pPr>
            <w:r w:rsidRPr="00332DBB">
              <w:rPr>
                <w:color w:val="000000"/>
                <w:sz w:val="20"/>
                <w:szCs w:val="20"/>
              </w:rPr>
              <w:t>exact</w:t>
            </w:r>
          </w:p>
        </w:tc>
        <w:tc>
          <w:tcPr>
            <w:tcW w:w="973" w:type="dxa"/>
            <w:tcBorders>
              <w:top w:val="single" w:sz="4" w:space="0" w:color="auto"/>
            </w:tcBorders>
            <w:shd w:val="clear" w:color="auto" w:fill="FFFFFF" w:themeFill="background1"/>
            <w:vAlign w:val="center"/>
          </w:tcPr>
          <w:p w14:paraId="22EA8D14" w14:textId="77777777" w:rsidR="00C5404C" w:rsidRPr="00332DBB" w:rsidRDefault="00C5404C" w:rsidP="009C6F3E">
            <w:pPr>
              <w:spacing w:after="0"/>
              <w:jc w:val="center"/>
              <w:rPr>
                <w:color w:val="000000"/>
                <w:sz w:val="20"/>
                <w:szCs w:val="20"/>
              </w:rPr>
            </w:pPr>
            <w:r w:rsidRPr="00332DBB">
              <w:rPr>
                <w:color w:val="000000"/>
                <w:sz w:val="20"/>
                <w:szCs w:val="20"/>
              </w:rPr>
              <w:t>4.117</w:t>
            </w:r>
          </w:p>
        </w:tc>
        <w:tc>
          <w:tcPr>
            <w:tcW w:w="1084" w:type="dxa"/>
            <w:gridSpan w:val="2"/>
            <w:tcBorders>
              <w:top w:val="single" w:sz="4" w:space="0" w:color="auto"/>
            </w:tcBorders>
            <w:shd w:val="clear" w:color="auto" w:fill="FFFFFF" w:themeFill="background1"/>
            <w:vAlign w:val="center"/>
          </w:tcPr>
          <w:p w14:paraId="1B32FB7B" w14:textId="77777777" w:rsidR="00C5404C" w:rsidRPr="00332DBB" w:rsidRDefault="00C5404C" w:rsidP="009C6F3E">
            <w:pPr>
              <w:spacing w:after="0"/>
              <w:jc w:val="center"/>
              <w:rPr>
                <w:color w:val="000000"/>
                <w:sz w:val="20"/>
                <w:szCs w:val="20"/>
              </w:rPr>
            </w:pPr>
            <w:r w:rsidRPr="00332DBB">
              <w:rPr>
                <w:color w:val="000000"/>
                <w:sz w:val="20"/>
                <w:szCs w:val="20"/>
              </w:rPr>
              <w:t>0.034</w:t>
            </w:r>
          </w:p>
        </w:tc>
        <w:tc>
          <w:tcPr>
            <w:tcW w:w="1082" w:type="dxa"/>
            <w:gridSpan w:val="2"/>
            <w:tcBorders>
              <w:top w:val="single" w:sz="4" w:space="0" w:color="auto"/>
            </w:tcBorders>
            <w:shd w:val="clear" w:color="auto" w:fill="FFFFFF" w:themeFill="background1"/>
            <w:vAlign w:val="center"/>
          </w:tcPr>
          <w:p w14:paraId="0DE64E8A" w14:textId="77777777" w:rsidR="00C5404C" w:rsidRPr="00332DBB" w:rsidRDefault="00C5404C" w:rsidP="009C6F3E">
            <w:pPr>
              <w:spacing w:after="0"/>
              <w:jc w:val="center"/>
              <w:rPr>
                <w:color w:val="000000"/>
                <w:sz w:val="20"/>
                <w:szCs w:val="20"/>
              </w:rPr>
            </w:pPr>
            <w:r w:rsidRPr="00332DBB">
              <w:rPr>
                <w:color w:val="000000"/>
                <w:sz w:val="20"/>
                <w:szCs w:val="20"/>
              </w:rPr>
              <w:t>0.84</w:t>
            </w:r>
          </w:p>
        </w:tc>
        <w:tc>
          <w:tcPr>
            <w:tcW w:w="1084" w:type="dxa"/>
            <w:gridSpan w:val="2"/>
            <w:tcBorders>
              <w:top w:val="single" w:sz="4" w:space="0" w:color="auto"/>
            </w:tcBorders>
            <w:shd w:val="clear" w:color="auto" w:fill="FFFFFF" w:themeFill="background1"/>
            <w:vAlign w:val="center"/>
          </w:tcPr>
          <w:p w14:paraId="575FC817" w14:textId="77777777" w:rsidR="00C5404C" w:rsidRPr="00332DBB" w:rsidRDefault="00C5404C" w:rsidP="009C6F3E">
            <w:pPr>
              <w:spacing w:after="0"/>
              <w:jc w:val="center"/>
              <w:rPr>
                <w:color w:val="000000"/>
                <w:sz w:val="20"/>
                <w:szCs w:val="20"/>
              </w:rPr>
            </w:pPr>
            <w:r w:rsidRPr="00332DBB">
              <w:rPr>
                <w:color w:val="000000"/>
                <w:sz w:val="20"/>
                <w:szCs w:val="20"/>
              </w:rPr>
              <w:t>0.466</w:t>
            </w:r>
          </w:p>
        </w:tc>
        <w:tc>
          <w:tcPr>
            <w:tcW w:w="1083" w:type="dxa"/>
            <w:gridSpan w:val="2"/>
            <w:tcBorders>
              <w:top w:val="single" w:sz="4" w:space="0" w:color="auto"/>
            </w:tcBorders>
            <w:shd w:val="clear" w:color="auto" w:fill="FFFFFF" w:themeFill="background1"/>
            <w:vAlign w:val="center"/>
          </w:tcPr>
          <w:p w14:paraId="108C10E5" w14:textId="77777777" w:rsidR="00C5404C" w:rsidRPr="00332DBB" w:rsidRDefault="00C5404C" w:rsidP="009C6F3E">
            <w:pPr>
              <w:spacing w:after="0"/>
              <w:jc w:val="center"/>
              <w:rPr>
                <w:color w:val="000000"/>
                <w:sz w:val="20"/>
                <w:szCs w:val="20"/>
              </w:rPr>
            </w:pPr>
            <w:r w:rsidRPr="00332DBB">
              <w:rPr>
                <w:color w:val="000000"/>
                <w:sz w:val="20"/>
                <w:szCs w:val="20"/>
              </w:rPr>
              <w:t>0.467</w:t>
            </w:r>
          </w:p>
        </w:tc>
        <w:tc>
          <w:tcPr>
            <w:tcW w:w="1084" w:type="dxa"/>
            <w:gridSpan w:val="2"/>
            <w:tcBorders>
              <w:top w:val="single" w:sz="4" w:space="0" w:color="auto"/>
            </w:tcBorders>
            <w:shd w:val="clear" w:color="auto" w:fill="FFFFFF" w:themeFill="background1"/>
            <w:vAlign w:val="center"/>
          </w:tcPr>
          <w:p w14:paraId="6870E24D"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94.7</w:t>
            </w:r>
          </w:p>
        </w:tc>
      </w:tr>
      <w:tr w:rsidR="00C5404C" w:rsidRPr="00332DBB" w14:paraId="70B2E0CE" w14:textId="77777777" w:rsidTr="003D35FE">
        <w:trPr>
          <w:trHeight w:val="360"/>
        </w:trPr>
        <w:tc>
          <w:tcPr>
            <w:tcW w:w="843" w:type="dxa"/>
            <w:vMerge/>
            <w:shd w:val="clear" w:color="auto" w:fill="FFFFFF" w:themeFill="background1"/>
            <w:vAlign w:val="center"/>
          </w:tcPr>
          <w:p w14:paraId="0C120E3D" w14:textId="77777777" w:rsidR="00C5404C" w:rsidRPr="00332DBB" w:rsidRDefault="00C5404C" w:rsidP="009C6F3E">
            <w:pPr>
              <w:spacing w:after="0"/>
              <w:jc w:val="center"/>
              <w:rPr>
                <w:bCs/>
                <w:sz w:val="20"/>
                <w:szCs w:val="20"/>
              </w:rPr>
            </w:pPr>
          </w:p>
        </w:tc>
        <w:tc>
          <w:tcPr>
            <w:tcW w:w="844" w:type="dxa"/>
            <w:vMerge/>
            <w:shd w:val="clear" w:color="auto" w:fill="FFFFFF" w:themeFill="background1"/>
            <w:vAlign w:val="center"/>
          </w:tcPr>
          <w:p w14:paraId="2BB8FFD8" w14:textId="77777777" w:rsidR="00C5404C" w:rsidRPr="00332DBB" w:rsidRDefault="00C5404C" w:rsidP="009C6F3E">
            <w:pPr>
              <w:spacing w:after="0"/>
              <w:jc w:val="center"/>
              <w:rPr>
                <w:sz w:val="20"/>
                <w:szCs w:val="20"/>
              </w:rPr>
            </w:pPr>
          </w:p>
        </w:tc>
        <w:tc>
          <w:tcPr>
            <w:tcW w:w="1283" w:type="dxa"/>
            <w:shd w:val="clear" w:color="auto" w:fill="FFFFFF" w:themeFill="background1"/>
            <w:vAlign w:val="center"/>
          </w:tcPr>
          <w:p w14:paraId="733BD875" w14:textId="068AB632" w:rsidR="00C5404C" w:rsidRPr="00332DBB" w:rsidRDefault="003D35FE" w:rsidP="009C6F3E">
            <w:pPr>
              <w:spacing w:after="0"/>
              <w:jc w:val="center"/>
              <w:rPr>
                <w:color w:val="000000"/>
                <w:sz w:val="20"/>
                <w:szCs w:val="20"/>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59EBFC49" w14:textId="77777777" w:rsidR="00C5404C" w:rsidRPr="00332DBB" w:rsidRDefault="00C5404C" w:rsidP="009C6F3E">
            <w:pPr>
              <w:spacing w:after="0"/>
              <w:jc w:val="center"/>
              <w:rPr>
                <w:sz w:val="20"/>
                <w:szCs w:val="20"/>
              </w:rPr>
            </w:pPr>
            <w:r w:rsidRPr="00332DBB">
              <w:rPr>
                <w:color w:val="000000"/>
                <w:sz w:val="20"/>
                <w:szCs w:val="20"/>
              </w:rPr>
              <w:t>6.166</w:t>
            </w:r>
          </w:p>
        </w:tc>
        <w:tc>
          <w:tcPr>
            <w:tcW w:w="1084" w:type="dxa"/>
            <w:gridSpan w:val="2"/>
            <w:shd w:val="clear" w:color="auto" w:fill="FFFFFF" w:themeFill="background1"/>
            <w:vAlign w:val="center"/>
          </w:tcPr>
          <w:p w14:paraId="4D3A590E" w14:textId="77777777" w:rsidR="00C5404C" w:rsidRPr="00332DBB" w:rsidRDefault="00C5404C" w:rsidP="009C6F3E">
            <w:pPr>
              <w:spacing w:after="0"/>
              <w:jc w:val="center"/>
              <w:rPr>
                <w:sz w:val="20"/>
                <w:szCs w:val="20"/>
              </w:rPr>
            </w:pPr>
            <w:r w:rsidRPr="00332DBB">
              <w:rPr>
                <w:color w:val="000000"/>
                <w:sz w:val="20"/>
                <w:szCs w:val="20"/>
              </w:rPr>
              <w:t>2.083</w:t>
            </w:r>
          </w:p>
        </w:tc>
        <w:tc>
          <w:tcPr>
            <w:tcW w:w="1082" w:type="dxa"/>
            <w:gridSpan w:val="2"/>
            <w:shd w:val="clear" w:color="auto" w:fill="FFFFFF" w:themeFill="background1"/>
            <w:vAlign w:val="center"/>
          </w:tcPr>
          <w:p w14:paraId="52775470" w14:textId="77777777" w:rsidR="00C5404C" w:rsidRPr="00332DBB" w:rsidRDefault="00C5404C" w:rsidP="009C6F3E">
            <w:pPr>
              <w:spacing w:after="0"/>
              <w:jc w:val="center"/>
              <w:rPr>
                <w:color w:val="000000"/>
                <w:sz w:val="20"/>
                <w:szCs w:val="20"/>
              </w:rPr>
            </w:pPr>
            <w:r w:rsidRPr="00332DBB">
              <w:rPr>
                <w:color w:val="000000"/>
                <w:sz w:val="20"/>
                <w:szCs w:val="20"/>
              </w:rPr>
              <w:t>51.03</w:t>
            </w:r>
          </w:p>
        </w:tc>
        <w:tc>
          <w:tcPr>
            <w:tcW w:w="1084" w:type="dxa"/>
            <w:gridSpan w:val="2"/>
            <w:shd w:val="clear" w:color="auto" w:fill="FFFFFF" w:themeFill="background1"/>
            <w:vAlign w:val="center"/>
          </w:tcPr>
          <w:p w14:paraId="46EF2B2C" w14:textId="77777777" w:rsidR="00C5404C" w:rsidRPr="00332DBB" w:rsidRDefault="00C5404C" w:rsidP="009C6F3E">
            <w:pPr>
              <w:spacing w:after="0"/>
              <w:jc w:val="center"/>
              <w:rPr>
                <w:sz w:val="20"/>
                <w:szCs w:val="20"/>
              </w:rPr>
            </w:pPr>
            <w:r w:rsidRPr="00332DBB">
              <w:rPr>
                <w:color w:val="000000"/>
                <w:sz w:val="20"/>
                <w:szCs w:val="20"/>
              </w:rPr>
              <w:t>0.84</w:t>
            </w:r>
          </w:p>
        </w:tc>
        <w:tc>
          <w:tcPr>
            <w:tcW w:w="1083" w:type="dxa"/>
            <w:gridSpan w:val="2"/>
            <w:shd w:val="clear" w:color="auto" w:fill="FFFFFF" w:themeFill="background1"/>
            <w:vAlign w:val="center"/>
          </w:tcPr>
          <w:p w14:paraId="605812B2" w14:textId="77777777" w:rsidR="00C5404C" w:rsidRPr="00332DBB" w:rsidRDefault="00C5404C" w:rsidP="009C6F3E">
            <w:pPr>
              <w:spacing w:after="0"/>
              <w:jc w:val="center"/>
              <w:rPr>
                <w:sz w:val="20"/>
                <w:szCs w:val="20"/>
              </w:rPr>
            </w:pPr>
            <w:r w:rsidRPr="00332DBB">
              <w:rPr>
                <w:color w:val="000000"/>
                <w:sz w:val="20"/>
                <w:szCs w:val="20"/>
              </w:rPr>
              <w:t>2.246</w:t>
            </w:r>
          </w:p>
        </w:tc>
        <w:tc>
          <w:tcPr>
            <w:tcW w:w="1084" w:type="dxa"/>
            <w:gridSpan w:val="2"/>
            <w:shd w:val="clear" w:color="auto" w:fill="FFFFFF" w:themeFill="background1"/>
            <w:vAlign w:val="center"/>
          </w:tcPr>
          <w:p w14:paraId="2DD21D18" w14:textId="77777777" w:rsidR="00C5404C" w:rsidRPr="00332DBB" w:rsidRDefault="00C5404C" w:rsidP="009C6F3E">
            <w:pPr>
              <w:spacing w:after="0"/>
              <w:jc w:val="center"/>
              <w:rPr>
                <w:rFonts w:eastAsia="Times New Roman"/>
                <w:color w:val="000000"/>
                <w:sz w:val="20"/>
                <w:szCs w:val="20"/>
                <w:lang w:val="en-US" w:eastAsia="fr-CA"/>
              </w:rPr>
            </w:pPr>
            <w:r w:rsidRPr="00332DBB">
              <w:rPr>
                <w:color w:val="000000"/>
                <w:sz w:val="20"/>
                <w:szCs w:val="20"/>
              </w:rPr>
              <w:t>14.3</w:t>
            </w:r>
          </w:p>
        </w:tc>
      </w:tr>
      <w:tr w:rsidR="00C5404C" w:rsidRPr="00332DBB" w14:paraId="0F0CFB1D" w14:textId="77777777" w:rsidTr="003D35FE">
        <w:trPr>
          <w:trHeight w:val="360"/>
        </w:trPr>
        <w:tc>
          <w:tcPr>
            <w:tcW w:w="843" w:type="dxa"/>
            <w:vMerge/>
            <w:tcBorders>
              <w:bottom w:val="single" w:sz="8" w:space="0" w:color="auto"/>
            </w:tcBorders>
            <w:shd w:val="clear" w:color="auto" w:fill="FFFFFF" w:themeFill="background1"/>
            <w:vAlign w:val="center"/>
          </w:tcPr>
          <w:p w14:paraId="19673CCB" w14:textId="77777777" w:rsidR="00C5404C" w:rsidRPr="00332DBB" w:rsidRDefault="00C5404C" w:rsidP="009C6F3E">
            <w:pPr>
              <w:spacing w:after="0"/>
              <w:jc w:val="center"/>
              <w:rPr>
                <w:bCs/>
                <w:sz w:val="20"/>
                <w:szCs w:val="20"/>
              </w:rPr>
            </w:pPr>
          </w:p>
        </w:tc>
        <w:tc>
          <w:tcPr>
            <w:tcW w:w="844" w:type="dxa"/>
            <w:vMerge/>
            <w:tcBorders>
              <w:bottom w:val="single" w:sz="8" w:space="0" w:color="auto"/>
            </w:tcBorders>
            <w:shd w:val="clear" w:color="auto" w:fill="FFFFFF" w:themeFill="background1"/>
            <w:vAlign w:val="center"/>
          </w:tcPr>
          <w:p w14:paraId="2893F843" w14:textId="77777777" w:rsidR="00C5404C" w:rsidRPr="00332DBB" w:rsidRDefault="00C5404C" w:rsidP="009C6F3E">
            <w:pPr>
              <w:spacing w:after="0"/>
              <w:jc w:val="center"/>
              <w:rPr>
                <w:sz w:val="20"/>
                <w:szCs w:val="20"/>
              </w:rPr>
            </w:pPr>
          </w:p>
        </w:tc>
        <w:tc>
          <w:tcPr>
            <w:tcW w:w="1283" w:type="dxa"/>
            <w:tcBorders>
              <w:bottom w:val="single" w:sz="8" w:space="0" w:color="auto"/>
            </w:tcBorders>
            <w:shd w:val="clear" w:color="auto" w:fill="FFFFFF" w:themeFill="background1"/>
            <w:vAlign w:val="center"/>
          </w:tcPr>
          <w:p w14:paraId="4FA7E4E0"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8" w:space="0" w:color="auto"/>
            </w:tcBorders>
            <w:shd w:val="clear" w:color="auto" w:fill="FFFFFF" w:themeFill="background1"/>
            <w:vAlign w:val="center"/>
          </w:tcPr>
          <w:p w14:paraId="77044A9A"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4.095</w:t>
            </w:r>
          </w:p>
        </w:tc>
        <w:tc>
          <w:tcPr>
            <w:tcW w:w="1084" w:type="dxa"/>
            <w:gridSpan w:val="2"/>
            <w:tcBorders>
              <w:bottom w:val="single" w:sz="8" w:space="0" w:color="auto"/>
            </w:tcBorders>
            <w:shd w:val="clear" w:color="auto" w:fill="FFFFFF" w:themeFill="background1"/>
            <w:vAlign w:val="center"/>
          </w:tcPr>
          <w:p w14:paraId="7AAEDEFE"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0.013</w:t>
            </w:r>
          </w:p>
        </w:tc>
        <w:tc>
          <w:tcPr>
            <w:tcW w:w="1082" w:type="dxa"/>
            <w:gridSpan w:val="2"/>
            <w:tcBorders>
              <w:bottom w:val="single" w:sz="8" w:space="0" w:color="auto"/>
            </w:tcBorders>
            <w:shd w:val="clear" w:color="auto" w:fill="FFFFFF" w:themeFill="background1"/>
            <w:vAlign w:val="center"/>
          </w:tcPr>
          <w:p w14:paraId="21ADA997"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0.31</w:t>
            </w:r>
          </w:p>
        </w:tc>
        <w:tc>
          <w:tcPr>
            <w:tcW w:w="1084" w:type="dxa"/>
            <w:gridSpan w:val="2"/>
            <w:tcBorders>
              <w:bottom w:val="single" w:sz="8" w:space="0" w:color="auto"/>
            </w:tcBorders>
            <w:shd w:val="clear" w:color="auto" w:fill="FFFFFF" w:themeFill="background1"/>
            <w:vAlign w:val="center"/>
          </w:tcPr>
          <w:p w14:paraId="1E4FCE50"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0.459</w:t>
            </w:r>
          </w:p>
        </w:tc>
        <w:tc>
          <w:tcPr>
            <w:tcW w:w="1083" w:type="dxa"/>
            <w:gridSpan w:val="2"/>
            <w:tcBorders>
              <w:bottom w:val="single" w:sz="8" w:space="0" w:color="auto"/>
            </w:tcBorders>
            <w:shd w:val="clear" w:color="auto" w:fill="FFFFFF" w:themeFill="background1"/>
            <w:vAlign w:val="center"/>
          </w:tcPr>
          <w:p w14:paraId="76AA9F56"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en-US" w:eastAsia="fr-CA"/>
              </w:rPr>
              <w:t>0.459</w:t>
            </w:r>
          </w:p>
        </w:tc>
        <w:tc>
          <w:tcPr>
            <w:tcW w:w="1084" w:type="dxa"/>
            <w:gridSpan w:val="2"/>
            <w:tcBorders>
              <w:bottom w:val="single" w:sz="8" w:space="0" w:color="auto"/>
            </w:tcBorders>
            <w:shd w:val="clear" w:color="auto" w:fill="FFFFFF" w:themeFill="background1"/>
            <w:vAlign w:val="center"/>
          </w:tcPr>
          <w:p w14:paraId="0AAFA300" w14:textId="77777777" w:rsidR="00C5404C" w:rsidRPr="00332DBB" w:rsidRDefault="00C5404C" w:rsidP="009C6F3E">
            <w:pPr>
              <w:spacing w:after="0"/>
              <w:jc w:val="center"/>
              <w:rPr>
                <w:rFonts w:eastAsia="Times New Roman"/>
                <w:color w:val="000000"/>
                <w:sz w:val="20"/>
                <w:szCs w:val="20"/>
                <w:lang w:val="en-US" w:eastAsia="fr-CA"/>
              </w:rPr>
            </w:pPr>
            <w:r w:rsidRPr="00332DBB">
              <w:rPr>
                <w:rFonts w:eastAsia="Times New Roman"/>
                <w:color w:val="000000"/>
                <w:sz w:val="20"/>
                <w:szCs w:val="20"/>
                <w:lang w:val="en-US" w:eastAsia="fr-CA"/>
              </w:rPr>
              <w:t>94.8</w:t>
            </w:r>
          </w:p>
        </w:tc>
      </w:tr>
      <w:tr w:rsidR="00C5404C" w:rsidRPr="00332DBB" w14:paraId="242A8C64" w14:textId="77777777" w:rsidTr="00990EEE">
        <w:trPr>
          <w:trHeight w:val="432"/>
        </w:trPr>
        <w:tc>
          <w:tcPr>
            <w:tcW w:w="9360" w:type="dxa"/>
            <w:gridSpan w:val="14"/>
            <w:tcBorders>
              <w:top w:val="single" w:sz="8" w:space="0" w:color="auto"/>
              <w:bottom w:val="single" w:sz="8" w:space="0" w:color="auto"/>
            </w:tcBorders>
            <w:shd w:val="clear" w:color="auto" w:fill="FFFFFF" w:themeFill="background1"/>
            <w:vAlign w:val="center"/>
          </w:tcPr>
          <w:p w14:paraId="000A3F49" w14:textId="77777777" w:rsidR="00C5404C" w:rsidRPr="00332DBB" w:rsidRDefault="00C5404C" w:rsidP="009C6F3E">
            <w:pPr>
              <w:spacing w:after="0"/>
              <w:jc w:val="center"/>
              <w:rPr>
                <w:i/>
                <w:sz w:val="20"/>
                <w:szCs w:val="20"/>
                <w:lang w:val="en-US"/>
              </w:rPr>
            </w:pPr>
            <w:r w:rsidRPr="00332DBB">
              <w:rPr>
                <w:i/>
                <w:sz w:val="20"/>
                <w:szCs w:val="20"/>
                <w:lang w:val="en-US"/>
              </w:rPr>
              <w:t>Scenario 3</w:t>
            </w:r>
          </w:p>
        </w:tc>
      </w:tr>
      <w:tr w:rsidR="00C5404C" w:rsidRPr="00332DBB" w14:paraId="0FC9CAE0" w14:textId="77777777" w:rsidTr="003D35FE">
        <w:trPr>
          <w:trHeight w:val="360"/>
        </w:trPr>
        <w:tc>
          <w:tcPr>
            <w:tcW w:w="843" w:type="dxa"/>
            <w:vMerge w:val="restart"/>
            <w:tcBorders>
              <w:top w:val="single" w:sz="8" w:space="0" w:color="auto"/>
            </w:tcBorders>
            <w:shd w:val="clear" w:color="auto" w:fill="FFFFFF" w:themeFill="background1"/>
            <w:vAlign w:val="center"/>
          </w:tcPr>
          <w:p w14:paraId="0F58AD00" w14:textId="77777777" w:rsidR="00C5404C" w:rsidRPr="00332DBB" w:rsidRDefault="00C5404C" w:rsidP="009C6F3E">
            <w:pPr>
              <w:spacing w:after="0"/>
              <w:jc w:val="center"/>
              <w:rPr>
                <w:sz w:val="20"/>
                <w:szCs w:val="20"/>
                <w:lang w:val="en-US"/>
              </w:rPr>
            </w:pPr>
            <w:r w:rsidRPr="00332DBB">
              <w:rPr>
                <w:sz w:val="20"/>
                <w:szCs w:val="20"/>
                <w:lang w:val="en-US"/>
              </w:rPr>
              <w:t>NDE</w:t>
            </w:r>
          </w:p>
        </w:tc>
        <w:tc>
          <w:tcPr>
            <w:tcW w:w="844" w:type="dxa"/>
            <w:vMerge w:val="restart"/>
            <w:tcBorders>
              <w:top w:val="single" w:sz="8" w:space="0" w:color="auto"/>
            </w:tcBorders>
            <w:shd w:val="clear" w:color="auto" w:fill="FFFFFF" w:themeFill="background1"/>
            <w:vAlign w:val="center"/>
          </w:tcPr>
          <w:p w14:paraId="57F1A3DA" w14:textId="77777777" w:rsidR="00C5404C" w:rsidRPr="00332DBB" w:rsidRDefault="00C5404C" w:rsidP="009C6F3E">
            <w:pPr>
              <w:spacing w:after="0"/>
              <w:jc w:val="center"/>
              <w:rPr>
                <w:sz w:val="20"/>
                <w:szCs w:val="20"/>
                <w:lang w:val="en-US"/>
              </w:rPr>
            </w:pPr>
            <w:r w:rsidRPr="00332DBB">
              <w:rPr>
                <w:color w:val="000000"/>
                <w:sz w:val="20"/>
                <w:szCs w:val="20"/>
              </w:rPr>
              <w:t>0.766</w:t>
            </w:r>
          </w:p>
        </w:tc>
        <w:tc>
          <w:tcPr>
            <w:tcW w:w="1283" w:type="dxa"/>
            <w:tcBorders>
              <w:top w:val="single" w:sz="8" w:space="0" w:color="auto"/>
            </w:tcBorders>
            <w:shd w:val="clear" w:color="auto" w:fill="FFFFFF" w:themeFill="background1"/>
            <w:vAlign w:val="center"/>
          </w:tcPr>
          <w:p w14:paraId="6C27CDA4" w14:textId="77777777" w:rsidR="00C5404C" w:rsidRPr="00332DBB" w:rsidRDefault="00C5404C" w:rsidP="009C6F3E">
            <w:pPr>
              <w:spacing w:after="0"/>
              <w:jc w:val="center"/>
              <w:rPr>
                <w:color w:val="000000"/>
                <w:sz w:val="20"/>
                <w:szCs w:val="20"/>
                <w:lang w:val="en-US"/>
              </w:rPr>
            </w:pPr>
            <w:r w:rsidRPr="00332DBB">
              <w:rPr>
                <w:color w:val="000000"/>
                <w:sz w:val="20"/>
                <w:szCs w:val="20"/>
              </w:rPr>
              <w:t>exact</w:t>
            </w:r>
          </w:p>
        </w:tc>
        <w:tc>
          <w:tcPr>
            <w:tcW w:w="973" w:type="dxa"/>
            <w:tcBorders>
              <w:top w:val="single" w:sz="8" w:space="0" w:color="auto"/>
            </w:tcBorders>
            <w:shd w:val="clear" w:color="auto" w:fill="FFFFFF" w:themeFill="background1"/>
            <w:vAlign w:val="center"/>
          </w:tcPr>
          <w:p w14:paraId="4E08F88D" w14:textId="77777777" w:rsidR="00C5404C" w:rsidRPr="00332DBB" w:rsidRDefault="00C5404C" w:rsidP="009C6F3E">
            <w:pPr>
              <w:spacing w:after="0"/>
              <w:contextualSpacing/>
              <w:jc w:val="center"/>
              <w:rPr>
                <w:color w:val="000000"/>
                <w:sz w:val="20"/>
                <w:szCs w:val="20"/>
                <w:lang w:val="en-US"/>
              </w:rPr>
            </w:pPr>
            <w:r w:rsidRPr="00332DBB">
              <w:rPr>
                <w:color w:val="000000"/>
                <w:sz w:val="20"/>
                <w:szCs w:val="20"/>
              </w:rPr>
              <w:t>0.764</w:t>
            </w:r>
          </w:p>
        </w:tc>
        <w:tc>
          <w:tcPr>
            <w:tcW w:w="1084" w:type="dxa"/>
            <w:gridSpan w:val="2"/>
            <w:tcBorders>
              <w:top w:val="single" w:sz="8" w:space="0" w:color="auto"/>
            </w:tcBorders>
            <w:shd w:val="clear" w:color="auto" w:fill="FFFFFF" w:themeFill="background1"/>
            <w:vAlign w:val="center"/>
          </w:tcPr>
          <w:p w14:paraId="49340952" w14:textId="77777777" w:rsidR="00C5404C" w:rsidRPr="00332DBB" w:rsidRDefault="00C5404C" w:rsidP="009C6F3E">
            <w:pPr>
              <w:spacing w:after="0"/>
              <w:contextualSpacing/>
              <w:jc w:val="center"/>
              <w:rPr>
                <w:sz w:val="20"/>
                <w:szCs w:val="20"/>
                <w:lang w:val="en-US"/>
              </w:rPr>
            </w:pPr>
            <w:r w:rsidRPr="00332DBB">
              <w:rPr>
                <w:color w:val="000000"/>
                <w:sz w:val="20"/>
                <w:szCs w:val="20"/>
              </w:rPr>
              <w:t>-0.001</w:t>
            </w:r>
          </w:p>
        </w:tc>
        <w:tc>
          <w:tcPr>
            <w:tcW w:w="1082" w:type="dxa"/>
            <w:gridSpan w:val="2"/>
            <w:tcBorders>
              <w:top w:val="single" w:sz="8" w:space="0" w:color="auto"/>
            </w:tcBorders>
            <w:shd w:val="clear" w:color="auto" w:fill="FFFFFF" w:themeFill="background1"/>
            <w:vAlign w:val="center"/>
          </w:tcPr>
          <w:p w14:paraId="6C566F4B" w14:textId="77777777" w:rsidR="00C5404C" w:rsidRPr="00332DBB" w:rsidRDefault="00C5404C" w:rsidP="009C6F3E">
            <w:pPr>
              <w:spacing w:after="0"/>
              <w:contextualSpacing/>
              <w:jc w:val="center"/>
              <w:rPr>
                <w:color w:val="000000"/>
                <w:sz w:val="20"/>
                <w:szCs w:val="20"/>
                <w:lang w:val="en-US"/>
              </w:rPr>
            </w:pPr>
            <w:r w:rsidRPr="00332DBB">
              <w:rPr>
                <w:color w:val="000000"/>
                <w:sz w:val="20"/>
                <w:szCs w:val="20"/>
              </w:rPr>
              <w:t>-0.19</w:t>
            </w:r>
          </w:p>
        </w:tc>
        <w:tc>
          <w:tcPr>
            <w:tcW w:w="1084" w:type="dxa"/>
            <w:gridSpan w:val="2"/>
            <w:tcBorders>
              <w:top w:val="single" w:sz="8" w:space="0" w:color="auto"/>
            </w:tcBorders>
            <w:shd w:val="clear" w:color="auto" w:fill="FFFFFF" w:themeFill="background1"/>
            <w:vAlign w:val="center"/>
          </w:tcPr>
          <w:p w14:paraId="4AF88EA6" w14:textId="77777777" w:rsidR="00C5404C" w:rsidRPr="00332DBB" w:rsidRDefault="00C5404C" w:rsidP="009C6F3E">
            <w:pPr>
              <w:spacing w:after="0"/>
              <w:contextualSpacing/>
              <w:jc w:val="center"/>
              <w:rPr>
                <w:sz w:val="20"/>
                <w:szCs w:val="20"/>
                <w:lang w:val="en-US"/>
              </w:rPr>
            </w:pPr>
            <w:r w:rsidRPr="00332DBB">
              <w:rPr>
                <w:color w:val="000000"/>
                <w:sz w:val="20"/>
                <w:szCs w:val="20"/>
              </w:rPr>
              <w:t>0.058</w:t>
            </w:r>
          </w:p>
        </w:tc>
        <w:tc>
          <w:tcPr>
            <w:tcW w:w="1083" w:type="dxa"/>
            <w:gridSpan w:val="2"/>
            <w:tcBorders>
              <w:top w:val="single" w:sz="8" w:space="0" w:color="auto"/>
            </w:tcBorders>
            <w:shd w:val="clear" w:color="auto" w:fill="FFFFFF" w:themeFill="background1"/>
            <w:vAlign w:val="center"/>
          </w:tcPr>
          <w:p w14:paraId="3C8560A1" w14:textId="77777777" w:rsidR="00C5404C" w:rsidRPr="00332DBB" w:rsidRDefault="00C5404C" w:rsidP="009C6F3E">
            <w:pPr>
              <w:spacing w:after="0"/>
              <w:contextualSpacing/>
              <w:jc w:val="center"/>
              <w:rPr>
                <w:sz w:val="20"/>
                <w:szCs w:val="20"/>
                <w:lang w:val="en-US"/>
              </w:rPr>
            </w:pPr>
            <w:r w:rsidRPr="00332DBB">
              <w:rPr>
                <w:color w:val="000000"/>
                <w:sz w:val="20"/>
                <w:szCs w:val="20"/>
              </w:rPr>
              <w:t>0.058</w:t>
            </w:r>
          </w:p>
        </w:tc>
        <w:tc>
          <w:tcPr>
            <w:tcW w:w="1084" w:type="dxa"/>
            <w:gridSpan w:val="2"/>
            <w:tcBorders>
              <w:top w:val="single" w:sz="8" w:space="0" w:color="auto"/>
            </w:tcBorders>
            <w:shd w:val="clear" w:color="auto" w:fill="FFFFFF" w:themeFill="background1"/>
            <w:vAlign w:val="center"/>
          </w:tcPr>
          <w:p w14:paraId="63D8D0A9"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rPr>
              <w:t>94.8</w:t>
            </w:r>
          </w:p>
        </w:tc>
      </w:tr>
      <w:tr w:rsidR="00C5404C" w:rsidRPr="00332DBB" w14:paraId="6C98F413" w14:textId="77777777" w:rsidTr="003D35FE">
        <w:trPr>
          <w:trHeight w:val="360"/>
        </w:trPr>
        <w:tc>
          <w:tcPr>
            <w:tcW w:w="843" w:type="dxa"/>
            <w:vMerge/>
            <w:shd w:val="clear" w:color="auto" w:fill="FFFFFF" w:themeFill="background1"/>
            <w:vAlign w:val="center"/>
          </w:tcPr>
          <w:p w14:paraId="4B78A0EE" w14:textId="77777777" w:rsidR="00C5404C" w:rsidRPr="00332DBB" w:rsidRDefault="00C5404C" w:rsidP="009C6F3E">
            <w:pPr>
              <w:spacing w:after="0"/>
              <w:jc w:val="center"/>
              <w:rPr>
                <w:sz w:val="20"/>
                <w:szCs w:val="20"/>
                <w:lang w:val="en-US"/>
              </w:rPr>
            </w:pPr>
          </w:p>
        </w:tc>
        <w:tc>
          <w:tcPr>
            <w:tcW w:w="844" w:type="dxa"/>
            <w:vMerge/>
            <w:shd w:val="clear" w:color="auto" w:fill="FFFFFF" w:themeFill="background1"/>
            <w:vAlign w:val="center"/>
          </w:tcPr>
          <w:p w14:paraId="6DC2B515" w14:textId="77777777" w:rsidR="00C5404C" w:rsidRPr="00332DBB" w:rsidRDefault="00C5404C" w:rsidP="009C6F3E">
            <w:pPr>
              <w:spacing w:after="0"/>
              <w:jc w:val="center"/>
              <w:rPr>
                <w:color w:val="000000"/>
                <w:sz w:val="20"/>
                <w:szCs w:val="20"/>
                <w:lang w:val="en-US"/>
              </w:rPr>
            </w:pPr>
          </w:p>
        </w:tc>
        <w:tc>
          <w:tcPr>
            <w:tcW w:w="1283" w:type="dxa"/>
            <w:shd w:val="clear" w:color="auto" w:fill="FFFFFF" w:themeFill="background1"/>
            <w:vAlign w:val="center"/>
          </w:tcPr>
          <w:p w14:paraId="61A9D2AC" w14:textId="66753EE6" w:rsidR="00C5404C" w:rsidRPr="00332DBB" w:rsidRDefault="003D35FE" w:rsidP="009C6F3E">
            <w:pPr>
              <w:spacing w:after="0"/>
              <w:jc w:val="center"/>
              <w:rPr>
                <w:color w:val="000000"/>
                <w:sz w:val="20"/>
                <w:szCs w:val="20"/>
                <w:lang w:val="en-US"/>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4B040DFD" w14:textId="77777777" w:rsidR="00C5404C" w:rsidRPr="00332DBB" w:rsidRDefault="00C5404C" w:rsidP="009C6F3E">
            <w:pPr>
              <w:spacing w:after="0"/>
              <w:contextualSpacing/>
              <w:jc w:val="center"/>
              <w:rPr>
                <w:color w:val="000000"/>
                <w:sz w:val="20"/>
                <w:szCs w:val="20"/>
                <w:lang w:val="en-US"/>
              </w:rPr>
            </w:pPr>
            <w:r w:rsidRPr="00332DBB">
              <w:rPr>
                <w:color w:val="000000"/>
                <w:sz w:val="20"/>
                <w:szCs w:val="20"/>
              </w:rPr>
              <w:t>0.941</w:t>
            </w:r>
          </w:p>
        </w:tc>
        <w:tc>
          <w:tcPr>
            <w:tcW w:w="1084" w:type="dxa"/>
            <w:gridSpan w:val="2"/>
            <w:shd w:val="clear" w:color="auto" w:fill="FFFFFF" w:themeFill="background1"/>
            <w:vAlign w:val="center"/>
          </w:tcPr>
          <w:p w14:paraId="75998643" w14:textId="77777777" w:rsidR="00C5404C" w:rsidRPr="00332DBB" w:rsidRDefault="00C5404C" w:rsidP="009C6F3E">
            <w:pPr>
              <w:spacing w:after="0"/>
              <w:contextualSpacing/>
              <w:jc w:val="center"/>
              <w:rPr>
                <w:color w:val="000000"/>
                <w:sz w:val="20"/>
                <w:szCs w:val="20"/>
                <w:lang w:val="en-US"/>
              </w:rPr>
            </w:pPr>
            <w:r w:rsidRPr="00332DBB">
              <w:rPr>
                <w:color w:val="000000"/>
                <w:sz w:val="20"/>
                <w:szCs w:val="20"/>
              </w:rPr>
              <w:t>0.175</w:t>
            </w:r>
          </w:p>
        </w:tc>
        <w:tc>
          <w:tcPr>
            <w:tcW w:w="1082" w:type="dxa"/>
            <w:gridSpan w:val="2"/>
            <w:shd w:val="clear" w:color="auto" w:fill="FFFFFF" w:themeFill="background1"/>
            <w:vAlign w:val="center"/>
          </w:tcPr>
          <w:p w14:paraId="1DC0B300" w14:textId="77777777" w:rsidR="00C5404C" w:rsidRPr="00332DBB" w:rsidRDefault="00C5404C" w:rsidP="009C6F3E">
            <w:pPr>
              <w:spacing w:after="0"/>
              <w:contextualSpacing/>
              <w:jc w:val="center"/>
              <w:rPr>
                <w:color w:val="000000"/>
                <w:sz w:val="20"/>
                <w:szCs w:val="20"/>
              </w:rPr>
            </w:pPr>
            <w:r w:rsidRPr="00332DBB">
              <w:rPr>
                <w:color w:val="000000"/>
                <w:sz w:val="20"/>
                <w:szCs w:val="20"/>
              </w:rPr>
              <w:t>22.90</w:t>
            </w:r>
          </w:p>
        </w:tc>
        <w:tc>
          <w:tcPr>
            <w:tcW w:w="1084" w:type="dxa"/>
            <w:gridSpan w:val="2"/>
            <w:shd w:val="clear" w:color="auto" w:fill="FFFFFF" w:themeFill="background1"/>
            <w:vAlign w:val="center"/>
          </w:tcPr>
          <w:p w14:paraId="049FC7D1" w14:textId="77777777" w:rsidR="00C5404C" w:rsidRPr="00332DBB" w:rsidRDefault="00C5404C" w:rsidP="009C6F3E">
            <w:pPr>
              <w:spacing w:after="0"/>
              <w:contextualSpacing/>
              <w:jc w:val="center"/>
              <w:rPr>
                <w:color w:val="000000"/>
                <w:sz w:val="20"/>
                <w:szCs w:val="20"/>
                <w:lang w:val="en-US"/>
              </w:rPr>
            </w:pPr>
            <w:r w:rsidRPr="00332DBB">
              <w:rPr>
                <w:color w:val="000000"/>
                <w:sz w:val="20"/>
                <w:szCs w:val="20"/>
              </w:rPr>
              <w:t>0.089</w:t>
            </w:r>
          </w:p>
        </w:tc>
        <w:tc>
          <w:tcPr>
            <w:tcW w:w="1083" w:type="dxa"/>
            <w:gridSpan w:val="2"/>
            <w:shd w:val="clear" w:color="auto" w:fill="FFFFFF" w:themeFill="background1"/>
            <w:vAlign w:val="center"/>
          </w:tcPr>
          <w:p w14:paraId="00C154FA" w14:textId="77777777" w:rsidR="00C5404C" w:rsidRPr="00332DBB" w:rsidRDefault="00C5404C" w:rsidP="009C6F3E">
            <w:pPr>
              <w:spacing w:after="0"/>
              <w:contextualSpacing/>
              <w:jc w:val="center"/>
              <w:rPr>
                <w:color w:val="000000"/>
                <w:sz w:val="20"/>
                <w:szCs w:val="20"/>
                <w:lang w:val="en-US"/>
              </w:rPr>
            </w:pPr>
            <w:r w:rsidRPr="00332DBB">
              <w:rPr>
                <w:color w:val="000000"/>
                <w:sz w:val="20"/>
                <w:szCs w:val="20"/>
              </w:rPr>
              <w:t>0.197</w:t>
            </w:r>
          </w:p>
        </w:tc>
        <w:tc>
          <w:tcPr>
            <w:tcW w:w="1084" w:type="dxa"/>
            <w:gridSpan w:val="2"/>
            <w:shd w:val="clear" w:color="auto" w:fill="FFFFFF" w:themeFill="background1"/>
            <w:vAlign w:val="center"/>
          </w:tcPr>
          <w:p w14:paraId="13E5A934"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rPr>
              <w:t>41.7</w:t>
            </w:r>
          </w:p>
        </w:tc>
      </w:tr>
      <w:tr w:rsidR="00C5404C" w:rsidRPr="00332DBB" w14:paraId="438BC26F" w14:textId="77777777" w:rsidTr="003D35FE">
        <w:trPr>
          <w:trHeight w:val="360"/>
        </w:trPr>
        <w:tc>
          <w:tcPr>
            <w:tcW w:w="843" w:type="dxa"/>
            <w:vMerge/>
            <w:tcBorders>
              <w:bottom w:val="single" w:sz="4" w:space="0" w:color="auto"/>
            </w:tcBorders>
            <w:shd w:val="clear" w:color="auto" w:fill="FFFFFF" w:themeFill="background1"/>
            <w:vAlign w:val="center"/>
          </w:tcPr>
          <w:p w14:paraId="42D86D7B" w14:textId="77777777" w:rsidR="00C5404C" w:rsidRPr="00332DBB" w:rsidRDefault="00C5404C" w:rsidP="009C6F3E">
            <w:pPr>
              <w:spacing w:after="0"/>
              <w:jc w:val="center"/>
              <w:rPr>
                <w:sz w:val="20"/>
                <w:szCs w:val="20"/>
                <w:lang w:val="en-US"/>
              </w:rPr>
            </w:pPr>
          </w:p>
        </w:tc>
        <w:tc>
          <w:tcPr>
            <w:tcW w:w="844" w:type="dxa"/>
            <w:vMerge/>
            <w:tcBorders>
              <w:bottom w:val="single" w:sz="4" w:space="0" w:color="auto"/>
            </w:tcBorders>
            <w:shd w:val="clear" w:color="auto" w:fill="FFFFFF" w:themeFill="background1"/>
            <w:vAlign w:val="center"/>
          </w:tcPr>
          <w:p w14:paraId="03ECF190" w14:textId="77777777" w:rsidR="00C5404C" w:rsidRPr="00332DBB" w:rsidRDefault="00C5404C" w:rsidP="009C6F3E">
            <w:pPr>
              <w:spacing w:after="0"/>
              <w:jc w:val="center"/>
              <w:rPr>
                <w:color w:val="000000"/>
                <w:sz w:val="20"/>
                <w:szCs w:val="20"/>
                <w:lang w:val="en-US"/>
              </w:rPr>
            </w:pPr>
          </w:p>
        </w:tc>
        <w:tc>
          <w:tcPr>
            <w:tcW w:w="1283" w:type="dxa"/>
            <w:tcBorders>
              <w:bottom w:val="single" w:sz="4" w:space="0" w:color="auto"/>
            </w:tcBorders>
            <w:shd w:val="clear" w:color="auto" w:fill="FFFFFF" w:themeFill="background1"/>
            <w:vAlign w:val="center"/>
          </w:tcPr>
          <w:p w14:paraId="33FBC7AD"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4" w:space="0" w:color="auto"/>
            </w:tcBorders>
            <w:shd w:val="clear" w:color="auto" w:fill="FFFFFF" w:themeFill="background1"/>
            <w:vAlign w:val="center"/>
          </w:tcPr>
          <w:p w14:paraId="5D2811AF"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0.778</w:t>
            </w:r>
          </w:p>
        </w:tc>
        <w:tc>
          <w:tcPr>
            <w:tcW w:w="1084" w:type="dxa"/>
            <w:gridSpan w:val="2"/>
            <w:tcBorders>
              <w:bottom w:val="single" w:sz="4" w:space="0" w:color="auto"/>
            </w:tcBorders>
            <w:shd w:val="clear" w:color="auto" w:fill="FFFFFF" w:themeFill="background1"/>
            <w:vAlign w:val="center"/>
          </w:tcPr>
          <w:p w14:paraId="653B5E9B"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0.012</w:t>
            </w:r>
          </w:p>
        </w:tc>
        <w:tc>
          <w:tcPr>
            <w:tcW w:w="1082" w:type="dxa"/>
            <w:gridSpan w:val="2"/>
            <w:tcBorders>
              <w:bottom w:val="single" w:sz="4" w:space="0" w:color="auto"/>
            </w:tcBorders>
            <w:shd w:val="clear" w:color="auto" w:fill="FFFFFF" w:themeFill="background1"/>
            <w:vAlign w:val="center"/>
          </w:tcPr>
          <w:p w14:paraId="31A96010"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1.60</w:t>
            </w:r>
          </w:p>
        </w:tc>
        <w:tc>
          <w:tcPr>
            <w:tcW w:w="1084" w:type="dxa"/>
            <w:gridSpan w:val="2"/>
            <w:tcBorders>
              <w:bottom w:val="single" w:sz="4" w:space="0" w:color="auto"/>
            </w:tcBorders>
            <w:shd w:val="clear" w:color="auto" w:fill="FFFFFF" w:themeFill="background1"/>
            <w:vAlign w:val="center"/>
          </w:tcPr>
          <w:p w14:paraId="49D7140A"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0.059</w:t>
            </w:r>
          </w:p>
        </w:tc>
        <w:tc>
          <w:tcPr>
            <w:tcW w:w="1083" w:type="dxa"/>
            <w:gridSpan w:val="2"/>
            <w:tcBorders>
              <w:bottom w:val="single" w:sz="4" w:space="0" w:color="auto"/>
            </w:tcBorders>
            <w:shd w:val="clear" w:color="auto" w:fill="FFFFFF" w:themeFill="background1"/>
            <w:vAlign w:val="center"/>
          </w:tcPr>
          <w:p w14:paraId="5B288F62"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0.060</w:t>
            </w:r>
          </w:p>
        </w:tc>
        <w:tc>
          <w:tcPr>
            <w:tcW w:w="1084" w:type="dxa"/>
            <w:gridSpan w:val="2"/>
            <w:tcBorders>
              <w:bottom w:val="single" w:sz="4" w:space="0" w:color="auto"/>
            </w:tcBorders>
            <w:shd w:val="clear" w:color="auto" w:fill="FFFFFF" w:themeFill="background1"/>
            <w:vAlign w:val="center"/>
          </w:tcPr>
          <w:p w14:paraId="3E1194F1"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shd w:val="clear" w:color="auto" w:fill="FFFFFF"/>
              </w:rPr>
              <w:t>94.1</w:t>
            </w:r>
          </w:p>
        </w:tc>
      </w:tr>
      <w:tr w:rsidR="00C5404C" w:rsidRPr="00332DBB" w14:paraId="580DC16E" w14:textId="77777777" w:rsidTr="003D35FE">
        <w:trPr>
          <w:trHeight w:val="360"/>
        </w:trPr>
        <w:tc>
          <w:tcPr>
            <w:tcW w:w="843" w:type="dxa"/>
            <w:vMerge w:val="restart"/>
            <w:tcBorders>
              <w:top w:val="single" w:sz="4" w:space="0" w:color="auto"/>
            </w:tcBorders>
            <w:shd w:val="clear" w:color="auto" w:fill="FFFFFF" w:themeFill="background1"/>
            <w:vAlign w:val="center"/>
          </w:tcPr>
          <w:p w14:paraId="63AEF0D7" w14:textId="77777777" w:rsidR="00C5404C" w:rsidRPr="00332DBB" w:rsidRDefault="00C5404C" w:rsidP="009C6F3E">
            <w:pPr>
              <w:spacing w:after="0"/>
              <w:jc w:val="center"/>
              <w:rPr>
                <w:sz w:val="20"/>
                <w:szCs w:val="20"/>
                <w:lang w:val="en-US"/>
              </w:rPr>
            </w:pPr>
            <w:r w:rsidRPr="00332DBB">
              <w:rPr>
                <w:sz w:val="20"/>
                <w:szCs w:val="20"/>
                <w:lang w:val="en-US"/>
              </w:rPr>
              <w:t>NIE</w:t>
            </w:r>
          </w:p>
        </w:tc>
        <w:tc>
          <w:tcPr>
            <w:tcW w:w="844" w:type="dxa"/>
            <w:vMerge w:val="restart"/>
            <w:tcBorders>
              <w:top w:val="single" w:sz="4" w:space="0" w:color="auto"/>
            </w:tcBorders>
            <w:shd w:val="clear" w:color="auto" w:fill="FFFFFF" w:themeFill="background1"/>
            <w:vAlign w:val="center"/>
          </w:tcPr>
          <w:p w14:paraId="495A641D" w14:textId="77777777" w:rsidR="00C5404C" w:rsidRPr="00332DBB" w:rsidRDefault="00C5404C" w:rsidP="009C6F3E">
            <w:pPr>
              <w:spacing w:after="0"/>
              <w:jc w:val="center"/>
              <w:rPr>
                <w:sz w:val="20"/>
                <w:szCs w:val="20"/>
                <w:lang w:val="en-US"/>
              </w:rPr>
            </w:pPr>
            <w:r w:rsidRPr="00332DBB">
              <w:rPr>
                <w:color w:val="000000"/>
                <w:sz w:val="20"/>
                <w:szCs w:val="20"/>
              </w:rPr>
              <w:t>1.360</w:t>
            </w:r>
          </w:p>
        </w:tc>
        <w:tc>
          <w:tcPr>
            <w:tcW w:w="1283" w:type="dxa"/>
            <w:tcBorders>
              <w:top w:val="single" w:sz="4" w:space="0" w:color="auto"/>
            </w:tcBorders>
            <w:shd w:val="clear" w:color="auto" w:fill="FFFFFF" w:themeFill="background1"/>
            <w:vAlign w:val="center"/>
          </w:tcPr>
          <w:p w14:paraId="2BBF779D" w14:textId="77777777" w:rsidR="00C5404C" w:rsidRPr="00332DBB" w:rsidRDefault="00C5404C" w:rsidP="009C6F3E">
            <w:pPr>
              <w:spacing w:after="0"/>
              <w:jc w:val="center"/>
              <w:rPr>
                <w:color w:val="000000"/>
                <w:sz w:val="20"/>
                <w:szCs w:val="20"/>
                <w:lang w:val="en-US"/>
              </w:rPr>
            </w:pPr>
            <w:r w:rsidRPr="00332DBB">
              <w:rPr>
                <w:color w:val="000000"/>
                <w:sz w:val="20"/>
                <w:szCs w:val="20"/>
              </w:rPr>
              <w:t>exact</w:t>
            </w:r>
          </w:p>
        </w:tc>
        <w:tc>
          <w:tcPr>
            <w:tcW w:w="973" w:type="dxa"/>
            <w:tcBorders>
              <w:top w:val="single" w:sz="4" w:space="0" w:color="auto"/>
            </w:tcBorders>
            <w:shd w:val="clear" w:color="auto" w:fill="FFFFFF" w:themeFill="background1"/>
            <w:vAlign w:val="center"/>
          </w:tcPr>
          <w:p w14:paraId="6B5C9C06" w14:textId="77777777" w:rsidR="00C5404C" w:rsidRPr="00332DBB" w:rsidRDefault="00C5404C" w:rsidP="009C6F3E">
            <w:pPr>
              <w:spacing w:after="0"/>
              <w:contextualSpacing/>
              <w:jc w:val="center"/>
              <w:rPr>
                <w:sz w:val="20"/>
                <w:szCs w:val="20"/>
                <w:lang w:val="en-US"/>
              </w:rPr>
            </w:pPr>
            <w:r w:rsidRPr="00332DBB">
              <w:rPr>
                <w:color w:val="000000"/>
                <w:sz w:val="20"/>
                <w:szCs w:val="20"/>
              </w:rPr>
              <w:t>1.360</w:t>
            </w:r>
          </w:p>
        </w:tc>
        <w:tc>
          <w:tcPr>
            <w:tcW w:w="1084" w:type="dxa"/>
            <w:gridSpan w:val="2"/>
            <w:tcBorders>
              <w:top w:val="single" w:sz="4" w:space="0" w:color="auto"/>
            </w:tcBorders>
            <w:shd w:val="clear" w:color="auto" w:fill="FFFFFF" w:themeFill="background1"/>
            <w:vAlign w:val="center"/>
          </w:tcPr>
          <w:p w14:paraId="5ADA71C9" w14:textId="77777777" w:rsidR="00C5404C" w:rsidRPr="00332DBB" w:rsidRDefault="00C5404C" w:rsidP="009C6F3E">
            <w:pPr>
              <w:spacing w:after="0"/>
              <w:contextualSpacing/>
              <w:jc w:val="center"/>
              <w:rPr>
                <w:sz w:val="20"/>
                <w:szCs w:val="20"/>
                <w:lang w:val="en-US"/>
              </w:rPr>
            </w:pPr>
            <w:r w:rsidRPr="00332DBB">
              <w:rPr>
                <w:color w:val="000000"/>
                <w:sz w:val="20"/>
                <w:szCs w:val="20"/>
              </w:rPr>
              <w:t>-0.000</w:t>
            </w:r>
          </w:p>
        </w:tc>
        <w:tc>
          <w:tcPr>
            <w:tcW w:w="1082" w:type="dxa"/>
            <w:gridSpan w:val="2"/>
            <w:tcBorders>
              <w:top w:val="single" w:sz="4" w:space="0" w:color="auto"/>
            </w:tcBorders>
            <w:shd w:val="clear" w:color="auto" w:fill="FFFFFF" w:themeFill="background1"/>
            <w:vAlign w:val="center"/>
          </w:tcPr>
          <w:p w14:paraId="094C2389" w14:textId="77777777" w:rsidR="00C5404C" w:rsidRPr="00332DBB" w:rsidRDefault="00C5404C" w:rsidP="009C6F3E">
            <w:pPr>
              <w:spacing w:after="0"/>
              <w:contextualSpacing/>
              <w:jc w:val="center"/>
              <w:rPr>
                <w:color w:val="000000"/>
                <w:sz w:val="20"/>
                <w:szCs w:val="20"/>
                <w:lang w:val="en-US"/>
              </w:rPr>
            </w:pPr>
            <w:r w:rsidRPr="00332DBB">
              <w:rPr>
                <w:color w:val="000000"/>
                <w:sz w:val="20"/>
                <w:szCs w:val="20"/>
              </w:rPr>
              <w:t>-0.03</w:t>
            </w:r>
          </w:p>
        </w:tc>
        <w:tc>
          <w:tcPr>
            <w:tcW w:w="1084" w:type="dxa"/>
            <w:gridSpan w:val="2"/>
            <w:tcBorders>
              <w:top w:val="single" w:sz="4" w:space="0" w:color="auto"/>
            </w:tcBorders>
            <w:shd w:val="clear" w:color="auto" w:fill="FFFFFF" w:themeFill="background1"/>
            <w:vAlign w:val="center"/>
          </w:tcPr>
          <w:p w14:paraId="48FBE761" w14:textId="77777777" w:rsidR="00C5404C" w:rsidRPr="00332DBB" w:rsidRDefault="00C5404C" w:rsidP="009C6F3E">
            <w:pPr>
              <w:spacing w:after="0"/>
              <w:contextualSpacing/>
              <w:jc w:val="center"/>
              <w:rPr>
                <w:sz w:val="20"/>
                <w:szCs w:val="20"/>
                <w:lang w:val="en-US"/>
              </w:rPr>
            </w:pPr>
            <w:r w:rsidRPr="00332DBB">
              <w:rPr>
                <w:color w:val="000000"/>
                <w:sz w:val="20"/>
                <w:szCs w:val="20"/>
              </w:rPr>
              <w:t>0.053</w:t>
            </w:r>
          </w:p>
        </w:tc>
        <w:tc>
          <w:tcPr>
            <w:tcW w:w="1083" w:type="dxa"/>
            <w:gridSpan w:val="2"/>
            <w:tcBorders>
              <w:top w:val="single" w:sz="4" w:space="0" w:color="auto"/>
            </w:tcBorders>
            <w:shd w:val="clear" w:color="auto" w:fill="FFFFFF" w:themeFill="background1"/>
            <w:vAlign w:val="center"/>
          </w:tcPr>
          <w:p w14:paraId="02E85F51" w14:textId="77777777" w:rsidR="00C5404C" w:rsidRPr="00332DBB" w:rsidRDefault="00C5404C" w:rsidP="009C6F3E">
            <w:pPr>
              <w:spacing w:after="0"/>
              <w:contextualSpacing/>
              <w:jc w:val="center"/>
              <w:rPr>
                <w:sz w:val="20"/>
                <w:szCs w:val="20"/>
                <w:lang w:val="en-US"/>
              </w:rPr>
            </w:pPr>
            <w:r w:rsidRPr="00332DBB">
              <w:rPr>
                <w:color w:val="000000"/>
                <w:sz w:val="20"/>
                <w:szCs w:val="20"/>
              </w:rPr>
              <w:t>0.053</w:t>
            </w:r>
          </w:p>
        </w:tc>
        <w:tc>
          <w:tcPr>
            <w:tcW w:w="1084" w:type="dxa"/>
            <w:gridSpan w:val="2"/>
            <w:tcBorders>
              <w:top w:val="single" w:sz="4" w:space="0" w:color="auto"/>
            </w:tcBorders>
            <w:shd w:val="clear" w:color="auto" w:fill="FFFFFF" w:themeFill="background1"/>
            <w:vAlign w:val="center"/>
          </w:tcPr>
          <w:p w14:paraId="279D4932"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rPr>
              <w:t>94.7</w:t>
            </w:r>
          </w:p>
        </w:tc>
      </w:tr>
      <w:tr w:rsidR="00C5404C" w:rsidRPr="00332DBB" w14:paraId="39792703" w14:textId="77777777" w:rsidTr="003D35FE">
        <w:trPr>
          <w:trHeight w:val="360"/>
        </w:trPr>
        <w:tc>
          <w:tcPr>
            <w:tcW w:w="843" w:type="dxa"/>
            <w:vMerge/>
            <w:shd w:val="clear" w:color="auto" w:fill="FFFFFF" w:themeFill="background1"/>
            <w:vAlign w:val="center"/>
          </w:tcPr>
          <w:p w14:paraId="22C287A2" w14:textId="77777777" w:rsidR="00C5404C" w:rsidRPr="00332DBB" w:rsidDel="00DF1A1E" w:rsidRDefault="00C5404C" w:rsidP="009C6F3E">
            <w:pPr>
              <w:spacing w:after="0"/>
              <w:jc w:val="center"/>
              <w:rPr>
                <w:sz w:val="20"/>
                <w:szCs w:val="20"/>
                <w:lang w:val="en-US"/>
              </w:rPr>
            </w:pPr>
          </w:p>
        </w:tc>
        <w:tc>
          <w:tcPr>
            <w:tcW w:w="844" w:type="dxa"/>
            <w:vMerge/>
            <w:shd w:val="clear" w:color="auto" w:fill="FFFFFF" w:themeFill="background1"/>
            <w:vAlign w:val="center"/>
          </w:tcPr>
          <w:p w14:paraId="1BDA1032" w14:textId="77777777" w:rsidR="00C5404C" w:rsidRPr="00332DBB" w:rsidRDefault="00C5404C" w:rsidP="009C6F3E">
            <w:pPr>
              <w:spacing w:after="0"/>
              <w:jc w:val="center"/>
              <w:rPr>
                <w:color w:val="000000"/>
                <w:sz w:val="20"/>
                <w:szCs w:val="20"/>
                <w:lang w:val="en-US"/>
              </w:rPr>
            </w:pPr>
          </w:p>
        </w:tc>
        <w:tc>
          <w:tcPr>
            <w:tcW w:w="1283" w:type="dxa"/>
            <w:shd w:val="clear" w:color="auto" w:fill="FFFFFF" w:themeFill="background1"/>
            <w:vAlign w:val="center"/>
          </w:tcPr>
          <w:p w14:paraId="17AC0670" w14:textId="45C6DC9C" w:rsidR="00C5404C" w:rsidRPr="00332DBB" w:rsidRDefault="003D35FE" w:rsidP="009C6F3E">
            <w:pPr>
              <w:spacing w:after="0"/>
              <w:jc w:val="center"/>
              <w:rPr>
                <w:color w:val="000000"/>
                <w:sz w:val="20"/>
                <w:szCs w:val="20"/>
                <w:lang w:val="fr-CA"/>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3D7FB9F9" w14:textId="77777777" w:rsidR="00C5404C" w:rsidRPr="00332DBB" w:rsidRDefault="00C5404C" w:rsidP="009C6F3E">
            <w:pPr>
              <w:spacing w:after="0"/>
              <w:contextualSpacing/>
              <w:jc w:val="center"/>
              <w:rPr>
                <w:color w:val="000000"/>
                <w:sz w:val="20"/>
                <w:szCs w:val="20"/>
                <w:lang w:val="fr-CA"/>
              </w:rPr>
            </w:pPr>
            <w:r w:rsidRPr="00332DBB">
              <w:rPr>
                <w:color w:val="000000"/>
                <w:sz w:val="20"/>
                <w:szCs w:val="20"/>
              </w:rPr>
              <w:t>1.517</w:t>
            </w:r>
          </w:p>
        </w:tc>
        <w:tc>
          <w:tcPr>
            <w:tcW w:w="1084" w:type="dxa"/>
            <w:gridSpan w:val="2"/>
            <w:shd w:val="clear" w:color="auto" w:fill="FFFFFF" w:themeFill="background1"/>
            <w:vAlign w:val="center"/>
          </w:tcPr>
          <w:p w14:paraId="680E63A4" w14:textId="77777777" w:rsidR="00C5404C" w:rsidRPr="00332DBB" w:rsidRDefault="00C5404C" w:rsidP="009C6F3E">
            <w:pPr>
              <w:spacing w:after="0"/>
              <w:contextualSpacing/>
              <w:jc w:val="center"/>
              <w:rPr>
                <w:color w:val="000000"/>
                <w:sz w:val="20"/>
                <w:szCs w:val="20"/>
                <w:lang w:val="fr-CA"/>
              </w:rPr>
            </w:pPr>
            <w:r w:rsidRPr="00332DBB">
              <w:rPr>
                <w:color w:val="000000"/>
                <w:sz w:val="20"/>
                <w:szCs w:val="20"/>
              </w:rPr>
              <w:t>0.157</w:t>
            </w:r>
          </w:p>
        </w:tc>
        <w:tc>
          <w:tcPr>
            <w:tcW w:w="1082" w:type="dxa"/>
            <w:gridSpan w:val="2"/>
            <w:shd w:val="clear" w:color="auto" w:fill="FFFFFF" w:themeFill="background1"/>
            <w:vAlign w:val="center"/>
          </w:tcPr>
          <w:p w14:paraId="0B1170C9" w14:textId="77777777" w:rsidR="00C5404C" w:rsidRPr="00332DBB" w:rsidRDefault="00C5404C" w:rsidP="009C6F3E">
            <w:pPr>
              <w:spacing w:after="0"/>
              <w:contextualSpacing/>
              <w:jc w:val="center"/>
              <w:rPr>
                <w:color w:val="000000"/>
                <w:sz w:val="20"/>
                <w:szCs w:val="20"/>
              </w:rPr>
            </w:pPr>
            <w:r w:rsidRPr="00332DBB">
              <w:rPr>
                <w:color w:val="000000"/>
                <w:sz w:val="20"/>
                <w:szCs w:val="20"/>
              </w:rPr>
              <w:t>11.53</w:t>
            </w:r>
          </w:p>
        </w:tc>
        <w:tc>
          <w:tcPr>
            <w:tcW w:w="1084" w:type="dxa"/>
            <w:gridSpan w:val="2"/>
            <w:shd w:val="clear" w:color="auto" w:fill="FFFFFF" w:themeFill="background1"/>
            <w:vAlign w:val="center"/>
          </w:tcPr>
          <w:p w14:paraId="37207934" w14:textId="77777777" w:rsidR="00C5404C" w:rsidRPr="00332DBB" w:rsidRDefault="00C5404C" w:rsidP="009C6F3E">
            <w:pPr>
              <w:spacing w:after="0"/>
              <w:contextualSpacing/>
              <w:jc w:val="center"/>
              <w:rPr>
                <w:color w:val="000000"/>
                <w:sz w:val="20"/>
                <w:szCs w:val="20"/>
              </w:rPr>
            </w:pPr>
            <w:r w:rsidRPr="00332DBB">
              <w:rPr>
                <w:color w:val="000000"/>
                <w:sz w:val="20"/>
                <w:szCs w:val="20"/>
              </w:rPr>
              <w:t>0.077</w:t>
            </w:r>
          </w:p>
        </w:tc>
        <w:tc>
          <w:tcPr>
            <w:tcW w:w="1083" w:type="dxa"/>
            <w:gridSpan w:val="2"/>
            <w:shd w:val="clear" w:color="auto" w:fill="FFFFFF" w:themeFill="background1"/>
            <w:vAlign w:val="center"/>
          </w:tcPr>
          <w:p w14:paraId="73D6A3D8" w14:textId="77777777" w:rsidR="00C5404C" w:rsidRPr="00332DBB" w:rsidRDefault="00C5404C" w:rsidP="009C6F3E">
            <w:pPr>
              <w:spacing w:after="0"/>
              <w:contextualSpacing/>
              <w:jc w:val="center"/>
              <w:rPr>
                <w:color w:val="000000"/>
                <w:sz w:val="20"/>
                <w:szCs w:val="20"/>
                <w:lang w:val="fr-CA"/>
              </w:rPr>
            </w:pPr>
            <w:r w:rsidRPr="00332DBB">
              <w:rPr>
                <w:color w:val="000000"/>
                <w:sz w:val="20"/>
                <w:szCs w:val="20"/>
              </w:rPr>
              <w:t>0.175</w:t>
            </w:r>
          </w:p>
        </w:tc>
        <w:tc>
          <w:tcPr>
            <w:tcW w:w="1084" w:type="dxa"/>
            <w:gridSpan w:val="2"/>
            <w:shd w:val="clear" w:color="auto" w:fill="FFFFFF" w:themeFill="background1"/>
            <w:vAlign w:val="center"/>
          </w:tcPr>
          <w:p w14:paraId="0C587B26"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rPr>
              <w:t>42.2</w:t>
            </w:r>
          </w:p>
        </w:tc>
      </w:tr>
      <w:tr w:rsidR="00C5404C" w:rsidRPr="00332DBB" w14:paraId="73874C91" w14:textId="77777777" w:rsidTr="003D35FE">
        <w:trPr>
          <w:trHeight w:val="360"/>
        </w:trPr>
        <w:tc>
          <w:tcPr>
            <w:tcW w:w="843" w:type="dxa"/>
            <w:vMerge/>
            <w:tcBorders>
              <w:bottom w:val="single" w:sz="4" w:space="0" w:color="auto"/>
            </w:tcBorders>
            <w:shd w:val="clear" w:color="auto" w:fill="FFFFFF" w:themeFill="background1"/>
            <w:vAlign w:val="center"/>
          </w:tcPr>
          <w:p w14:paraId="77DA7F7E" w14:textId="77777777" w:rsidR="00C5404C" w:rsidRPr="00332DBB" w:rsidDel="00DF1A1E" w:rsidRDefault="00C5404C" w:rsidP="009C6F3E">
            <w:pPr>
              <w:spacing w:after="0"/>
              <w:jc w:val="center"/>
              <w:rPr>
                <w:sz w:val="20"/>
                <w:szCs w:val="20"/>
                <w:lang w:val="fr-CA"/>
              </w:rPr>
            </w:pPr>
          </w:p>
        </w:tc>
        <w:tc>
          <w:tcPr>
            <w:tcW w:w="844" w:type="dxa"/>
            <w:vMerge/>
            <w:tcBorders>
              <w:bottom w:val="single" w:sz="4" w:space="0" w:color="auto"/>
            </w:tcBorders>
            <w:shd w:val="clear" w:color="auto" w:fill="FFFFFF" w:themeFill="background1"/>
            <w:vAlign w:val="center"/>
          </w:tcPr>
          <w:p w14:paraId="145A0A13" w14:textId="77777777" w:rsidR="00C5404C" w:rsidRPr="00332DBB" w:rsidRDefault="00C5404C" w:rsidP="009C6F3E">
            <w:pPr>
              <w:spacing w:after="0"/>
              <w:jc w:val="center"/>
              <w:rPr>
                <w:color w:val="000000"/>
                <w:sz w:val="20"/>
                <w:szCs w:val="20"/>
                <w:lang w:val="fr-CA"/>
              </w:rPr>
            </w:pPr>
          </w:p>
        </w:tc>
        <w:tc>
          <w:tcPr>
            <w:tcW w:w="1283" w:type="dxa"/>
            <w:tcBorders>
              <w:bottom w:val="single" w:sz="4" w:space="0" w:color="auto"/>
            </w:tcBorders>
            <w:shd w:val="clear" w:color="auto" w:fill="FFFFFF" w:themeFill="background1"/>
            <w:vAlign w:val="center"/>
          </w:tcPr>
          <w:p w14:paraId="5D4133C5"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4" w:space="0" w:color="auto"/>
            </w:tcBorders>
            <w:shd w:val="clear" w:color="auto" w:fill="FFFFFF" w:themeFill="background1"/>
            <w:vAlign w:val="center"/>
          </w:tcPr>
          <w:p w14:paraId="296C079A"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1.357</w:t>
            </w:r>
          </w:p>
        </w:tc>
        <w:tc>
          <w:tcPr>
            <w:tcW w:w="1084" w:type="dxa"/>
            <w:gridSpan w:val="2"/>
            <w:tcBorders>
              <w:bottom w:val="single" w:sz="4" w:space="0" w:color="auto"/>
            </w:tcBorders>
            <w:shd w:val="clear" w:color="auto" w:fill="FFFFFF" w:themeFill="background1"/>
            <w:vAlign w:val="center"/>
          </w:tcPr>
          <w:p w14:paraId="306C5C2A"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-0.003</w:t>
            </w:r>
          </w:p>
        </w:tc>
        <w:tc>
          <w:tcPr>
            <w:tcW w:w="1082" w:type="dxa"/>
            <w:gridSpan w:val="2"/>
            <w:tcBorders>
              <w:bottom w:val="single" w:sz="4" w:space="0" w:color="auto"/>
            </w:tcBorders>
            <w:shd w:val="clear" w:color="auto" w:fill="FFFFFF" w:themeFill="background1"/>
            <w:vAlign w:val="center"/>
          </w:tcPr>
          <w:p w14:paraId="48187A18"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-0.25</w:t>
            </w:r>
          </w:p>
        </w:tc>
        <w:tc>
          <w:tcPr>
            <w:tcW w:w="1084" w:type="dxa"/>
            <w:gridSpan w:val="2"/>
            <w:tcBorders>
              <w:bottom w:val="single" w:sz="4" w:space="0" w:color="auto"/>
            </w:tcBorders>
            <w:shd w:val="clear" w:color="auto" w:fill="FFFFFF" w:themeFill="background1"/>
            <w:vAlign w:val="center"/>
          </w:tcPr>
          <w:p w14:paraId="6E10C574"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0.052</w:t>
            </w:r>
          </w:p>
        </w:tc>
        <w:tc>
          <w:tcPr>
            <w:tcW w:w="1083" w:type="dxa"/>
            <w:gridSpan w:val="2"/>
            <w:tcBorders>
              <w:bottom w:val="single" w:sz="4" w:space="0" w:color="auto"/>
            </w:tcBorders>
            <w:shd w:val="clear" w:color="auto" w:fill="FFFFFF" w:themeFill="background1"/>
            <w:vAlign w:val="center"/>
          </w:tcPr>
          <w:p w14:paraId="1473F212"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0.052</w:t>
            </w:r>
          </w:p>
        </w:tc>
        <w:tc>
          <w:tcPr>
            <w:tcW w:w="1084" w:type="dxa"/>
            <w:gridSpan w:val="2"/>
            <w:tcBorders>
              <w:bottom w:val="single" w:sz="4" w:space="0" w:color="auto"/>
            </w:tcBorders>
            <w:shd w:val="clear" w:color="auto" w:fill="FFFFFF" w:themeFill="background1"/>
            <w:vAlign w:val="center"/>
          </w:tcPr>
          <w:p w14:paraId="3F1A6AFD"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shd w:val="clear" w:color="auto" w:fill="FFFFFF"/>
              </w:rPr>
              <w:t>94.3</w:t>
            </w:r>
          </w:p>
        </w:tc>
      </w:tr>
      <w:tr w:rsidR="00C5404C" w:rsidRPr="00332DBB" w14:paraId="2057F2DA" w14:textId="77777777" w:rsidTr="003D35FE">
        <w:trPr>
          <w:trHeight w:val="360"/>
        </w:trPr>
        <w:tc>
          <w:tcPr>
            <w:tcW w:w="843" w:type="dxa"/>
            <w:vMerge w:val="restart"/>
            <w:tcBorders>
              <w:top w:val="single" w:sz="4" w:space="0" w:color="auto"/>
            </w:tcBorders>
            <w:shd w:val="clear" w:color="auto" w:fill="FFFFFF" w:themeFill="background1"/>
            <w:vAlign w:val="center"/>
          </w:tcPr>
          <w:p w14:paraId="28913CA8" w14:textId="77777777" w:rsidR="00C5404C" w:rsidRPr="00332DBB" w:rsidDel="00DF1A1E" w:rsidRDefault="00C5404C" w:rsidP="009C6F3E">
            <w:pPr>
              <w:spacing w:after="0"/>
              <w:jc w:val="center"/>
              <w:rPr>
                <w:sz w:val="20"/>
                <w:szCs w:val="20"/>
                <w:lang w:val="fr-CA"/>
              </w:rPr>
            </w:pPr>
            <w:r w:rsidRPr="00332DBB">
              <w:rPr>
                <w:sz w:val="20"/>
                <w:szCs w:val="20"/>
                <w:lang w:val="fr-CA"/>
              </w:rPr>
              <w:t>TE</w:t>
            </w:r>
          </w:p>
        </w:tc>
        <w:tc>
          <w:tcPr>
            <w:tcW w:w="844" w:type="dxa"/>
            <w:vMerge w:val="restart"/>
            <w:tcBorders>
              <w:top w:val="single" w:sz="4" w:space="0" w:color="auto"/>
            </w:tcBorders>
            <w:shd w:val="clear" w:color="auto" w:fill="FFFFFF" w:themeFill="background1"/>
            <w:vAlign w:val="center"/>
          </w:tcPr>
          <w:p w14:paraId="66D0B4BF" w14:textId="77777777" w:rsidR="00C5404C" w:rsidRPr="00332DBB" w:rsidRDefault="00C5404C" w:rsidP="009C6F3E">
            <w:pPr>
              <w:spacing w:after="0"/>
              <w:jc w:val="center"/>
              <w:rPr>
                <w:color w:val="000000"/>
                <w:sz w:val="20"/>
                <w:szCs w:val="20"/>
                <w:lang w:val="fr-CA"/>
              </w:rPr>
            </w:pPr>
            <w:r w:rsidRPr="00332DBB">
              <w:rPr>
                <w:color w:val="000000"/>
                <w:sz w:val="20"/>
                <w:szCs w:val="20"/>
              </w:rPr>
              <w:t>1.042</w:t>
            </w:r>
          </w:p>
        </w:tc>
        <w:tc>
          <w:tcPr>
            <w:tcW w:w="1283" w:type="dxa"/>
            <w:tcBorders>
              <w:top w:val="single" w:sz="4" w:space="0" w:color="auto"/>
            </w:tcBorders>
            <w:shd w:val="clear" w:color="auto" w:fill="FFFFFF" w:themeFill="background1"/>
            <w:vAlign w:val="center"/>
          </w:tcPr>
          <w:p w14:paraId="6FB2FAAC" w14:textId="77777777" w:rsidR="00C5404C" w:rsidRPr="00332DBB" w:rsidRDefault="00C5404C" w:rsidP="009C6F3E">
            <w:pPr>
              <w:spacing w:after="0"/>
              <w:jc w:val="center"/>
              <w:rPr>
                <w:color w:val="000000"/>
                <w:sz w:val="20"/>
                <w:szCs w:val="20"/>
                <w:lang w:val="fr-CA"/>
              </w:rPr>
            </w:pPr>
            <w:r w:rsidRPr="00332DBB">
              <w:rPr>
                <w:color w:val="000000"/>
                <w:sz w:val="20"/>
                <w:szCs w:val="20"/>
              </w:rPr>
              <w:t>exact</w:t>
            </w:r>
          </w:p>
        </w:tc>
        <w:tc>
          <w:tcPr>
            <w:tcW w:w="973" w:type="dxa"/>
            <w:tcBorders>
              <w:top w:val="single" w:sz="4" w:space="0" w:color="auto"/>
            </w:tcBorders>
            <w:shd w:val="clear" w:color="auto" w:fill="FFFFFF" w:themeFill="background1"/>
            <w:vAlign w:val="center"/>
          </w:tcPr>
          <w:p w14:paraId="404778EB" w14:textId="77777777" w:rsidR="00C5404C" w:rsidRPr="00332DBB" w:rsidRDefault="00C5404C" w:rsidP="009C6F3E">
            <w:pPr>
              <w:spacing w:after="0"/>
              <w:contextualSpacing/>
              <w:jc w:val="center"/>
              <w:rPr>
                <w:color w:val="000000"/>
                <w:sz w:val="20"/>
                <w:szCs w:val="20"/>
                <w:lang w:val="fr-CA"/>
              </w:rPr>
            </w:pPr>
            <w:r w:rsidRPr="00332DBB">
              <w:rPr>
                <w:color w:val="000000"/>
                <w:sz w:val="20"/>
                <w:szCs w:val="20"/>
              </w:rPr>
              <w:t>1.038</w:t>
            </w:r>
          </w:p>
        </w:tc>
        <w:tc>
          <w:tcPr>
            <w:tcW w:w="1084" w:type="dxa"/>
            <w:gridSpan w:val="2"/>
            <w:tcBorders>
              <w:top w:val="single" w:sz="4" w:space="0" w:color="auto"/>
            </w:tcBorders>
            <w:shd w:val="clear" w:color="auto" w:fill="FFFFFF" w:themeFill="background1"/>
            <w:vAlign w:val="center"/>
          </w:tcPr>
          <w:p w14:paraId="10F6A086" w14:textId="77777777" w:rsidR="00C5404C" w:rsidRPr="00332DBB" w:rsidRDefault="00C5404C" w:rsidP="009C6F3E">
            <w:pPr>
              <w:spacing w:after="0"/>
              <w:contextualSpacing/>
              <w:jc w:val="center"/>
              <w:rPr>
                <w:color w:val="000000"/>
                <w:sz w:val="20"/>
                <w:szCs w:val="20"/>
                <w:lang w:val="fr-CA"/>
              </w:rPr>
            </w:pPr>
            <w:r w:rsidRPr="00332DBB">
              <w:rPr>
                <w:color w:val="000000"/>
                <w:sz w:val="20"/>
                <w:szCs w:val="20"/>
              </w:rPr>
              <w:t>-0.004</w:t>
            </w:r>
          </w:p>
        </w:tc>
        <w:tc>
          <w:tcPr>
            <w:tcW w:w="1082" w:type="dxa"/>
            <w:gridSpan w:val="2"/>
            <w:tcBorders>
              <w:top w:val="single" w:sz="4" w:space="0" w:color="auto"/>
            </w:tcBorders>
            <w:shd w:val="clear" w:color="auto" w:fill="FFFFFF" w:themeFill="background1"/>
            <w:vAlign w:val="center"/>
          </w:tcPr>
          <w:p w14:paraId="6078DD4A" w14:textId="77777777" w:rsidR="00C5404C" w:rsidRPr="00332DBB" w:rsidRDefault="00C5404C" w:rsidP="009C6F3E">
            <w:pPr>
              <w:spacing w:after="0"/>
              <w:contextualSpacing/>
              <w:jc w:val="center"/>
              <w:rPr>
                <w:color w:val="000000"/>
                <w:sz w:val="20"/>
                <w:szCs w:val="20"/>
              </w:rPr>
            </w:pPr>
            <w:r w:rsidRPr="00332DBB">
              <w:rPr>
                <w:color w:val="000000"/>
                <w:sz w:val="20"/>
                <w:szCs w:val="20"/>
              </w:rPr>
              <w:t>-0.34</w:t>
            </w:r>
          </w:p>
        </w:tc>
        <w:tc>
          <w:tcPr>
            <w:tcW w:w="1084" w:type="dxa"/>
            <w:gridSpan w:val="2"/>
            <w:tcBorders>
              <w:top w:val="single" w:sz="4" w:space="0" w:color="auto"/>
            </w:tcBorders>
            <w:shd w:val="clear" w:color="auto" w:fill="FFFFFF" w:themeFill="background1"/>
            <w:vAlign w:val="center"/>
          </w:tcPr>
          <w:p w14:paraId="17CE4AF5" w14:textId="77777777" w:rsidR="00C5404C" w:rsidRPr="00332DBB" w:rsidRDefault="00C5404C" w:rsidP="009C6F3E">
            <w:pPr>
              <w:spacing w:after="0"/>
              <w:contextualSpacing/>
              <w:jc w:val="center"/>
              <w:rPr>
                <w:color w:val="000000"/>
                <w:sz w:val="20"/>
                <w:szCs w:val="20"/>
                <w:lang w:val="fr-CA"/>
              </w:rPr>
            </w:pPr>
            <w:r w:rsidRPr="00332DBB">
              <w:rPr>
                <w:color w:val="000000"/>
                <w:sz w:val="20"/>
                <w:szCs w:val="20"/>
              </w:rPr>
              <w:t>0.073</w:t>
            </w:r>
          </w:p>
        </w:tc>
        <w:tc>
          <w:tcPr>
            <w:tcW w:w="1083" w:type="dxa"/>
            <w:gridSpan w:val="2"/>
            <w:tcBorders>
              <w:top w:val="single" w:sz="4" w:space="0" w:color="auto"/>
            </w:tcBorders>
            <w:shd w:val="clear" w:color="auto" w:fill="FFFFFF" w:themeFill="background1"/>
            <w:vAlign w:val="center"/>
          </w:tcPr>
          <w:p w14:paraId="601E6222" w14:textId="77777777" w:rsidR="00C5404C" w:rsidRPr="00332DBB" w:rsidRDefault="00C5404C" w:rsidP="009C6F3E">
            <w:pPr>
              <w:spacing w:after="0"/>
              <w:contextualSpacing/>
              <w:jc w:val="center"/>
              <w:rPr>
                <w:color w:val="000000"/>
                <w:sz w:val="20"/>
                <w:szCs w:val="20"/>
                <w:lang w:val="fr-CA"/>
              </w:rPr>
            </w:pPr>
            <w:r w:rsidRPr="00332DBB">
              <w:rPr>
                <w:color w:val="000000"/>
                <w:sz w:val="20"/>
                <w:szCs w:val="20"/>
              </w:rPr>
              <w:t>0.073</w:t>
            </w:r>
          </w:p>
        </w:tc>
        <w:tc>
          <w:tcPr>
            <w:tcW w:w="1084" w:type="dxa"/>
            <w:gridSpan w:val="2"/>
            <w:tcBorders>
              <w:top w:val="single" w:sz="4" w:space="0" w:color="auto"/>
            </w:tcBorders>
            <w:shd w:val="clear" w:color="auto" w:fill="FFFFFF" w:themeFill="background1"/>
            <w:vAlign w:val="center"/>
          </w:tcPr>
          <w:p w14:paraId="08A796FC"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rPr>
              <w:t>94.4</w:t>
            </w:r>
          </w:p>
        </w:tc>
      </w:tr>
      <w:tr w:rsidR="00C5404C" w:rsidRPr="00332DBB" w14:paraId="6150D102" w14:textId="77777777" w:rsidTr="003D35FE">
        <w:trPr>
          <w:trHeight w:val="360"/>
        </w:trPr>
        <w:tc>
          <w:tcPr>
            <w:tcW w:w="843" w:type="dxa"/>
            <w:vMerge/>
            <w:shd w:val="clear" w:color="auto" w:fill="FFFFFF" w:themeFill="background1"/>
            <w:vAlign w:val="center"/>
          </w:tcPr>
          <w:p w14:paraId="690C5C9A" w14:textId="77777777" w:rsidR="00C5404C" w:rsidRPr="00332DBB" w:rsidRDefault="00C5404C" w:rsidP="009C6F3E">
            <w:pPr>
              <w:spacing w:after="0"/>
              <w:jc w:val="center"/>
              <w:rPr>
                <w:sz w:val="20"/>
                <w:szCs w:val="20"/>
                <w:lang w:val="fr-CA"/>
              </w:rPr>
            </w:pPr>
          </w:p>
        </w:tc>
        <w:tc>
          <w:tcPr>
            <w:tcW w:w="844" w:type="dxa"/>
            <w:vMerge/>
            <w:shd w:val="clear" w:color="auto" w:fill="FFFFFF" w:themeFill="background1"/>
            <w:vAlign w:val="center"/>
          </w:tcPr>
          <w:p w14:paraId="1A495DC2" w14:textId="77777777" w:rsidR="00C5404C" w:rsidRPr="00332DBB" w:rsidRDefault="00C5404C" w:rsidP="009C6F3E">
            <w:pPr>
              <w:spacing w:after="0"/>
              <w:jc w:val="center"/>
              <w:rPr>
                <w:sz w:val="20"/>
                <w:szCs w:val="20"/>
                <w:lang w:val="fr-CA"/>
              </w:rPr>
            </w:pPr>
          </w:p>
        </w:tc>
        <w:tc>
          <w:tcPr>
            <w:tcW w:w="1283" w:type="dxa"/>
            <w:shd w:val="clear" w:color="auto" w:fill="FFFFFF" w:themeFill="background1"/>
            <w:vAlign w:val="center"/>
          </w:tcPr>
          <w:p w14:paraId="0B9E9ED7" w14:textId="3B584ED0" w:rsidR="00C5404C" w:rsidRPr="00332DBB" w:rsidRDefault="003D35FE" w:rsidP="009C6F3E">
            <w:pPr>
              <w:spacing w:after="0"/>
              <w:jc w:val="center"/>
              <w:rPr>
                <w:color w:val="000000"/>
                <w:sz w:val="20"/>
                <w:szCs w:val="20"/>
                <w:lang w:val="fr-CA"/>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5F405CE5" w14:textId="77777777" w:rsidR="00C5404C" w:rsidRPr="00332DBB" w:rsidRDefault="00C5404C" w:rsidP="009C6F3E">
            <w:pPr>
              <w:spacing w:after="0"/>
              <w:contextualSpacing/>
              <w:jc w:val="center"/>
              <w:rPr>
                <w:sz w:val="20"/>
                <w:szCs w:val="20"/>
              </w:rPr>
            </w:pPr>
            <w:r w:rsidRPr="00332DBB">
              <w:rPr>
                <w:color w:val="000000"/>
                <w:sz w:val="20"/>
                <w:szCs w:val="20"/>
              </w:rPr>
              <w:t>1.427</w:t>
            </w:r>
          </w:p>
        </w:tc>
        <w:tc>
          <w:tcPr>
            <w:tcW w:w="1084" w:type="dxa"/>
            <w:gridSpan w:val="2"/>
            <w:shd w:val="clear" w:color="auto" w:fill="FFFFFF" w:themeFill="background1"/>
            <w:vAlign w:val="center"/>
          </w:tcPr>
          <w:p w14:paraId="43389F46" w14:textId="77777777" w:rsidR="00C5404C" w:rsidRPr="00332DBB" w:rsidRDefault="00C5404C" w:rsidP="009C6F3E">
            <w:pPr>
              <w:spacing w:after="0"/>
              <w:contextualSpacing/>
              <w:jc w:val="center"/>
              <w:rPr>
                <w:sz w:val="20"/>
                <w:szCs w:val="20"/>
              </w:rPr>
            </w:pPr>
            <w:r w:rsidRPr="00332DBB">
              <w:rPr>
                <w:color w:val="000000"/>
                <w:sz w:val="20"/>
                <w:szCs w:val="20"/>
              </w:rPr>
              <w:t>0.385</w:t>
            </w:r>
          </w:p>
        </w:tc>
        <w:tc>
          <w:tcPr>
            <w:tcW w:w="1082" w:type="dxa"/>
            <w:gridSpan w:val="2"/>
            <w:shd w:val="clear" w:color="auto" w:fill="FFFFFF" w:themeFill="background1"/>
            <w:vAlign w:val="center"/>
          </w:tcPr>
          <w:p w14:paraId="6E43115A" w14:textId="77777777" w:rsidR="00C5404C" w:rsidRPr="00332DBB" w:rsidRDefault="00C5404C" w:rsidP="009C6F3E">
            <w:pPr>
              <w:spacing w:after="0"/>
              <w:contextualSpacing/>
              <w:jc w:val="center"/>
              <w:rPr>
                <w:color w:val="000000"/>
                <w:sz w:val="20"/>
                <w:szCs w:val="20"/>
              </w:rPr>
            </w:pPr>
            <w:r w:rsidRPr="00332DBB">
              <w:rPr>
                <w:color w:val="000000"/>
                <w:sz w:val="20"/>
                <w:szCs w:val="20"/>
              </w:rPr>
              <w:t>37.00</w:t>
            </w:r>
          </w:p>
        </w:tc>
        <w:tc>
          <w:tcPr>
            <w:tcW w:w="1084" w:type="dxa"/>
            <w:gridSpan w:val="2"/>
            <w:shd w:val="clear" w:color="auto" w:fill="FFFFFF" w:themeFill="background1"/>
            <w:vAlign w:val="center"/>
          </w:tcPr>
          <w:p w14:paraId="1DFD8A21" w14:textId="77777777" w:rsidR="00C5404C" w:rsidRPr="00332DBB" w:rsidRDefault="00C5404C" w:rsidP="009C6F3E">
            <w:pPr>
              <w:spacing w:after="0"/>
              <w:contextualSpacing/>
              <w:jc w:val="center"/>
              <w:rPr>
                <w:sz w:val="20"/>
                <w:szCs w:val="20"/>
              </w:rPr>
            </w:pPr>
            <w:r w:rsidRPr="00332DBB">
              <w:rPr>
                <w:color w:val="000000"/>
                <w:sz w:val="20"/>
                <w:szCs w:val="20"/>
              </w:rPr>
              <w:t>0.146</w:t>
            </w:r>
          </w:p>
        </w:tc>
        <w:tc>
          <w:tcPr>
            <w:tcW w:w="1083" w:type="dxa"/>
            <w:gridSpan w:val="2"/>
            <w:shd w:val="clear" w:color="auto" w:fill="FFFFFF" w:themeFill="background1"/>
            <w:vAlign w:val="center"/>
          </w:tcPr>
          <w:p w14:paraId="22A8E523" w14:textId="77777777" w:rsidR="00C5404C" w:rsidRPr="00332DBB" w:rsidRDefault="00C5404C" w:rsidP="009C6F3E">
            <w:pPr>
              <w:spacing w:after="0"/>
              <w:contextualSpacing/>
              <w:jc w:val="center"/>
              <w:rPr>
                <w:sz w:val="20"/>
                <w:szCs w:val="20"/>
              </w:rPr>
            </w:pPr>
            <w:r w:rsidRPr="00332DBB">
              <w:rPr>
                <w:color w:val="000000"/>
                <w:sz w:val="20"/>
                <w:szCs w:val="20"/>
              </w:rPr>
              <w:t>0.412</w:t>
            </w:r>
          </w:p>
        </w:tc>
        <w:tc>
          <w:tcPr>
            <w:tcW w:w="1084" w:type="dxa"/>
            <w:gridSpan w:val="2"/>
            <w:shd w:val="clear" w:color="auto" w:fill="FFFFFF" w:themeFill="background1"/>
            <w:vAlign w:val="center"/>
          </w:tcPr>
          <w:p w14:paraId="446B3EB0"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rPr>
              <w:t>14.2</w:t>
            </w:r>
          </w:p>
        </w:tc>
      </w:tr>
      <w:tr w:rsidR="00C5404C" w:rsidRPr="00332DBB" w14:paraId="0F2B3C8A" w14:textId="77777777" w:rsidTr="003D35FE">
        <w:trPr>
          <w:trHeight w:val="360"/>
        </w:trPr>
        <w:tc>
          <w:tcPr>
            <w:tcW w:w="843" w:type="dxa"/>
            <w:vMerge/>
            <w:tcBorders>
              <w:bottom w:val="single" w:sz="8" w:space="0" w:color="auto"/>
            </w:tcBorders>
            <w:shd w:val="clear" w:color="auto" w:fill="FFFFFF" w:themeFill="background1"/>
            <w:vAlign w:val="center"/>
          </w:tcPr>
          <w:p w14:paraId="746F2938" w14:textId="77777777" w:rsidR="00C5404C" w:rsidRPr="00332DBB" w:rsidRDefault="00C5404C" w:rsidP="009C6F3E">
            <w:pPr>
              <w:spacing w:after="0"/>
              <w:jc w:val="center"/>
              <w:rPr>
                <w:sz w:val="20"/>
                <w:szCs w:val="20"/>
                <w:lang w:val="fr-CA"/>
              </w:rPr>
            </w:pPr>
          </w:p>
        </w:tc>
        <w:tc>
          <w:tcPr>
            <w:tcW w:w="844" w:type="dxa"/>
            <w:vMerge/>
            <w:tcBorders>
              <w:bottom w:val="single" w:sz="8" w:space="0" w:color="auto"/>
            </w:tcBorders>
            <w:shd w:val="clear" w:color="auto" w:fill="FFFFFF" w:themeFill="background1"/>
            <w:vAlign w:val="center"/>
          </w:tcPr>
          <w:p w14:paraId="678D2DF8" w14:textId="77777777" w:rsidR="00C5404C" w:rsidRPr="00332DBB" w:rsidRDefault="00C5404C" w:rsidP="009C6F3E">
            <w:pPr>
              <w:spacing w:after="0"/>
              <w:jc w:val="center"/>
              <w:rPr>
                <w:sz w:val="20"/>
                <w:szCs w:val="20"/>
                <w:lang w:val="fr-CA"/>
              </w:rPr>
            </w:pPr>
          </w:p>
        </w:tc>
        <w:tc>
          <w:tcPr>
            <w:tcW w:w="1283" w:type="dxa"/>
            <w:tcBorders>
              <w:bottom w:val="single" w:sz="8" w:space="0" w:color="auto"/>
            </w:tcBorders>
            <w:shd w:val="clear" w:color="auto" w:fill="FFFFFF" w:themeFill="background1"/>
            <w:vAlign w:val="center"/>
          </w:tcPr>
          <w:p w14:paraId="2E298133"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8" w:space="0" w:color="auto"/>
            </w:tcBorders>
            <w:shd w:val="clear" w:color="auto" w:fill="FFFFFF" w:themeFill="background1"/>
            <w:vAlign w:val="center"/>
          </w:tcPr>
          <w:p w14:paraId="094E4FE8"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1.054</w:t>
            </w:r>
          </w:p>
        </w:tc>
        <w:tc>
          <w:tcPr>
            <w:tcW w:w="1084" w:type="dxa"/>
            <w:gridSpan w:val="2"/>
            <w:tcBorders>
              <w:bottom w:val="single" w:sz="8" w:space="0" w:color="auto"/>
            </w:tcBorders>
            <w:shd w:val="clear" w:color="auto" w:fill="FFFFFF" w:themeFill="background1"/>
            <w:vAlign w:val="center"/>
          </w:tcPr>
          <w:p w14:paraId="1C5C2A9C"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0.013</w:t>
            </w:r>
          </w:p>
        </w:tc>
        <w:tc>
          <w:tcPr>
            <w:tcW w:w="1082" w:type="dxa"/>
            <w:gridSpan w:val="2"/>
            <w:tcBorders>
              <w:bottom w:val="single" w:sz="8" w:space="0" w:color="auto"/>
            </w:tcBorders>
            <w:shd w:val="clear" w:color="auto" w:fill="FFFFFF" w:themeFill="background1"/>
            <w:vAlign w:val="center"/>
          </w:tcPr>
          <w:p w14:paraId="16DB6669"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1.23</w:t>
            </w:r>
          </w:p>
        </w:tc>
        <w:tc>
          <w:tcPr>
            <w:tcW w:w="1084" w:type="dxa"/>
            <w:gridSpan w:val="2"/>
            <w:tcBorders>
              <w:bottom w:val="single" w:sz="8" w:space="0" w:color="auto"/>
            </w:tcBorders>
            <w:shd w:val="clear" w:color="auto" w:fill="FFFFFF" w:themeFill="background1"/>
            <w:vAlign w:val="center"/>
          </w:tcPr>
          <w:p w14:paraId="79F48569"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0.073</w:t>
            </w:r>
          </w:p>
        </w:tc>
        <w:tc>
          <w:tcPr>
            <w:tcW w:w="1083" w:type="dxa"/>
            <w:gridSpan w:val="2"/>
            <w:tcBorders>
              <w:bottom w:val="single" w:sz="8" w:space="0" w:color="auto"/>
            </w:tcBorders>
            <w:shd w:val="clear" w:color="auto" w:fill="FFFFFF" w:themeFill="background1"/>
            <w:vAlign w:val="center"/>
          </w:tcPr>
          <w:p w14:paraId="34AF00FC"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color w:val="000000"/>
                <w:sz w:val="20"/>
                <w:szCs w:val="20"/>
              </w:rPr>
            </w:pPr>
            <w:r w:rsidRPr="00332DBB">
              <w:rPr>
                <w:color w:val="000000"/>
                <w:sz w:val="20"/>
                <w:szCs w:val="20"/>
              </w:rPr>
              <w:t>0.075</w:t>
            </w:r>
          </w:p>
        </w:tc>
        <w:tc>
          <w:tcPr>
            <w:tcW w:w="1084" w:type="dxa"/>
            <w:gridSpan w:val="2"/>
            <w:tcBorders>
              <w:bottom w:val="single" w:sz="8" w:space="0" w:color="auto"/>
            </w:tcBorders>
            <w:shd w:val="clear" w:color="auto" w:fill="FFFFFF" w:themeFill="background1"/>
            <w:vAlign w:val="center"/>
          </w:tcPr>
          <w:p w14:paraId="38C5967E" w14:textId="77777777" w:rsidR="00C5404C" w:rsidRPr="00332DBB" w:rsidRDefault="00C5404C" w:rsidP="009C6F3E">
            <w:pPr>
              <w:spacing w:after="0"/>
              <w:contextualSpacing/>
              <w:jc w:val="center"/>
              <w:rPr>
                <w:color w:val="000000"/>
                <w:sz w:val="20"/>
                <w:szCs w:val="20"/>
                <w:shd w:val="clear" w:color="auto" w:fill="FFFFFF"/>
              </w:rPr>
            </w:pPr>
            <w:r w:rsidRPr="00332DBB">
              <w:rPr>
                <w:color w:val="000000"/>
                <w:sz w:val="20"/>
                <w:szCs w:val="20"/>
                <w:shd w:val="clear" w:color="auto" w:fill="FFFFFF"/>
              </w:rPr>
              <w:t>93.6</w:t>
            </w:r>
          </w:p>
        </w:tc>
      </w:tr>
      <w:tr w:rsidR="00C5404C" w:rsidRPr="00332DBB" w14:paraId="022AD3E2" w14:textId="77777777" w:rsidTr="00990EEE">
        <w:trPr>
          <w:trHeight w:val="432"/>
        </w:trPr>
        <w:tc>
          <w:tcPr>
            <w:tcW w:w="9360" w:type="dxa"/>
            <w:gridSpan w:val="14"/>
            <w:tcBorders>
              <w:top w:val="single" w:sz="8" w:space="0" w:color="auto"/>
              <w:bottom w:val="single" w:sz="8" w:space="0" w:color="auto"/>
            </w:tcBorders>
            <w:shd w:val="clear" w:color="auto" w:fill="FFFFFF" w:themeFill="background1"/>
            <w:vAlign w:val="center"/>
          </w:tcPr>
          <w:p w14:paraId="08BE28AB" w14:textId="77777777" w:rsidR="00C5404C" w:rsidRPr="00332DBB" w:rsidRDefault="00C5404C" w:rsidP="009C6F3E">
            <w:pPr>
              <w:spacing w:after="0"/>
              <w:jc w:val="center"/>
              <w:rPr>
                <w:i/>
                <w:sz w:val="20"/>
                <w:szCs w:val="20"/>
                <w:lang w:val="fr-CA"/>
              </w:rPr>
            </w:pPr>
            <w:r w:rsidRPr="00332DBB">
              <w:rPr>
                <w:i/>
                <w:sz w:val="20"/>
                <w:szCs w:val="20"/>
                <w:lang w:val="fr-CA"/>
              </w:rPr>
              <w:t>Scenario 4</w:t>
            </w:r>
          </w:p>
        </w:tc>
      </w:tr>
      <w:tr w:rsidR="00C5404C" w:rsidRPr="00332DBB" w14:paraId="6EA52759" w14:textId="77777777" w:rsidTr="003D35FE">
        <w:trPr>
          <w:trHeight w:val="360"/>
        </w:trPr>
        <w:tc>
          <w:tcPr>
            <w:tcW w:w="843" w:type="dxa"/>
            <w:vMerge w:val="restart"/>
            <w:tcBorders>
              <w:top w:val="single" w:sz="8" w:space="0" w:color="auto"/>
              <w:bottom w:val="single" w:sz="4" w:space="0" w:color="auto"/>
            </w:tcBorders>
            <w:shd w:val="clear" w:color="auto" w:fill="FFFFFF" w:themeFill="background1"/>
            <w:vAlign w:val="center"/>
          </w:tcPr>
          <w:p w14:paraId="400F3B93" w14:textId="77777777" w:rsidR="00C5404C" w:rsidRPr="00332DBB" w:rsidRDefault="00C5404C" w:rsidP="009C6F3E">
            <w:pPr>
              <w:spacing w:after="0"/>
              <w:jc w:val="center"/>
              <w:rPr>
                <w:bCs/>
                <w:sz w:val="20"/>
                <w:szCs w:val="20"/>
              </w:rPr>
            </w:pPr>
            <w:r w:rsidRPr="00332DBB">
              <w:rPr>
                <w:bCs/>
                <w:sz w:val="20"/>
                <w:szCs w:val="20"/>
                <w:lang w:val="fr-CA"/>
              </w:rPr>
              <w:t>NDE</w:t>
            </w:r>
          </w:p>
        </w:tc>
        <w:tc>
          <w:tcPr>
            <w:tcW w:w="844" w:type="dxa"/>
            <w:vMerge w:val="restart"/>
            <w:tcBorders>
              <w:top w:val="single" w:sz="8" w:space="0" w:color="auto"/>
              <w:bottom w:val="single" w:sz="4" w:space="0" w:color="auto"/>
            </w:tcBorders>
            <w:shd w:val="clear" w:color="auto" w:fill="FFFFFF" w:themeFill="background1"/>
            <w:vAlign w:val="center"/>
          </w:tcPr>
          <w:p w14:paraId="236D5245" w14:textId="77777777" w:rsidR="00C5404C" w:rsidRPr="00332DBB" w:rsidRDefault="00C5404C" w:rsidP="009C6F3E">
            <w:pPr>
              <w:spacing w:after="0"/>
              <w:jc w:val="center"/>
              <w:rPr>
                <w:sz w:val="20"/>
                <w:szCs w:val="20"/>
              </w:rPr>
            </w:pPr>
            <w:r w:rsidRPr="00332DBB">
              <w:rPr>
                <w:color w:val="000000"/>
                <w:sz w:val="20"/>
                <w:szCs w:val="20"/>
              </w:rPr>
              <w:t>1.278</w:t>
            </w:r>
          </w:p>
        </w:tc>
        <w:tc>
          <w:tcPr>
            <w:tcW w:w="1283" w:type="dxa"/>
            <w:tcBorders>
              <w:top w:val="single" w:sz="8" w:space="0" w:color="auto"/>
            </w:tcBorders>
            <w:shd w:val="clear" w:color="auto" w:fill="FFFFFF" w:themeFill="background1"/>
            <w:vAlign w:val="center"/>
          </w:tcPr>
          <w:p w14:paraId="33F9DFB5" w14:textId="77777777" w:rsidR="00C5404C" w:rsidRPr="00332DBB" w:rsidRDefault="00C5404C" w:rsidP="009C6F3E">
            <w:pPr>
              <w:spacing w:after="0"/>
              <w:jc w:val="center"/>
              <w:rPr>
                <w:sz w:val="20"/>
                <w:szCs w:val="20"/>
              </w:rPr>
            </w:pPr>
            <w:r w:rsidRPr="00332DBB">
              <w:rPr>
                <w:color w:val="000000"/>
                <w:sz w:val="20"/>
                <w:szCs w:val="20"/>
              </w:rPr>
              <w:t>exact</w:t>
            </w:r>
          </w:p>
        </w:tc>
        <w:tc>
          <w:tcPr>
            <w:tcW w:w="973" w:type="dxa"/>
            <w:tcBorders>
              <w:top w:val="single" w:sz="8" w:space="0" w:color="auto"/>
            </w:tcBorders>
            <w:shd w:val="clear" w:color="auto" w:fill="FFFFFF" w:themeFill="background1"/>
            <w:vAlign w:val="center"/>
          </w:tcPr>
          <w:p w14:paraId="1407F6E7" w14:textId="77777777" w:rsidR="00C5404C" w:rsidRPr="00332DBB" w:rsidRDefault="00C5404C" w:rsidP="009C6F3E">
            <w:pPr>
              <w:spacing w:after="0"/>
              <w:jc w:val="center"/>
              <w:rPr>
                <w:sz w:val="20"/>
                <w:szCs w:val="20"/>
              </w:rPr>
            </w:pPr>
            <w:r w:rsidRPr="00332DBB">
              <w:rPr>
                <w:color w:val="000000"/>
                <w:sz w:val="20"/>
                <w:szCs w:val="20"/>
              </w:rPr>
              <w:t>1.275</w:t>
            </w:r>
          </w:p>
        </w:tc>
        <w:tc>
          <w:tcPr>
            <w:tcW w:w="1084" w:type="dxa"/>
            <w:gridSpan w:val="2"/>
            <w:tcBorders>
              <w:top w:val="single" w:sz="8" w:space="0" w:color="auto"/>
            </w:tcBorders>
            <w:shd w:val="clear" w:color="auto" w:fill="FFFFFF" w:themeFill="background1"/>
            <w:vAlign w:val="center"/>
          </w:tcPr>
          <w:p w14:paraId="1097AEB9" w14:textId="77777777" w:rsidR="00C5404C" w:rsidRPr="00332DBB" w:rsidRDefault="00C5404C" w:rsidP="009C6F3E">
            <w:pPr>
              <w:spacing w:after="0"/>
              <w:jc w:val="center"/>
              <w:rPr>
                <w:sz w:val="20"/>
                <w:szCs w:val="20"/>
              </w:rPr>
            </w:pPr>
            <w:r w:rsidRPr="00332DBB">
              <w:rPr>
                <w:color w:val="000000"/>
                <w:sz w:val="20"/>
                <w:szCs w:val="20"/>
              </w:rPr>
              <w:t>-0.002</w:t>
            </w:r>
          </w:p>
        </w:tc>
        <w:tc>
          <w:tcPr>
            <w:tcW w:w="1082" w:type="dxa"/>
            <w:gridSpan w:val="2"/>
            <w:tcBorders>
              <w:top w:val="single" w:sz="8" w:space="0" w:color="auto"/>
            </w:tcBorders>
            <w:shd w:val="clear" w:color="auto" w:fill="FFFFFF" w:themeFill="background1"/>
            <w:vAlign w:val="center"/>
          </w:tcPr>
          <w:p w14:paraId="2616A887" w14:textId="77777777" w:rsidR="00C5404C" w:rsidRPr="00332DBB" w:rsidRDefault="00C5404C" w:rsidP="009C6F3E">
            <w:pPr>
              <w:spacing w:after="0"/>
              <w:jc w:val="center"/>
              <w:rPr>
                <w:sz w:val="20"/>
                <w:szCs w:val="20"/>
              </w:rPr>
            </w:pPr>
            <w:r w:rsidRPr="00332DBB">
              <w:rPr>
                <w:color w:val="000000"/>
                <w:sz w:val="20"/>
                <w:szCs w:val="20"/>
              </w:rPr>
              <w:t>-0.17</w:t>
            </w:r>
          </w:p>
        </w:tc>
        <w:tc>
          <w:tcPr>
            <w:tcW w:w="1084" w:type="dxa"/>
            <w:gridSpan w:val="2"/>
            <w:tcBorders>
              <w:top w:val="single" w:sz="8" w:space="0" w:color="auto"/>
            </w:tcBorders>
            <w:shd w:val="clear" w:color="auto" w:fill="FFFFFF" w:themeFill="background1"/>
            <w:vAlign w:val="center"/>
          </w:tcPr>
          <w:p w14:paraId="4E4C1B28" w14:textId="77777777" w:rsidR="00C5404C" w:rsidRPr="00332DBB" w:rsidRDefault="00C5404C" w:rsidP="009C6F3E">
            <w:pPr>
              <w:spacing w:after="0"/>
              <w:jc w:val="center"/>
              <w:rPr>
                <w:sz w:val="20"/>
                <w:szCs w:val="20"/>
              </w:rPr>
            </w:pPr>
            <w:r w:rsidRPr="00332DBB">
              <w:rPr>
                <w:color w:val="000000"/>
                <w:sz w:val="20"/>
                <w:szCs w:val="20"/>
              </w:rPr>
              <w:t>0.046</w:t>
            </w:r>
          </w:p>
        </w:tc>
        <w:tc>
          <w:tcPr>
            <w:tcW w:w="1083" w:type="dxa"/>
            <w:gridSpan w:val="2"/>
            <w:tcBorders>
              <w:top w:val="single" w:sz="8" w:space="0" w:color="auto"/>
            </w:tcBorders>
            <w:shd w:val="clear" w:color="auto" w:fill="FFFFFF" w:themeFill="background1"/>
            <w:vAlign w:val="center"/>
          </w:tcPr>
          <w:p w14:paraId="58BABEBF" w14:textId="77777777" w:rsidR="00C5404C" w:rsidRPr="00332DBB" w:rsidRDefault="00C5404C" w:rsidP="009C6F3E">
            <w:pPr>
              <w:spacing w:after="0"/>
              <w:jc w:val="center"/>
              <w:rPr>
                <w:sz w:val="20"/>
                <w:szCs w:val="20"/>
              </w:rPr>
            </w:pPr>
            <w:r w:rsidRPr="00332DBB">
              <w:rPr>
                <w:color w:val="000000"/>
                <w:sz w:val="20"/>
                <w:szCs w:val="20"/>
              </w:rPr>
              <w:t>0.046</w:t>
            </w:r>
          </w:p>
        </w:tc>
        <w:tc>
          <w:tcPr>
            <w:tcW w:w="1084" w:type="dxa"/>
            <w:gridSpan w:val="2"/>
            <w:tcBorders>
              <w:top w:val="single" w:sz="8" w:space="0" w:color="auto"/>
            </w:tcBorders>
            <w:shd w:val="clear" w:color="auto" w:fill="FFFFFF" w:themeFill="background1"/>
            <w:vAlign w:val="center"/>
          </w:tcPr>
          <w:p w14:paraId="0F3490D6"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95.1</w:t>
            </w:r>
          </w:p>
        </w:tc>
      </w:tr>
      <w:tr w:rsidR="00C5404C" w:rsidRPr="00332DBB" w14:paraId="21474A4B" w14:textId="77777777" w:rsidTr="003D35FE">
        <w:trPr>
          <w:trHeight w:val="360"/>
        </w:trPr>
        <w:tc>
          <w:tcPr>
            <w:tcW w:w="843" w:type="dxa"/>
            <w:vMerge/>
            <w:tcBorders>
              <w:bottom w:val="single" w:sz="4" w:space="0" w:color="auto"/>
            </w:tcBorders>
            <w:shd w:val="clear" w:color="auto" w:fill="FFFFFF" w:themeFill="background1"/>
            <w:vAlign w:val="center"/>
          </w:tcPr>
          <w:p w14:paraId="50E377B8" w14:textId="77777777" w:rsidR="00C5404C" w:rsidRPr="00332DBB" w:rsidRDefault="00C5404C" w:rsidP="009C6F3E">
            <w:pPr>
              <w:spacing w:after="0"/>
              <w:jc w:val="center"/>
              <w:rPr>
                <w:bCs/>
                <w:sz w:val="20"/>
                <w:szCs w:val="20"/>
                <w:lang w:val="fr-CA"/>
              </w:rPr>
            </w:pPr>
          </w:p>
        </w:tc>
        <w:tc>
          <w:tcPr>
            <w:tcW w:w="844" w:type="dxa"/>
            <w:vMerge/>
            <w:tcBorders>
              <w:bottom w:val="single" w:sz="4" w:space="0" w:color="auto"/>
            </w:tcBorders>
            <w:shd w:val="clear" w:color="auto" w:fill="FFFFFF" w:themeFill="background1"/>
            <w:vAlign w:val="center"/>
          </w:tcPr>
          <w:p w14:paraId="4174A762" w14:textId="77777777" w:rsidR="00C5404C" w:rsidRPr="00332DBB" w:rsidRDefault="00C5404C" w:rsidP="009C6F3E">
            <w:pPr>
              <w:spacing w:after="0"/>
              <w:jc w:val="center"/>
              <w:rPr>
                <w:sz w:val="20"/>
                <w:szCs w:val="20"/>
              </w:rPr>
            </w:pPr>
          </w:p>
        </w:tc>
        <w:tc>
          <w:tcPr>
            <w:tcW w:w="1283" w:type="dxa"/>
            <w:shd w:val="clear" w:color="auto" w:fill="FFFFFF" w:themeFill="background1"/>
            <w:vAlign w:val="center"/>
          </w:tcPr>
          <w:p w14:paraId="334636C4" w14:textId="121F01F1" w:rsidR="00C5404C" w:rsidRPr="00332DBB" w:rsidRDefault="003D35FE" w:rsidP="009C6F3E">
            <w:pPr>
              <w:spacing w:after="0"/>
              <w:jc w:val="center"/>
              <w:rPr>
                <w:sz w:val="20"/>
                <w:szCs w:val="20"/>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27AFC0B7" w14:textId="77777777" w:rsidR="00C5404C" w:rsidRPr="00332DBB" w:rsidRDefault="00C5404C" w:rsidP="009C6F3E">
            <w:pPr>
              <w:spacing w:after="0"/>
              <w:jc w:val="center"/>
              <w:rPr>
                <w:sz w:val="20"/>
                <w:szCs w:val="20"/>
              </w:rPr>
            </w:pPr>
            <w:r w:rsidRPr="00332DBB">
              <w:rPr>
                <w:color w:val="000000"/>
                <w:sz w:val="20"/>
                <w:szCs w:val="20"/>
              </w:rPr>
              <w:t>1.740</w:t>
            </w:r>
          </w:p>
        </w:tc>
        <w:tc>
          <w:tcPr>
            <w:tcW w:w="1084" w:type="dxa"/>
            <w:gridSpan w:val="2"/>
            <w:shd w:val="clear" w:color="auto" w:fill="FFFFFF" w:themeFill="background1"/>
            <w:vAlign w:val="center"/>
          </w:tcPr>
          <w:p w14:paraId="1C80F936" w14:textId="77777777" w:rsidR="00C5404C" w:rsidRPr="00332DBB" w:rsidRDefault="00C5404C" w:rsidP="009C6F3E">
            <w:pPr>
              <w:spacing w:after="0"/>
              <w:jc w:val="center"/>
              <w:rPr>
                <w:sz w:val="20"/>
                <w:szCs w:val="20"/>
              </w:rPr>
            </w:pPr>
            <w:r w:rsidRPr="00332DBB">
              <w:rPr>
                <w:color w:val="000000"/>
                <w:sz w:val="20"/>
                <w:szCs w:val="20"/>
              </w:rPr>
              <w:t>0.463</w:t>
            </w:r>
          </w:p>
        </w:tc>
        <w:tc>
          <w:tcPr>
            <w:tcW w:w="1082" w:type="dxa"/>
            <w:gridSpan w:val="2"/>
            <w:shd w:val="clear" w:color="auto" w:fill="FFFFFF" w:themeFill="background1"/>
            <w:vAlign w:val="center"/>
          </w:tcPr>
          <w:p w14:paraId="1AE54018" w14:textId="77777777" w:rsidR="00C5404C" w:rsidRPr="00332DBB" w:rsidRDefault="00C5404C" w:rsidP="009C6F3E">
            <w:pPr>
              <w:spacing w:after="0"/>
              <w:jc w:val="center"/>
              <w:rPr>
                <w:sz w:val="20"/>
                <w:szCs w:val="20"/>
              </w:rPr>
            </w:pPr>
            <w:r w:rsidRPr="00332DBB">
              <w:rPr>
                <w:color w:val="000000"/>
                <w:sz w:val="20"/>
                <w:szCs w:val="20"/>
              </w:rPr>
              <w:t>36.21</w:t>
            </w:r>
          </w:p>
        </w:tc>
        <w:tc>
          <w:tcPr>
            <w:tcW w:w="1084" w:type="dxa"/>
            <w:gridSpan w:val="2"/>
            <w:shd w:val="clear" w:color="auto" w:fill="FFFFFF" w:themeFill="background1"/>
            <w:vAlign w:val="center"/>
          </w:tcPr>
          <w:p w14:paraId="67D8AA63" w14:textId="77777777" w:rsidR="00C5404C" w:rsidRPr="00332DBB" w:rsidRDefault="00C5404C" w:rsidP="009C6F3E">
            <w:pPr>
              <w:spacing w:after="0"/>
              <w:jc w:val="center"/>
              <w:rPr>
                <w:sz w:val="20"/>
                <w:szCs w:val="20"/>
              </w:rPr>
            </w:pPr>
            <w:r w:rsidRPr="00332DBB">
              <w:rPr>
                <w:color w:val="000000"/>
                <w:sz w:val="20"/>
                <w:szCs w:val="20"/>
              </w:rPr>
              <w:t>0.147</w:t>
            </w:r>
          </w:p>
        </w:tc>
        <w:tc>
          <w:tcPr>
            <w:tcW w:w="1083" w:type="dxa"/>
            <w:gridSpan w:val="2"/>
            <w:shd w:val="clear" w:color="auto" w:fill="FFFFFF" w:themeFill="background1"/>
            <w:vAlign w:val="center"/>
          </w:tcPr>
          <w:p w14:paraId="7E0D97B7" w14:textId="77777777" w:rsidR="00C5404C" w:rsidRPr="00332DBB" w:rsidRDefault="00C5404C" w:rsidP="009C6F3E">
            <w:pPr>
              <w:spacing w:after="0"/>
              <w:jc w:val="center"/>
              <w:rPr>
                <w:sz w:val="20"/>
                <w:szCs w:val="20"/>
              </w:rPr>
            </w:pPr>
            <w:r w:rsidRPr="00332DBB">
              <w:rPr>
                <w:color w:val="000000"/>
                <w:sz w:val="20"/>
                <w:szCs w:val="20"/>
              </w:rPr>
              <w:t>0.485</w:t>
            </w:r>
          </w:p>
        </w:tc>
        <w:tc>
          <w:tcPr>
            <w:tcW w:w="1084" w:type="dxa"/>
            <w:gridSpan w:val="2"/>
            <w:shd w:val="clear" w:color="auto" w:fill="FFFFFF" w:themeFill="background1"/>
            <w:vAlign w:val="center"/>
          </w:tcPr>
          <w:p w14:paraId="6A823C11"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3.1</w:t>
            </w:r>
          </w:p>
        </w:tc>
      </w:tr>
      <w:tr w:rsidR="00C5404C" w:rsidRPr="00332DBB" w14:paraId="4FEEEF34" w14:textId="77777777" w:rsidTr="003D35FE">
        <w:trPr>
          <w:trHeight w:val="360"/>
        </w:trPr>
        <w:tc>
          <w:tcPr>
            <w:tcW w:w="843" w:type="dxa"/>
            <w:vMerge/>
            <w:tcBorders>
              <w:bottom w:val="single" w:sz="4" w:space="0" w:color="auto"/>
            </w:tcBorders>
            <w:shd w:val="clear" w:color="auto" w:fill="FFFFFF" w:themeFill="background1"/>
            <w:vAlign w:val="center"/>
          </w:tcPr>
          <w:p w14:paraId="46F9EB39" w14:textId="77777777" w:rsidR="00C5404C" w:rsidRPr="00332DBB" w:rsidRDefault="00C5404C" w:rsidP="009C6F3E">
            <w:pPr>
              <w:spacing w:after="0"/>
              <w:jc w:val="center"/>
              <w:rPr>
                <w:bCs/>
                <w:sz w:val="20"/>
                <w:szCs w:val="20"/>
                <w:lang w:val="fr-CA"/>
              </w:rPr>
            </w:pPr>
          </w:p>
        </w:tc>
        <w:tc>
          <w:tcPr>
            <w:tcW w:w="844" w:type="dxa"/>
            <w:vMerge/>
            <w:tcBorders>
              <w:bottom w:val="single" w:sz="4" w:space="0" w:color="auto"/>
            </w:tcBorders>
            <w:shd w:val="clear" w:color="auto" w:fill="FFFFFF" w:themeFill="background1"/>
            <w:vAlign w:val="center"/>
          </w:tcPr>
          <w:p w14:paraId="7CC1CA96" w14:textId="77777777" w:rsidR="00C5404C" w:rsidRPr="00332DBB" w:rsidRDefault="00C5404C" w:rsidP="009C6F3E">
            <w:pPr>
              <w:spacing w:after="0"/>
              <w:jc w:val="center"/>
              <w:rPr>
                <w:sz w:val="20"/>
                <w:szCs w:val="20"/>
              </w:rPr>
            </w:pPr>
          </w:p>
        </w:tc>
        <w:tc>
          <w:tcPr>
            <w:tcW w:w="1283" w:type="dxa"/>
            <w:tcBorders>
              <w:bottom w:val="single" w:sz="8" w:space="0" w:color="auto"/>
            </w:tcBorders>
            <w:shd w:val="clear" w:color="auto" w:fill="FFFFFF" w:themeFill="background1"/>
            <w:vAlign w:val="center"/>
          </w:tcPr>
          <w:p w14:paraId="3185D760"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8" w:space="0" w:color="auto"/>
            </w:tcBorders>
            <w:shd w:val="clear" w:color="auto" w:fill="FFFFFF" w:themeFill="background1"/>
            <w:vAlign w:val="center"/>
          </w:tcPr>
          <w:p w14:paraId="76A45384"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1.269</w:t>
            </w:r>
          </w:p>
        </w:tc>
        <w:tc>
          <w:tcPr>
            <w:tcW w:w="1084" w:type="dxa"/>
            <w:gridSpan w:val="2"/>
            <w:tcBorders>
              <w:bottom w:val="single" w:sz="8" w:space="0" w:color="auto"/>
            </w:tcBorders>
            <w:shd w:val="clear" w:color="auto" w:fill="FFFFFF" w:themeFill="background1"/>
            <w:vAlign w:val="center"/>
          </w:tcPr>
          <w:p w14:paraId="1924E066"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-0.009</w:t>
            </w:r>
          </w:p>
        </w:tc>
        <w:tc>
          <w:tcPr>
            <w:tcW w:w="1082" w:type="dxa"/>
            <w:gridSpan w:val="2"/>
            <w:tcBorders>
              <w:bottom w:val="single" w:sz="8" w:space="0" w:color="auto"/>
            </w:tcBorders>
            <w:shd w:val="clear" w:color="auto" w:fill="FFFFFF" w:themeFill="background1"/>
            <w:vAlign w:val="center"/>
          </w:tcPr>
          <w:p w14:paraId="36C15CD5"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-0.68</w:t>
            </w:r>
          </w:p>
        </w:tc>
        <w:tc>
          <w:tcPr>
            <w:tcW w:w="1084" w:type="dxa"/>
            <w:gridSpan w:val="2"/>
            <w:tcBorders>
              <w:bottom w:val="single" w:sz="8" w:space="0" w:color="auto"/>
            </w:tcBorders>
            <w:shd w:val="clear" w:color="auto" w:fill="FFFFFF" w:themeFill="background1"/>
            <w:vAlign w:val="center"/>
          </w:tcPr>
          <w:p w14:paraId="33131E90"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0.044</w:t>
            </w:r>
          </w:p>
        </w:tc>
        <w:tc>
          <w:tcPr>
            <w:tcW w:w="1083" w:type="dxa"/>
            <w:gridSpan w:val="2"/>
            <w:tcBorders>
              <w:bottom w:val="single" w:sz="8" w:space="0" w:color="auto"/>
            </w:tcBorders>
            <w:shd w:val="clear" w:color="auto" w:fill="FFFFFF" w:themeFill="background1"/>
            <w:vAlign w:val="center"/>
          </w:tcPr>
          <w:p w14:paraId="7F884337"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0.045</w:t>
            </w:r>
          </w:p>
        </w:tc>
        <w:tc>
          <w:tcPr>
            <w:tcW w:w="1084" w:type="dxa"/>
            <w:gridSpan w:val="2"/>
            <w:tcBorders>
              <w:bottom w:val="single" w:sz="8" w:space="0" w:color="auto"/>
            </w:tcBorders>
            <w:shd w:val="clear" w:color="auto" w:fill="FFFFFF" w:themeFill="background1"/>
            <w:vAlign w:val="center"/>
          </w:tcPr>
          <w:p w14:paraId="29878B12" w14:textId="77777777" w:rsidR="00C5404C" w:rsidRPr="00332DBB" w:rsidRDefault="00C5404C" w:rsidP="009C6F3E">
            <w:pPr>
              <w:spacing w:after="0"/>
              <w:jc w:val="center"/>
              <w:rPr>
                <w:color w:val="000000"/>
                <w:sz w:val="20"/>
                <w:szCs w:val="20"/>
                <w:shd w:val="clear" w:color="auto" w:fill="FFFFFF"/>
              </w:rPr>
            </w:pPr>
            <w:r w:rsidRPr="00332DBB">
              <w:rPr>
                <w:rFonts w:eastAsia="Times New Roman"/>
                <w:color w:val="000000"/>
                <w:sz w:val="20"/>
                <w:szCs w:val="20"/>
                <w:lang w:val="fr-CA" w:eastAsia="fr-CA"/>
              </w:rPr>
              <w:t>93.9</w:t>
            </w:r>
          </w:p>
        </w:tc>
      </w:tr>
      <w:tr w:rsidR="00C5404C" w:rsidRPr="00332DBB" w14:paraId="15F59E85" w14:textId="77777777" w:rsidTr="003D35FE">
        <w:trPr>
          <w:trHeight w:val="360"/>
        </w:trPr>
        <w:tc>
          <w:tcPr>
            <w:tcW w:w="843" w:type="dxa"/>
            <w:vMerge w:val="restart"/>
            <w:tcBorders>
              <w:top w:val="single" w:sz="4" w:space="0" w:color="auto"/>
            </w:tcBorders>
            <w:shd w:val="clear" w:color="auto" w:fill="FFFFFF" w:themeFill="background1"/>
            <w:vAlign w:val="center"/>
          </w:tcPr>
          <w:p w14:paraId="1C5B8A8A" w14:textId="77777777" w:rsidR="00C5404C" w:rsidRPr="00332DBB" w:rsidRDefault="00C5404C" w:rsidP="009C6F3E">
            <w:pPr>
              <w:spacing w:after="0"/>
              <w:jc w:val="center"/>
              <w:rPr>
                <w:bCs/>
                <w:sz w:val="20"/>
                <w:szCs w:val="20"/>
              </w:rPr>
            </w:pPr>
            <w:r w:rsidRPr="00332DBB">
              <w:rPr>
                <w:bCs/>
                <w:sz w:val="20"/>
                <w:szCs w:val="20"/>
                <w:lang w:val="fr-CA"/>
              </w:rPr>
              <w:t>NIE</w:t>
            </w:r>
          </w:p>
        </w:tc>
        <w:tc>
          <w:tcPr>
            <w:tcW w:w="844" w:type="dxa"/>
            <w:vMerge w:val="restart"/>
            <w:tcBorders>
              <w:top w:val="single" w:sz="4" w:space="0" w:color="auto"/>
            </w:tcBorders>
            <w:shd w:val="clear" w:color="auto" w:fill="FFFFFF" w:themeFill="background1"/>
            <w:vAlign w:val="center"/>
          </w:tcPr>
          <w:p w14:paraId="7EDE9224" w14:textId="77777777" w:rsidR="00C5404C" w:rsidRPr="00332DBB" w:rsidRDefault="00C5404C" w:rsidP="009C6F3E">
            <w:pPr>
              <w:spacing w:after="0"/>
              <w:jc w:val="center"/>
              <w:rPr>
                <w:sz w:val="20"/>
                <w:szCs w:val="20"/>
              </w:rPr>
            </w:pPr>
            <w:r w:rsidRPr="00332DBB">
              <w:rPr>
                <w:color w:val="000000"/>
                <w:sz w:val="20"/>
                <w:szCs w:val="20"/>
              </w:rPr>
              <w:t>1.090</w:t>
            </w:r>
          </w:p>
        </w:tc>
        <w:tc>
          <w:tcPr>
            <w:tcW w:w="1283" w:type="dxa"/>
            <w:tcBorders>
              <w:top w:val="single" w:sz="8" w:space="0" w:color="auto"/>
            </w:tcBorders>
            <w:shd w:val="clear" w:color="auto" w:fill="FFFFFF" w:themeFill="background1"/>
            <w:vAlign w:val="center"/>
          </w:tcPr>
          <w:p w14:paraId="3B997041" w14:textId="77777777" w:rsidR="00C5404C" w:rsidRPr="00332DBB" w:rsidRDefault="00C5404C" w:rsidP="009C6F3E">
            <w:pPr>
              <w:spacing w:after="0"/>
              <w:jc w:val="center"/>
              <w:rPr>
                <w:sz w:val="20"/>
                <w:szCs w:val="20"/>
              </w:rPr>
            </w:pPr>
            <w:r w:rsidRPr="00332DBB">
              <w:rPr>
                <w:color w:val="000000"/>
                <w:sz w:val="20"/>
                <w:szCs w:val="20"/>
              </w:rPr>
              <w:t>exact</w:t>
            </w:r>
          </w:p>
        </w:tc>
        <w:tc>
          <w:tcPr>
            <w:tcW w:w="973" w:type="dxa"/>
            <w:tcBorders>
              <w:top w:val="single" w:sz="8" w:space="0" w:color="auto"/>
            </w:tcBorders>
            <w:shd w:val="clear" w:color="auto" w:fill="FFFFFF" w:themeFill="background1"/>
            <w:vAlign w:val="center"/>
          </w:tcPr>
          <w:p w14:paraId="08744D27" w14:textId="77777777" w:rsidR="00C5404C" w:rsidRPr="00332DBB" w:rsidRDefault="00C5404C" w:rsidP="009C6F3E">
            <w:pPr>
              <w:spacing w:after="0"/>
              <w:jc w:val="center"/>
              <w:rPr>
                <w:sz w:val="20"/>
                <w:szCs w:val="20"/>
              </w:rPr>
            </w:pPr>
            <w:r w:rsidRPr="00332DBB">
              <w:rPr>
                <w:color w:val="000000"/>
                <w:sz w:val="20"/>
                <w:szCs w:val="20"/>
              </w:rPr>
              <w:t>1.090</w:t>
            </w:r>
          </w:p>
        </w:tc>
        <w:tc>
          <w:tcPr>
            <w:tcW w:w="1084" w:type="dxa"/>
            <w:gridSpan w:val="2"/>
            <w:tcBorders>
              <w:top w:val="single" w:sz="8" w:space="0" w:color="auto"/>
            </w:tcBorders>
            <w:shd w:val="clear" w:color="auto" w:fill="FFFFFF" w:themeFill="background1"/>
            <w:vAlign w:val="center"/>
          </w:tcPr>
          <w:p w14:paraId="70C074FB" w14:textId="77777777" w:rsidR="00C5404C" w:rsidRPr="00332DBB" w:rsidRDefault="00C5404C" w:rsidP="009C6F3E">
            <w:pPr>
              <w:spacing w:after="0"/>
              <w:jc w:val="center"/>
              <w:rPr>
                <w:sz w:val="20"/>
                <w:szCs w:val="20"/>
              </w:rPr>
            </w:pPr>
            <w:r w:rsidRPr="00332DBB">
              <w:rPr>
                <w:color w:val="000000"/>
                <w:sz w:val="20"/>
                <w:szCs w:val="20"/>
              </w:rPr>
              <w:t>-0.000</w:t>
            </w:r>
          </w:p>
        </w:tc>
        <w:tc>
          <w:tcPr>
            <w:tcW w:w="1082" w:type="dxa"/>
            <w:gridSpan w:val="2"/>
            <w:tcBorders>
              <w:top w:val="single" w:sz="8" w:space="0" w:color="auto"/>
            </w:tcBorders>
            <w:shd w:val="clear" w:color="auto" w:fill="FFFFFF" w:themeFill="background1"/>
            <w:vAlign w:val="center"/>
          </w:tcPr>
          <w:p w14:paraId="2254BAA5" w14:textId="77777777" w:rsidR="00C5404C" w:rsidRPr="00332DBB" w:rsidRDefault="00C5404C" w:rsidP="009C6F3E">
            <w:pPr>
              <w:spacing w:after="0"/>
              <w:jc w:val="center"/>
              <w:rPr>
                <w:sz w:val="20"/>
                <w:szCs w:val="20"/>
              </w:rPr>
            </w:pPr>
            <w:r w:rsidRPr="00332DBB">
              <w:rPr>
                <w:color w:val="000000"/>
                <w:sz w:val="20"/>
                <w:szCs w:val="20"/>
              </w:rPr>
              <w:t>-0.01</w:t>
            </w:r>
          </w:p>
        </w:tc>
        <w:tc>
          <w:tcPr>
            <w:tcW w:w="1084" w:type="dxa"/>
            <w:gridSpan w:val="2"/>
            <w:tcBorders>
              <w:top w:val="single" w:sz="8" w:space="0" w:color="auto"/>
            </w:tcBorders>
            <w:shd w:val="clear" w:color="auto" w:fill="FFFFFF" w:themeFill="background1"/>
            <w:vAlign w:val="center"/>
          </w:tcPr>
          <w:p w14:paraId="2789105A" w14:textId="77777777" w:rsidR="00C5404C" w:rsidRPr="00332DBB" w:rsidRDefault="00C5404C" w:rsidP="009C6F3E">
            <w:pPr>
              <w:spacing w:after="0"/>
              <w:jc w:val="center"/>
              <w:rPr>
                <w:sz w:val="20"/>
                <w:szCs w:val="20"/>
              </w:rPr>
            </w:pPr>
            <w:r w:rsidRPr="00332DBB">
              <w:rPr>
                <w:color w:val="000000"/>
                <w:sz w:val="20"/>
                <w:szCs w:val="20"/>
              </w:rPr>
              <w:t>0.012</w:t>
            </w:r>
          </w:p>
        </w:tc>
        <w:tc>
          <w:tcPr>
            <w:tcW w:w="1083" w:type="dxa"/>
            <w:gridSpan w:val="2"/>
            <w:tcBorders>
              <w:top w:val="single" w:sz="8" w:space="0" w:color="auto"/>
            </w:tcBorders>
            <w:shd w:val="clear" w:color="auto" w:fill="FFFFFF" w:themeFill="background1"/>
            <w:vAlign w:val="center"/>
          </w:tcPr>
          <w:p w14:paraId="50452051" w14:textId="77777777" w:rsidR="00C5404C" w:rsidRPr="00332DBB" w:rsidRDefault="00C5404C" w:rsidP="009C6F3E">
            <w:pPr>
              <w:spacing w:after="0"/>
              <w:jc w:val="center"/>
              <w:rPr>
                <w:sz w:val="20"/>
                <w:szCs w:val="20"/>
              </w:rPr>
            </w:pPr>
            <w:r w:rsidRPr="00332DBB">
              <w:rPr>
                <w:color w:val="000000"/>
                <w:sz w:val="20"/>
                <w:szCs w:val="20"/>
              </w:rPr>
              <w:t>0.012</w:t>
            </w:r>
          </w:p>
        </w:tc>
        <w:tc>
          <w:tcPr>
            <w:tcW w:w="1084" w:type="dxa"/>
            <w:gridSpan w:val="2"/>
            <w:tcBorders>
              <w:top w:val="single" w:sz="8" w:space="0" w:color="auto"/>
            </w:tcBorders>
            <w:shd w:val="clear" w:color="auto" w:fill="FFFFFF" w:themeFill="background1"/>
            <w:vAlign w:val="center"/>
          </w:tcPr>
          <w:p w14:paraId="06F5922E"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shd w:val="clear" w:color="auto" w:fill="FFFFFF"/>
              </w:rPr>
              <w:t>95.0</w:t>
            </w:r>
          </w:p>
        </w:tc>
      </w:tr>
      <w:tr w:rsidR="00C5404C" w:rsidRPr="00332DBB" w14:paraId="3A6FB468" w14:textId="77777777" w:rsidTr="003D35FE">
        <w:trPr>
          <w:trHeight w:val="360"/>
        </w:trPr>
        <w:tc>
          <w:tcPr>
            <w:tcW w:w="843" w:type="dxa"/>
            <w:vMerge/>
            <w:shd w:val="clear" w:color="auto" w:fill="FFFFFF" w:themeFill="background1"/>
            <w:vAlign w:val="center"/>
          </w:tcPr>
          <w:p w14:paraId="0ACF0373" w14:textId="77777777" w:rsidR="00C5404C" w:rsidRPr="00332DBB" w:rsidRDefault="00C5404C" w:rsidP="009C6F3E">
            <w:pPr>
              <w:spacing w:after="0"/>
              <w:jc w:val="center"/>
              <w:rPr>
                <w:bCs/>
                <w:sz w:val="20"/>
                <w:szCs w:val="20"/>
                <w:lang w:val="fr-CA"/>
              </w:rPr>
            </w:pPr>
          </w:p>
        </w:tc>
        <w:tc>
          <w:tcPr>
            <w:tcW w:w="844" w:type="dxa"/>
            <w:vMerge/>
            <w:shd w:val="clear" w:color="auto" w:fill="FFFFFF" w:themeFill="background1"/>
            <w:vAlign w:val="center"/>
          </w:tcPr>
          <w:p w14:paraId="42C40FEB" w14:textId="77777777" w:rsidR="00C5404C" w:rsidRPr="00332DBB" w:rsidRDefault="00C5404C" w:rsidP="009C6F3E">
            <w:pPr>
              <w:spacing w:after="0"/>
              <w:jc w:val="center"/>
              <w:rPr>
                <w:sz w:val="20"/>
                <w:szCs w:val="20"/>
              </w:rPr>
            </w:pPr>
          </w:p>
        </w:tc>
        <w:tc>
          <w:tcPr>
            <w:tcW w:w="1283" w:type="dxa"/>
            <w:shd w:val="clear" w:color="auto" w:fill="FFFFFF" w:themeFill="background1"/>
            <w:vAlign w:val="center"/>
          </w:tcPr>
          <w:p w14:paraId="76A38C99" w14:textId="193AA4D4" w:rsidR="00C5404C" w:rsidRPr="00332DBB" w:rsidRDefault="003D35FE" w:rsidP="009C6F3E">
            <w:pPr>
              <w:spacing w:after="0"/>
              <w:jc w:val="center"/>
              <w:rPr>
                <w:sz w:val="20"/>
                <w:szCs w:val="20"/>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7B55CECD" w14:textId="77777777" w:rsidR="00C5404C" w:rsidRPr="00332DBB" w:rsidRDefault="00C5404C" w:rsidP="009C6F3E">
            <w:pPr>
              <w:spacing w:after="0"/>
              <w:jc w:val="center"/>
              <w:rPr>
                <w:sz w:val="20"/>
                <w:szCs w:val="20"/>
              </w:rPr>
            </w:pPr>
            <w:r w:rsidRPr="00332DBB">
              <w:rPr>
                <w:color w:val="000000"/>
                <w:sz w:val="20"/>
                <w:szCs w:val="20"/>
              </w:rPr>
              <w:t>1.356</w:t>
            </w:r>
          </w:p>
        </w:tc>
        <w:tc>
          <w:tcPr>
            <w:tcW w:w="1084" w:type="dxa"/>
            <w:gridSpan w:val="2"/>
            <w:shd w:val="clear" w:color="auto" w:fill="FFFFFF" w:themeFill="background1"/>
            <w:vAlign w:val="center"/>
          </w:tcPr>
          <w:p w14:paraId="25EB8D2E" w14:textId="77777777" w:rsidR="00C5404C" w:rsidRPr="00332DBB" w:rsidRDefault="00C5404C" w:rsidP="009C6F3E">
            <w:pPr>
              <w:spacing w:after="0"/>
              <w:jc w:val="center"/>
              <w:rPr>
                <w:sz w:val="20"/>
                <w:szCs w:val="20"/>
              </w:rPr>
            </w:pPr>
            <w:r w:rsidRPr="00332DBB">
              <w:rPr>
                <w:color w:val="000000"/>
                <w:sz w:val="20"/>
                <w:szCs w:val="20"/>
              </w:rPr>
              <w:t>0.266</w:t>
            </w:r>
          </w:p>
        </w:tc>
        <w:tc>
          <w:tcPr>
            <w:tcW w:w="1082" w:type="dxa"/>
            <w:gridSpan w:val="2"/>
            <w:shd w:val="clear" w:color="auto" w:fill="FFFFFF" w:themeFill="background1"/>
            <w:vAlign w:val="center"/>
          </w:tcPr>
          <w:p w14:paraId="5893D72E" w14:textId="77777777" w:rsidR="00C5404C" w:rsidRPr="00332DBB" w:rsidRDefault="00C5404C" w:rsidP="009C6F3E">
            <w:pPr>
              <w:spacing w:after="0"/>
              <w:jc w:val="center"/>
              <w:rPr>
                <w:sz w:val="20"/>
                <w:szCs w:val="20"/>
              </w:rPr>
            </w:pPr>
            <w:r w:rsidRPr="00332DBB">
              <w:rPr>
                <w:color w:val="000000"/>
                <w:sz w:val="20"/>
                <w:szCs w:val="20"/>
              </w:rPr>
              <w:t>24.39</w:t>
            </w:r>
          </w:p>
        </w:tc>
        <w:tc>
          <w:tcPr>
            <w:tcW w:w="1084" w:type="dxa"/>
            <w:gridSpan w:val="2"/>
            <w:shd w:val="clear" w:color="auto" w:fill="FFFFFF" w:themeFill="background1"/>
            <w:vAlign w:val="center"/>
          </w:tcPr>
          <w:p w14:paraId="3AB2E5C4" w14:textId="77777777" w:rsidR="00C5404C" w:rsidRPr="00332DBB" w:rsidRDefault="00C5404C" w:rsidP="009C6F3E">
            <w:pPr>
              <w:spacing w:after="0"/>
              <w:jc w:val="center"/>
              <w:rPr>
                <w:sz w:val="20"/>
                <w:szCs w:val="20"/>
              </w:rPr>
            </w:pPr>
            <w:r w:rsidRPr="00332DBB">
              <w:rPr>
                <w:color w:val="000000"/>
                <w:sz w:val="20"/>
                <w:szCs w:val="20"/>
              </w:rPr>
              <w:t>0.058</w:t>
            </w:r>
          </w:p>
        </w:tc>
        <w:tc>
          <w:tcPr>
            <w:tcW w:w="1083" w:type="dxa"/>
            <w:gridSpan w:val="2"/>
            <w:shd w:val="clear" w:color="auto" w:fill="FFFFFF" w:themeFill="background1"/>
            <w:vAlign w:val="center"/>
          </w:tcPr>
          <w:p w14:paraId="7C2552D0" w14:textId="77777777" w:rsidR="00C5404C" w:rsidRPr="00332DBB" w:rsidRDefault="00C5404C" w:rsidP="009C6F3E">
            <w:pPr>
              <w:spacing w:after="0"/>
              <w:jc w:val="center"/>
              <w:rPr>
                <w:sz w:val="20"/>
                <w:szCs w:val="20"/>
              </w:rPr>
            </w:pPr>
            <w:r w:rsidRPr="00332DBB">
              <w:rPr>
                <w:color w:val="000000"/>
                <w:sz w:val="20"/>
                <w:szCs w:val="20"/>
              </w:rPr>
              <w:t>0.272</w:t>
            </w:r>
          </w:p>
        </w:tc>
        <w:tc>
          <w:tcPr>
            <w:tcW w:w="1084" w:type="dxa"/>
            <w:gridSpan w:val="2"/>
            <w:shd w:val="clear" w:color="auto" w:fill="FFFFFF" w:themeFill="background1"/>
            <w:vAlign w:val="center"/>
          </w:tcPr>
          <w:p w14:paraId="3EE6E1C2"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0.0</w:t>
            </w:r>
          </w:p>
        </w:tc>
      </w:tr>
      <w:tr w:rsidR="00C5404C" w:rsidRPr="00332DBB" w14:paraId="2B25D654" w14:textId="77777777" w:rsidTr="003D35FE">
        <w:trPr>
          <w:trHeight w:val="360"/>
        </w:trPr>
        <w:tc>
          <w:tcPr>
            <w:tcW w:w="843" w:type="dxa"/>
            <w:vMerge/>
            <w:tcBorders>
              <w:bottom w:val="single" w:sz="4" w:space="0" w:color="auto"/>
            </w:tcBorders>
            <w:shd w:val="clear" w:color="auto" w:fill="FFFFFF" w:themeFill="background1"/>
            <w:vAlign w:val="center"/>
          </w:tcPr>
          <w:p w14:paraId="6A68C6F5" w14:textId="77777777" w:rsidR="00C5404C" w:rsidRPr="00332DBB" w:rsidRDefault="00C5404C" w:rsidP="009C6F3E">
            <w:pPr>
              <w:spacing w:after="0"/>
              <w:jc w:val="center"/>
              <w:rPr>
                <w:bCs/>
                <w:sz w:val="20"/>
                <w:szCs w:val="20"/>
                <w:lang w:val="fr-CA"/>
              </w:rPr>
            </w:pPr>
          </w:p>
        </w:tc>
        <w:tc>
          <w:tcPr>
            <w:tcW w:w="844" w:type="dxa"/>
            <w:vMerge/>
            <w:tcBorders>
              <w:bottom w:val="single" w:sz="4" w:space="0" w:color="auto"/>
            </w:tcBorders>
            <w:shd w:val="clear" w:color="auto" w:fill="FFFFFF" w:themeFill="background1"/>
            <w:vAlign w:val="center"/>
          </w:tcPr>
          <w:p w14:paraId="50A5824A" w14:textId="77777777" w:rsidR="00C5404C" w:rsidRPr="00332DBB" w:rsidRDefault="00C5404C" w:rsidP="009C6F3E">
            <w:pPr>
              <w:spacing w:after="0"/>
              <w:jc w:val="center"/>
              <w:rPr>
                <w:sz w:val="20"/>
                <w:szCs w:val="20"/>
              </w:rPr>
            </w:pPr>
          </w:p>
        </w:tc>
        <w:tc>
          <w:tcPr>
            <w:tcW w:w="1283" w:type="dxa"/>
            <w:tcBorders>
              <w:bottom w:val="single" w:sz="4" w:space="0" w:color="auto"/>
            </w:tcBorders>
            <w:shd w:val="clear" w:color="auto" w:fill="FFFFFF" w:themeFill="background1"/>
            <w:vAlign w:val="center"/>
          </w:tcPr>
          <w:p w14:paraId="78843030"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4" w:space="0" w:color="auto"/>
            </w:tcBorders>
            <w:shd w:val="clear" w:color="auto" w:fill="FFFFFF" w:themeFill="background1"/>
            <w:vAlign w:val="center"/>
          </w:tcPr>
          <w:p w14:paraId="0239A371"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1.086</w:t>
            </w:r>
          </w:p>
        </w:tc>
        <w:tc>
          <w:tcPr>
            <w:tcW w:w="1084" w:type="dxa"/>
            <w:gridSpan w:val="2"/>
            <w:tcBorders>
              <w:bottom w:val="single" w:sz="4" w:space="0" w:color="auto"/>
            </w:tcBorders>
            <w:shd w:val="clear" w:color="auto" w:fill="FFFFFF" w:themeFill="background1"/>
            <w:vAlign w:val="center"/>
          </w:tcPr>
          <w:p w14:paraId="783FDF38"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-0.004</w:t>
            </w:r>
          </w:p>
        </w:tc>
        <w:tc>
          <w:tcPr>
            <w:tcW w:w="1082" w:type="dxa"/>
            <w:gridSpan w:val="2"/>
            <w:tcBorders>
              <w:bottom w:val="single" w:sz="4" w:space="0" w:color="auto"/>
            </w:tcBorders>
            <w:shd w:val="clear" w:color="auto" w:fill="FFFFFF" w:themeFill="background1"/>
            <w:vAlign w:val="center"/>
          </w:tcPr>
          <w:p w14:paraId="456357E3"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-0.39</w:t>
            </w:r>
          </w:p>
        </w:tc>
        <w:tc>
          <w:tcPr>
            <w:tcW w:w="1084" w:type="dxa"/>
            <w:gridSpan w:val="2"/>
            <w:tcBorders>
              <w:bottom w:val="single" w:sz="4" w:space="0" w:color="auto"/>
            </w:tcBorders>
            <w:shd w:val="clear" w:color="auto" w:fill="FFFFFF" w:themeFill="background1"/>
            <w:vAlign w:val="center"/>
          </w:tcPr>
          <w:p w14:paraId="0F2F89A4"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0.011</w:t>
            </w:r>
          </w:p>
        </w:tc>
        <w:tc>
          <w:tcPr>
            <w:tcW w:w="1083" w:type="dxa"/>
            <w:gridSpan w:val="2"/>
            <w:tcBorders>
              <w:bottom w:val="single" w:sz="4" w:space="0" w:color="auto"/>
            </w:tcBorders>
            <w:shd w:val="clear" w:color="auto" w:fill="FFFFFF" w:themeFill="background1"/>
            <w:vAlign w:val="center"/>
          </w:tcPr>
          <w:p w14:paraId="2DC01AD1"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0.012</w:t>
            </w:r>
          </w:p>
        </w:tc>
        <w:tc>
          <w:tcPr>
            <w:tcW w:w="1084" w:type="dxa"/>
            <w:gridSpan w:val="2"/>
            <w:tcBorders>
              <w:bottom w:val="single" w:sz="4" w:space="0" w:color="auto"/>
            </w:tcBorders>
            <w:shd w:val="clear" w:color="auto" w:fill="FFFFFF" w:themeFill="background1"/>
            <w:vAlign w:val="center"/>
          </w:tcPr>
          <w:p w14:paraId="3DD18D48" w14:textId="77777777" w:rsidR="00C5404C" w:rsidRPr="00332DBB" w:rsidRDefault="00C5404C" w:rsidP="009C6F3E">
            <w:pPr>
              <w:spacing w:after="0"/>
              <w:jc w:val="center"/>
              <w:rPr>
                <w:color w:val="000000"/>
                <w:sz w:val="20"/>
                <w:szCs w:val="20"/>
                <w:shd w:val="clear" w:color="auto" w:fill="FFFFFF"/>
              </w:rPr>
            </w:pPr>
            <w:r w:rsidRPr="00332DBB">
              <w:rPr>
                <w:rFonts w:eastAsia="Times New Roman"/>
                <w:color w:val="000000"/>
                <w:sz w:val="20"/>
                <w:szCs w:val="20"/>
                <w:lang w:val="fr-CA" w:eastAsia="fr-CA"/>
              </w:rPr>
              <w:t>92.0</w:t>
            </w:r>
          </w:p>
        </w:tc>
      </w:tr>
      <w:tr w:rsidR="00C5404C" w:rsidRPr="00332DBB" w14:paraId="5F7F0AE1" w14:textId="77777777" w:rsidTr="003D35FE">
        <w:trPr>
          <w:trHeight w:val="360"/>
        </w:trPr>
        <w:tc>
          <w:tcPr>
            <w:tcW w:w="843" w:type="dxa"/>
            <w:vMerge w:val="restart"/>
            <w:tcBorders>
              <w:top w:val="single" w:sz="4" w:space="0" w:color="auto"/>
            </w:tcBorders>
            <w:shd w:val="clear" w:color="auto" w:fill="FFFFFF" w:themeFill="background1"/>
            <w:vAlign w:val="center"/>
          </w:tcPr>
          <w:p w14:paraId="659C1FD1" w14:textId="77777777" w:rsidR="00C5404C" w:rsidRPr="00332DBB" w:rsidRDefault="00C5404C" w:rsidP="009C6F3E">
            <w:pPr>
              <w:spacing w:after="0"/>
              <w:jc w:val="center"/>
              <w:rPr>
                <w:bCs/>
                <w:sz w:val="20"/>
                <w:szCs w:val="20"/>
                <w:lang w:val="fr-CA"/>
              </w:rPr>
            </w:pPr>
            <w:r w:rsidRPr="00332DBB">
              <w:rPr>
                <w:bCs/>
                <w:sz w:val="20"/>
                <w:szCs w:val="20"/>
                <w:lang w:val="fr-CA"/>
              </w:rPr>
              <w:t>TE</w:t>
            </w:r>
          </w:p>
        </w:tc>
        <w:tc>
          <w:tcPr>
            <w:tcW w:w="844" w:type="dxa"/>
            <w:vMerge w:val="restart"/>
            <w:tcBorders>
              <w:top w:val="single" w:sz="4" w:space="0" w:color="auto"/>
            </w:tcBorders>
            <w:shd w:val="clear" w:color="auto" w:fill="FFFFFF" w:themeFill="background1"/>
            <w:vAlign w:val="center"/>
          </w:tcPr>
          <w:p w14:paraId="317D83D2" w14:textId="77777777" w:rsidR="00C5404C" w:rsidRPr="00332DBB" w:rsidRDefault="00C5404C" w:rsidP="009C6F3E">
            <w:pPr>
              <w:spacing w:after="0"/>
              <w:jc w:val="center"/>
              <w:rPr>
                <w:sz w:val="20"/>
                <w:szCs w:val="20"/>
              </w:rPr>
            </w:pPr>
            <w:r w:rsidRPr="00332DBB">
              <w:rPr>
                <w:color w:val="000000"/>
                <w:sz w:val="20"/>
                <w:szCs w:val="20"/>
              </w:rPr>
              <w:t>1.393</w:t>
            </w:r>
          </w:p>
        </w:tc>
        <w:tc>
          <w:tcPr>
            <w:tcW w:w="1283" w:type="dxa"/>
            <w:tcBorders>
              <w:top w:val="single" w:sz="4" w:space="0" w:color="auto"/>
            </w:tcBorders>
            <w:shd w:val="clear" w:color="auto" w:fill="FFFFFF" w:themeFill="background1"/>
            <w:vAlign w:val="center"/>
          </w:tcPr>
          <w:p w14:paraId="3736E289" w14:textId="77777777" w:rsidR="00C5404C" w:rsidRPr="00332DBB" w:rsidRDefault="00C5404C" w:rsidP="009C6F3E">
            <w:pPr>
              <w:spacing w:after="0"/>
              <w:jc w:val="center"/>
              <w:rPr>
                <w:sz w:val="20"/>
                <w:szCs w:val="20"/>
              </w:rPr>
            </w:pPr>
            <w:r w:rsidRPr="00332DBB">
              <w:rPr>
                <w:color w:val="000000"/>
                <w:sz w:val="20"/>
                <w:szCs w:val="20"/>
              </w:rPr>
              <w:t>exact</w:t>
            </w:r>
          </w:p>
        </w:tc>
        <w:tc>
          <w:tcPr>
            <w:tcW w:w="973" w:type="dxa"/>
            <w:tcBorders>
              <w:top w:val="single" w:sz="4" w:space="0" w:color="auto"/>
            </w:tcBorders>
            <w:shd w:val="clear" w:color="auto" w:fill="FFFFFF" w:themeFill="background1"/>
            <w:vAlign w:val="center"/>
          </w:tcPr>
          <w:p w14:paraId="4F9D740A" w14:textId="77777777" w:rsidR="00C5404C" w:rsidRPr="00332DBB" w:rsidRDefault="00C5404C" w:rsidP="009C6F3E">
            <w:pPr>
              <w:spacing w:after="0"/>
              <w:jc w:val="center"/>
              <w:rPr>
                <w:sz w:val="20"/>
                <w:szCs w:val="20"/>
              </w:rPr>
            </w:pPr>
            <w:r w:rsidRPr="00332DBB">
              <w:rPr>
                <w:color w:val="000000"/>
                <w:sz w:val="20"/>
                <w:szCs w:val="20"/>
              </w:rPr>
              <w:t>1.391</w:t>
            </w:r>
          </w:p>
        </w:tc>
        <w:tc>
          <w:tcPr>
            <w:tcW w:w="1084" w:type="dxa"/>
            <w:gridSpan w:val="2"/>
            <w:tcBorders>
              <w:top w:val="single" w:sz="4" w:space="0" w:color="auto"/>
            </w:tcBorders>
            <w:shd w:val="clear" w:color="auto" w:fill="FFFFFF" w:themeFill="background1"/>
            <w:vAlign w:val="center"/>
          </w:tcPr>
          <w:p w14:paraId="66798E67" w14:textId="77777777" w:rsidR="00C5404C" w:rsidRPr="00332DBB" w:rsidRDefault="00C5404C" w:rsidP="009C6F3E">
            <w:pPr>
              <w:spacing w:after="0"/>
              <w:jc w:val="center"/>
              <w:rPr>
                <w:sz w:val="20"/>
                <w:szCs w:val="20"/>
              </w:rPr>
            </w:pPr>
            <w:r w:rsidRPr="00332DBB">
              <w:rPr>
                <w:color w:val="000000"/>
                <w:sz w:val="20"/>
                <w:szCs w:val="20"/>
              </w:rPr>
              <w:t>-0.003</w:t>
            </w:r>
          </w:p>
        </w:tc>
        <w:tc>
          <w:tcPr>
            <w:tcW w:w="1082" w:type="dxa"/>
            <w:gridSpan w:val="2"/>
            <w:tcBorders>
              <w:top w:val="single" w:sz="4" w:space="0" w:color="auto"/>
            </w:tcBorders>
            <w:shd w:val="clear" w:color="auto" w:fill="FFFFFF" w:themeFill="background1"/>
            <w:vAlign w:val="center"/>
          </w:tcPr>
          <w:p w14:paraId="6058FF66" w14:textId="77777777" w:rsidR="00C5404C" w:rsidRPr="00332DBB" w:rsidRDefault="00C5404C" w:rsidP="009C6F3E">
            <w:pPr>
              <w:spacing w:after="0"/>
              <w:jc w:val="center"/>
              <w:rPr>
                <w:sz w:val="20"/>
                <w:szCs w:val="20"/>
              </w:rPr>
            </w:pPr>
            <w:r w:rsidRPr="00332DBB">
              <w:rPr>
                <w:color w:val="000000"/>
                <w:sz w:val="20"/>
                <w:szCs w:val="20"/>
              </w:rPr>
              <w:t>-0.20</w:t>
            </w:r>
          </w:p>
        </w:tc>
        <w:tc>
          <w:tcPr>
            <w:tcW w:w="1084" w:type="dxa"/>
            <w:gridSpan w:val="2"/>
            <w:tcBorders>
              <w:top w:val="single" w:sz="4" w:space="0" w:color="auto"/>
            </w:tcBorders>
            <w:shd w:val="clear" w:color="auto" w:fill="FFFFFF" w:themeFill="background1"/>
            <w:vAlign w:val="center"/>
          </w:tcPr>
          <w:p w14:paraId="514AE12B" w14:textId="77777777" w:rsidR="00C5404C" w:rsidRPr="00332DBB" w:rsidRDefault="00C5404C" w:rsidP="009C6F3E">
            <w:pPr>
              <w:spacing w:after="0"/>
              <w:jc w:val="center"/>
              <w:rPr>
                <w:sz w:val="20"/>
                <w:szCs w:val="20"/>
              </w:rPr>
            </w:pPr>
            <w:r w:rsidRPr="00332DBB">
              <w:rPr>
                <w:color w:val="000000"/>
                <w:sz w:val="20"/>
                <w:szCs w:val="20"/>
              </w:rPr>
              <w:t>0.049</w:t>
            </w:r>
          </w:p>
        </w:tc>
        <w:tc>
          <w:tcPr>
            <w:tcW w:w="1083" w:type="dxa"/>
            <w:gridSpan w:val="2"/>
            <w:tcBorders>
              <w:top w:val="single" w:sz="4" w:space="0" w:color="auto"/>
            </w:tcBorders>
            <w:shd w:val="clear" w:color="auto" w:fill="FFFFFF" w:themeFill="background1"/>
            <w:vAlign w:val="center"/>
          </w:tcPr>
          <w:p w14:paraId="40AD04CA" w14:textId="77777777" w:rsidR="00C5404C" w:rsidRPr="00332DBB" w:rsidRDefault="00C5404C" w:rsidP="009C6F3E">
            <w:pPr>
              <w:spacing w:after="0"/>
              <w:jc w:val="center"/>
              <w:rPr>
                <w:sz w:val="20"/>
                <w:szCs w:val="20"/>
              </w:rPr>
            </w:pPr>
            <w:r w:rsidRPr="00332DBB">
              <w:rPr>
                <w:color w:val="000000"/>
                <w:sz w:val="20"/>
                <w:szCs w:val="20"/>
              </w:rPr>
              <w:t>0.049</w:t>
            </w:r>
          </w:p>
        </w:tc>
        <w:tc>
          <w:tcPr>
            <w:tcW w:w="1084" w:type="dxa"/>
            <w:gridSpan w:val="2"/>
            <w:tcBorders>
              <w:top w:val="single" w:sz="4" w:space="0" w:color="auto"/>
            </w:tcBorders>
            <w:shd w:val="clear" w:color="auto" w:fill="FFFFFF" w:themeFill="background1"/>
            <w:vAlign w:val="center"/>
          </w:tcPr>
          <w:p w14:paraId="489D8EE0"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shd w:val="clear" w:color="auto" w:fill="FFFFFF"/>
              </w:rPr>
              <w:t>94.8</w:t>
            </w:r>
          </w:p>
        </w:tc>
      </w:tr>
      <w:tr w:rsidR="00C5404C" w:rsidRPr="00332DBB" w14:paraId="670AB08E" w14:textId="77777777" w:rsidTr="003D35FE">
        <w:trPr>
          <w:trHeight w:val="360"/>
        </w:trPr>
        <w:tc>
          <w:tcPr>
            <w:tcW w:w="843" w:type="dxa"/>
            <w:vMerge/>
            <w:shd w:val="clear" w:color="auto" w:fill="FFFFFF" w:themeFill="background1"/>
            <w:vAlign w:val="center"/>
          </w:tcPr>
          <w:p w14:paraId="27D13BF9" w14:textId="77777777" w:rsidR="00C5404C" w:rsidRPr="00332DBB" w:rsidRDefault="00C5404C" w:rsidP="009C6F3E">
            <w:pPr>
              <w:spacing w:after="0"/>
              <w:jc w:val="center"/>
              <w:rPr>
                <w:bCs/>
                <w:sz w:val="20"/>
                <w:szCs w:val="20"/>
              </w:rPr>
            </w:pPr>
          </w:p>
        </w:tc>
        <w:tc>
          <w:tcPr>
            <w:tcW w:w="844" w:type="dxa"/>
            <w:vMerge/>
            <w:shd w:val="clear" w:color="auto" w:fill="FFFFFF" w:themeFill="background1"/>
            <w:vAlign w:val="center"/>
          </w:tcPr>
          <w:p w14:paraId="20F677F5" w14:textId="77777777" w:rsidR="00C5404C" w:rsidRPr="00332DBB" w:rsidRDefault="00C5404C" w:rsidP="009C6F3E">
            <w:pPr>
              <w:spacing w:after="0"/>
              <w:jc w:val="center"/>
              <w:rPr>
                <w:sz w:val="20"/>
                <w:szCs w:val="20"/>
              </w:rPr>
            </w:pPr>
          </w:p>
        </w:tc>
        <w:tc>
          <w:tcPr>
            <w:tcW w:w="1283" w:type="dxa"/>
            <w:shd w:val="clear" w:color="auto" w:fill="FFFFFF" w:themeFill="background1"/>
            <w:vAlign w:val="center"/>
          </w:tcPr>
          <w:p w14:paraId="2A64A3D5" w14:textId="5F33AF38" w:rsidR="00C5404C" w:rsidRPr="00332DBB" w:rsidRDefault="003D35FE" w:rsidP="009C6F3E">
            <w:pPr>
              <w:spacing w:after="0"/>
              <w:jc w:val="center"/>
              <w:rPr>
                <w:sz w:val="20"/>
                <w:szCs w:val="20"/>
              </w:rPr>
            </w:pPr>
            <w:r w:rsidRPr="00332DBB">
              <w:rPr>
                <w:color w:val="000000"/>
                <w:sz w:val="20"/>
                <w:szCs w:val="20"/>
              </w:rPr>
              <w:t>approx</w:t>
            </w:r>
            <w:r>
              <w:rPr>
                <w:color w:val="000000"/>
                <w:sz w:val="20"/>
                <w:szCs w:val="20"/>
              </w:rPr>
              <w:t>imate</w:t>
            </w:r>
          </w:p>
        </w:tc>
        <w:tc>
          <w:tcPr>
            <w:tcW w:w="973" w:type="dxa"/>
            <w:shd w:val="clear" w:color="auto" w:fill="FFFFFF" w:themeFill="background1"/>
            <w:vAlign w:val="center"/>
          </w:tcPr>
          <w:p w14:paraId="71EDF433" w14:textId="77777777" w:rsidR="00C5404C" w:rsidRPr="00332DBB" w:rsidRDefault="00C5404C" w:rsidP="009C6F3E">
            <w:pPr>
              <w:spacing w:after="0"/>
              <w:jc w:val="center"/>
              <w:rPr>
                <w:sz w:val="20"/>
                <w:szCs w:val="20"/>
              </w:rPr>
            </w:pPr>
            <w:r w:rsidRPr="00332DBB">
              <w:rPr>
                <w:color w:val="000000"/>
                <w:sz w:val="20"/>
                <w:szCs w:val="20"/>
              </w:rPr>
              <w:t>2.363</w:t>
            </w:r>
          </w:p>
        </w:tc>
        <w:tc>
          <w:tcPr>
            <w:tcW w:w="1084" w:type="dxa"/>
            <w:gridSpan w:val="2"/>
            <w:shd w:val="clear" w:color="auto" w:fill="FFFFFF" w:themeFill="background1"/>
            <w:vAlign w:val="center"/>
          </w:tcPr>
          <w:p w14:paraId="50BE2FDA" w14:textId="77777777" w:rsidR="00C5404C" w:rsidRPr="00332DBB" w:rsidRDefault="00C5404C" w:rsidP="009C6F3E">
            <w:pPr>
              <w:spacing w:after="0"/>
              <w:jc w:val="center"/>
              <w:rPr>
                <w:sz w:val="20"/>
                <w:szCs w:val="20"/>
              </w:rPr>
            </w:pPr>
            <w:r w:rsidRPr="00332DBB">
              <w:rPr>
                <w:color w:val="000000"/>
                <w:sz w:val="20"/>
                <w:szCs w:val="20"/>
              </w:rPr>
              <w:t>0.97</w:t>
            </w:r>
          </w:p>
        </w:tc>
        <w:tc>
          <w:tcPr>
            <w:tcW w:w="1082" w:type="dxa"/>
            <w:gridSpan w:val="2"/>
            <w:shd w:val="clear" w:color="auto" w:fill="FFFFFF" w:themeFill="background1"/>
            <w:vAlign w:val="center"/>
          </w:tcPr>
          <w:p w14:paraId="2B3EAA9E" w14:textId="77777777" w:rsidR="00C5404C" w:rsidRPr="00332DBB" w:rsidRDefault="00C5404C" w:rsidP="009C6F3E">
            <w:pPr>
              <w:spacing w:after="0"/>
              <w:jc w:val="center"/>
              <w:rPr>
                <w:sz w:val="20"/>
                <w:szCs w:val="20"/>
              </w:rPr>
            </w:pPr>
            <w:r w:rsidRPr="00332DBB">
              <w:rPr>
                <w:color w:val="000000"/>
                <w:sz w:val="20"/>
                <w:szCs w:val="20"/>
              </w:rPr>
              <w:t>69.62</w:t>
            </w:r>
          </w:p>
        </w:tc>
        <w:tc>
          <w:tcPr>
            <w:tcW w:w="1084" w:type="dxa"/>
            <w:gridSpan w:val="2"/>
            <w:shd w:val="clear" w:color="auto" w:fill="FFFFFF" w:themeFill="background1"/>
            <w:vAlign w:val="center"/>
          </w:tcPr>
          <w:p w14:paraId="1E2442DF" w14:textId="77777777" w:rsidR="00C5404C" w:rsidRPr="00332DBB" w:rsidRDefault="00C5404C" w:rsidP="009C6F3E">
            <w:pPr>
              <w:spacing w:after="0"/>
              <w:jc w:val="center"/>
              <w:rPr>
                <w:sz w:val="20"/>
                <w:szCs w:val="20"/>
              </w:rPr>
            </w:pPr>
            <w:r w:rsidRPr="00332DBB">
              <w:rPr>
                <w:color w:val="000000"/>
                <w:sz w:val="20"/>
                <w:szCs w:val="20"/>
              </w:rPr>
              <w:t>0.25</w:t>
            </w:r>
          </w:p>
        </w:tc>
        <w:tc>
          <w:tcPr>
            <w:tcW w:w="1083" w:type="dxa"/>
            <w:gridSpan w:val="2"/>
            <w:shd w:val="clear" w:color="auto" w:fill="FFFFFF" w:themeFill="background1"/>
            <w:vAlign w:val="center"/>
          </w:tcPr>
          <w:p w14:paraId="702625D2" w14:textId="77777777" w:rsidR="00C5404C" w:rsidRPr="00332DBB" w:rsidRDefault="00C5404C" w:rsidP="009C6F3E">
            <w:pPr>
              <w:spacing w:after="0"/>
              <w:jc w:val="center"/>
              <w:rPr>
                <w:sz w:val="20"/>
                <w:szCs w:val="20"/>
              </w:rPr>
            </w:pPr>
            <w:r w:rsidRPr="00332DBB">
              <w:rPr>
                <w:color w:val="000000"/>
                <w:sz w:val="20"/>
                <w:szCs w:val="20"/>
              </w:rPr>
              <w:t>1.002</w:t>
            </w:r>
          </w:p>
        </w:tc>
        <w:tc>
          <w:tcPr>
            <w:tcW w:w="1084" w:type="dxa"/>
            <w:gridSpan w:val="2"/>
            <w:shd w:val="clear" w:color="auto" w:fill="FFFFFF" w:themeFill="background1"/>
            <w:vAlign w:val="center"/>
          </w:tcPr>
          <w:p w14:paraId="0285EE11" w14:textId="77777777" w:rsidR="00C5404C" w:rsidRPr="00332DBB" w:rsidRDefault="00C5404C" w:rsidP="009C6F3E">
            <w:pPr>
              <w:spacing w:after="0"/>
              <w:jc w:val="center"/>
              <w:rPr>
                <w:color w:val="000000"/>
                <w:sz w:val="20"/>
                <w:szCs w:val="20"/>
                <w:shd w:val="clear" w:color="auto" w:fill="FFFFFF"/>
              </w:rPr>
            </w:pPr>
            <w:r w:rsidRPr="00332DBB">
              <w:rPr>
                <w:color w:val="000000"/>
                <w:sz w:val="20"/>
                <w:szCs w:val="20"/>
              </w:rPr>
              <w:t>0.0</w:t>
            </w:r>
          </w:p>
        </w:tc>
      </w:tr>
      <w:tr w:rsidR="00C5404C" w:rsidRPr="00332DBB" w14:paraId="546140D9" w14:textId="77777777" w:rsidTr="003D35FE">
        <w:trPr>
          <w:trHeight w:val="360"/>
        </w:trPr>
        <w:tc>
          <w:tcPr>
            <w:tcW w:w="843" w:type="dxa"/>
            <w:vMerge/>
            <w:tcBorders>
              <w:bottom w:val="single" w:sz="8" w:space="0" w:color="auto"/>
            </w:tcBorders>
            <w:shd w:val="clear" w:color="auto" w:fill="FFFFFF" w:themeFill="background1"/>
            <w:vAlign w:val="center"/>
          </w:tcPr>
          <w:p w14:paraId="20242223" w14:textId="77777777" w:rsidR="00C5404C" w:rsidRPr="00332DBB" w:rsidRDefault="00C5404C" w:rsidP="009C6F3E">
            <w:pPr>
              <w:spacing w:after="0"/>
              <w:jc w:val="center"/>
              <w:rPr>
                <w:bCs/>
                <w:sz w:val="20"/>
                <w:szCs w:val="20"/>
              </w:rPr>
            </w:pPr>
          </w:p>
        </w:tc>
        <w:tc>
          <w:tcPr>
            <w:tcW w:w="844" w:type="dxa"/>
            <w:vMerge/>
            <w:tcBorders>
              <w:bottom w:val="single" w:sz="8" w:space="0" w:color="auto"/>
            </w:tcBorders>
            <w:shd w:val="clear" w:color="auto" w:fill="FFFFFF" w:themeFill="background1"/>
            <w:vAlign w:val="center"/>
          </w:tcPr>
          <w:p w14:paraId="253E6E6F" w14:textId="77777777" w:rsidR="00C5404C" w:rsidRPr="00332DBB" w:rsidRDefault="00C5404C" w:rsidP="009C6F3E">
            <w:pPr>
              <w:spacing w:after="0"/>
              <w:jc w:val="center"/>
              <w:rPr>
                <w:sz w:val="20"/>
                <w:szCs w:val="20"/>
              </w:rPr>
            </w:pPr>
          </w:p>
        </w:tc>
        <w:tc>
          <w:tcPr>
            <w:tcW w:w="1283" w:type="dxa"/>
            <w:tcBorders>
              <w:bottom w:val="single" w:sz="8" w:space="0" w:color="auto"/>
            </w:tcBorders>
            <w:shd w:val="clear" w:color="auto" w:fill="FFFFFF" w:themeFill="background1"/>
            <w:vAlign w:val="center"/>
          </w:tcPr>
          <w:p w14:paraId="671F6A5E" w14:textId="77777777" w:rsidR="00C5404C" w:rsidRPr="00332DBB" w:rsidRDefault="00C5404C" w:rsidP="009C6F3E">
            <w:pPr>
              <w:spacing w:after="0"/>
              <w:jc w:val="center"/>
              <w:rPr>
                <w:color w:val="000000"/>
                <w:sz w:val="20"/>
                <w:szCs w:val="20"/>
              </w:rPr>
            </w:pPr>
            <w:r w:rsidRPr="00332DBB">
              <w:rPr>
                <w:color w:val="000000"/>
                <w:sz w:val="20"/>
                <w:szCs w:val="20"/>
              </w:rPr>
              <w:t>medflex</w:t>
            </w:r>
          </w:p>
        </w:tc>
        <w:tc>
          <w:tcPr>
            <w:tcW w:w="973" w:type="dxa"/>
            <w:tcBorders>
              <w:bottom w:val="single" w:sz="8" w:space="0" w:color="auto"/>
            </w:tcBorders>
            <w:shd w:val="clear" w:color="auto" w:fill="FFFFFF" w:themeFill="background1"/>
            <w:vAlign w:val="center"/>
          </w:tcPr>
          <w:p w14:paraId="3B409461"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1.378</w:t>
            </w:r>
          </w:p>
        </w:tc>
        <w:tc>
          <w:tcPr>
            <w:tcW w:w="1084" w:type="dxa"/>
            <w:gridSpan w:val="2"/>
            <w:tcBorders>
              <w:bottom w:val="single" w:sz="8" w:space="0" w:color="auto"/>
            </w:tcBorders>
            <w:shd w:val="clear" w:color="auto" w:fill="FFFFFF" w:themeFill="background1"/>
            <w:vAlign w:val="center"/>
          </w:tcPr>
          <w:p w14:paraId="37892D39"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-0.015</w:t>
            </w:r>
          </w:p>
        </w:tc>
        <w:tc>
          <w:tcPr>
            <w:tcW w:w="1082" w:type="dxa"/>
            <w:gridSpan w:val="2"/>
            <w:tcBorders>
              <w:bottom w:val="single" w:sz="8" w:space="0" w:color="auto"/>
            </w:tcBorders>
            <w:shd w:val="clear" w:color="auto" w:fill="FFFFFF" w:themeFill="background1"/>
            <w:vAlign w:val="center"/>
          </w:tcPr>
          <w:p w14:paraId="2498B156"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-1.08</w:t>
            </w:r>
          </w:p>
        </w:tc>
        <w:tc>
          <w:tcPr>
            <w:tcW w:w="1084" w:type="dxa"/>
            <w:gridSpan w:val="2"/>
            <w:tcBorders>
              <w:bottom w:val="single" w:sz="8" w:space="0" w:color="auto"/>
            </w:tcBorders>
            <w:shd w:val="clear" w:color="auto" w:fill="FFFFFF" w:themeFill="background1"/>
            <w:vAlign w:val="center"/>
          </w:tcPr>
          <w:p w14:paraId="10D7EA9D"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0.047</w:t>
            </w:r>
          </w:p>
        </w:tc>
        <w:tc>
          <w:tcPr>
            <w:tcW w:w="1083" w:type="dxa"/>
            <w:gridSpan w:val="2"/>
            <w:tcBorders>
              <w:bottom w:val="single" w:sz="8" w:space="0" w:color="auto"/>
            </w:tcBorders>
            <w:shd w:val="clear" w:color="auto" w:fill="FFFFFF" w:themeFill="background1"/>
            <w:vAlign w:val="center"/>
          </w:tcPr>
          <w:p w14:paraId="46504F9E" w14:textId="77777777" w:rsidR="00C5404C" w:rsidRPr="00332DBB" w:rsidRDefault="00C5404C"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sz w:val="20"/>
                <w:szCs w:val="20"/>
              </w:rPr>
            </w:pPr>
            <w:r w:rsidRPr="00332DBB">
              <w:rPr>
                <w:rFonts w:eastAsia="Times New Roman"/>
                <w:color w:val="000000"/>
                <w:sz w:val="20"/>
                <w:szCs w:val="20"/>
                <w:lang w:val="fr-CA" w:eastAsia="fr-CA"/>
              </w:rPr>
              <w:t>0.049</w:t>
            </w:r>
          </w:p>
        </w:tc>
        <w:tc>
          <w:tcPr>
            <w:tcW w:w="1084" w:type="dxa"/>
            <w:gridSpan w:val="2"/>
            <w:tcBorders>
              <w:bottom w:val="single" w:sz="8" w:space="0" w:color="auto"/>
            </w:tcBorders>
            <w:shd w:val="clear" w:color="auto" w:fill="FFFFFF" w:themeFill="background1"/>
            <w:vAlign w:val="center"/>
          </w:tcPr>
          <w:p w14:paraId="120B3E49" w14:textId="77777777" w:rsidR="00C5404C" w:rsidRPr="00332DBB" w:rsidRDefault="00C5404C" w:rsidP="009C6F3E">
            <w:pPr>
              <w:spacing w:after="0"/>
              <w:jc w:val="center"/>
              <w:rPr>
                <w:color w:val="000000"/>
                <w:sz w:val="20"/>
                <w:szCs w:val="20"/>
                <w:shd w:val="clear" w:color="auto" w:fill="FFFFFF"/>
              </w:rPr>
            </w:pPr>
            <w:r w:rsidRPr="00332DBB">
              <w:rPr>
                <w:rFonts w:eastAsia="Times New Roman"/>
                <w:color w:val="000000"/>
                <w:sz w:val="20"/>
                <w:szCs w:val="20"/>
                <w:lang w:val="fr-CA" w:eastAsia="fr-CA"/>
              </w:rPr>
              <w:t>92.2</w:t>
            </w:r>
          </w:p>
        </w:tc>
      </w:tr>
      <w:tr w:rsidR="00C5404C" w:rsidRPr="00332DBB" w14:paraId="288DC86D" w14:textId="77777777" w:rsidTr="00F90BC6">
        <w:trPr>
          <w:trHeight w:val="1348"/>
        </w:trPr>
        <w:tc>
          <w:tcPr>
            <w:tcW w:w="9360" w:type="dxa"/>
            <w:gridSpan w:val="14"/>
            <w:tcBorders>
              <w:top w:val="single" w:sz="8" w:space="0" w:color="auto"/>
              <w:bottom w:val="single" w:sz="8" w:space="0" w:color="auto"/>
            </w:tcBorders>
            <w:vAlign w:val="center"/>
          </w:tcPr>
          <w:p w14:paraId="3201A5DE" w14:textId="77777777" w:rsidR="00C5404C" w:rsidRPr="00AA1420" w:rsidRDefault="00C5404C" w:rsidP="009C6F3E">
            <w:pPr>
              <w:spacing w:after="0"/>
              <w:rPr>
                <w:bCs/>
                <w:sz w:val="20"/>
                <w:szCs w:val="20"/>
                <w:lang w:val="en-US"/>
              </w:rPr>
            </w:pPr>
            <w:r w:rsidRPr="00AA1420">
              <w:rPr>
                <w:i/>
                <w:sz w:val="20"/>
                <w:szCs w:val="20"/>
              </w:rPr>
              <w:t>Abbreviations</w:t>
            </w:r>
            <w:r w:rsidRPr="00AA1420">
              <w:rPr>
                <w:sz w:val="20"/>
                <w:szCs w:val="20"/>
              </w:rPr>
              <w:t xml:space="preserve">: CP, coverage probability; </w:t>
            </w:r>
            <w:r w:rsidRPr="00AA1420">
              <w:rPr>
                <w:bCs/>
                <w:sz w:val="20"/>
                <w:szCs w:val="20"/>
                <w:lang w:val="en-US"/>
              </w:rPr>
              <w:t xml:space="preserve">NDE, natural direct effect; NIE, natural indirect effect; </w:t>
            </w:r>
            <w:r w:rsidRPr="00AA1420">
              <w:rPr>
                <w:sz w:val="20"/>
                <w:szCs w:val="20"/>
              </w:rPr>
              <w:t xml:space="preserve">RMSE, root mean square error; </w:t>
            </w:r>
            <w:r w:rsidRPr="00AA1420">
              <w:rPr>
                <w:bCs/>
                <w:sz w:val="20"/>
                <w:szCs w:val="20"/>
                <w:lang w:val="en-US"/>
              </w:rPr>
              <w:t xml:space="preserve">RR, risk ratio; </w:t>
            </w:r>
            <w:r w:rsidRPr="00AA1420">
              <w:rPr>
                <w:sz w:val="20"/>
                <w:szCs w:val="20"/>
              </w:rPr>
              <w:t>SD, standard deviation;</w:t>
            </w:r>
            <w:r w:rsidRPr="00AA1420">
              <w:rPr>
                <w:bCs/>
                <w:sz w:val="20"/>
                <w:szCs w:val="20"/>
                <w:lang w:val="en-US"/>
              </w:rPr>
              <w:t xml:space="preserve"> TE, total effect.</w:t>
            </w:r>
          </w:p>
          <w:p w14:paraId="0444F1BF" w14:textId="2F54825A" w:rsidR="00C5404C" w:rsidRPr="00AA1420" w:rsidRDefault="00C5404C" w:rsidP="009C6F3E">
            <w:pPr>
              <w:spacing w:after="0" w:line="240" w:lineRule="auto"/>
              <w:rPr>
                <w:bCs/>
                <w:sz w:val="20"/>
                <w:szCs w:val="20"/>
                <w:lang w:val="en-US"/>
              </w:rPr>
            </w:pPr>
            <w:r w:rsidRPr="00AA1420">
              <w:rPr>
                <w:bCs/>
                <w:sz w:val="20"/>
                <w:szCs w:val="20"/>
                <w:vertAlign w:val="superscript"/>
                <w:lang w:val="en-US"/>
              </w:rPr>
              <w:t>a</w:t>
            </w:r>
            <w:r w:rsidRPr="00AA1420">
              <w:rPr>
                <w:bCs/>
                <w:sz w:val="20"/>
                <w:szCs w:val="20"/>
                <w:lang w:val="en-US"/>
              </w:rPr>
              <w:t xml:space="preserve">: </w:t>
            </w:r>
            <w:r w:rsidRPr="00AA1420">
              <w:rPr>
                <w:bCs/>
                <w:i/>
                <w:iCs/>
                <w:sz w:val="20"/>
                <w:szCs w:val="20"/>
                <w:lang w:val="en-US"/>
              </w:rPr>
              <w:t>exact</w:t>
            </w:r>
            <w:r w:rsidRPr="00AA1420">
              <w:rPr>
                <w:bCs/>
                <w:sz w:val="20"/>
                <w:szCs w:val="20"/>
                <w:lang w:val="en-US"/>
              </w:rPr>
              <w:t xml:space="preserve">: exact estimator proposed; </w:t>
            </w:r>
            <w:r w:rsidRPr="00AA1420">
              <w:rPr>
                <w:bCs/>
                <w:i/>
                <w:iCs/>
                <w:sz w:val="20"/>
                <w:szCs w:val="20"/>
                <w:lang w:val="en-US"/>
              </w:rPr>
              <w:t>approx</w:t>
            </w:r>
            <w:r w:rsidR="003D35FE" w:rsidRPr="00AA1420">
              <w:rPr>
                <w:bCs/>
                <w:i/>
                <w:iCs/>
                <w:sz w:val="20"/>
                <w:szCs w:val="20"/>
                <w:lang w:val="en-US"/>
              </w:rPr>
              <w:t>imate</w:t>
            </w:r>
            <w:r w:rsidRPr="00AA1420">
              <w:rPr>
                <w:bCs/>
                <w:sz w:val="20"/>
                <w:szCs w:val="20"/>
                <w:lang w:val="en-US"/>
              </w:rPr>
              <w:t xml:space="preserve">: approximate estimator by </w:t>
            </w:r>
            <w:hyperlink w:anchor="_ENREF_3" w:tooltip="Valeri, 2013 #116" w:history="1">
              <w:r w:rsidR="00C20B78" w:rsidRPr="00AA1420">
                <w:rPr>
                  <w:rStyle w:val="Hyperlink"/>
                  <w:sz w:val="20"/>
                  <w:szCs w:val="20"/>
                </w:rPr>
                <w:fldChar w:fldCharType="begin"/>
              </w:r>
              <w:r w:rsidR="00C20B78" w:rsidRPr="00AA1420">
                <w:rPr>
                  <w:rStyle w:val="Hyperlink"/>
                  <w:sz w:val="20"/>
                  <w:szCs w:val="20"/>
                </w:rPr>
                <w:instrText xml:space="preserve"> ADDIN EN.CITE &lt;EndNote&gt;&lt;Cite AuthorYear="1"&gt;&lt;Author&gt;Valeri&lt;/Author&gt;&lt;Year&gt;2013&lt;/Year&gt;&lt;RecNum&gt;116&lt;/RecNum&gt;&lt;DisplayText&gt;&lt;style font="Times New Roman" size="12"&gt;Valeri and VanderWeele (3)&lt;/style&gt;&lt;/DisplayText&gt;&lt;record&gt;&lt;rec-number&gt;116&lt;/rec-number&gt;&lt;foreign-keys&gt;&lt;key app="EN" db-id="2f2ftwxe4zwfd5eaa53pzxfm552wdszsxa9d" timestamp="1582426174"&gt;116&lt;/key&gt;&lt;/foreign-keys&gt;&lt;ref-type name="Journal Article"&gt;17&lt;/ref-type&gt;&lt;contributors&gt;&lt;authors&gt;&lt;author&gt;Valeri, L.&lt;/author&gt;&lt;author&gt;VanderWeele, T. J.&lt;/author&gt;&lt;/authors&gt;&lt;/contributors&gt;&lt;auth-address&gt;Department of Biostatistics, School of Public Health, Harvard University, MA 20115, USA. lvaleri@hsph.harvard.edu&lt;/auth-address&gt;&lt;titles&gt;&lt;title&gt;Mediation analysis allowing for exposure-mediator interactions and causal interpretation: theoretical assumptions and implementation with SAS and SPSS macros&lt;/title&gt;&lt;secondary-title&gt;Psychol Methods&lt;/secondary-title&gt;&lt;/titles&gt;&lt;periodical&gt;&lt;full-title&gt;Psychol Methods&lt;/full-title&gt;&lt;/periodical&gt;&lt;pages&gt;137-50&lt;/pages&gt;&lt;volume&gt;18&lt;/volume&gt;&lt;number&gt;2&lt;/number&gt;&lt;edition&gt;2013/02/06&lt;/edition&gt;&lt;keywords&gt;&lt;keyword&gt;Causality&lt;/keyword&gt;&lt;keyword&gt;Confounding Factors (Epidemiology)&lt;/keyword&gt;&lt;keyword&gt;Data Interpretation, Statistical&lt;/keyword&gt;&lt;keyword&gt;Humans&lt;/keyword&gt;&lt;keyword&gt;Nonlinear Dynamics&lt;/keyword&gt;&lt;keyword&gt;Psychology/ statistics &amp;amp; numerical data&lt;/keyword&gt;&lt;keyword&gt;Regression Analysis&lt;/keyword&gt;&lt;keyword&gt;Research Design&lt;/keyword&gt;&lt;keyword&gt;Software/ statistics &amp;amp; numerical data&lt;/keyword&gt;&lt;keyword&gt;User-Computer Interface&lt;/keyword&gt;&lt;/keywords&gt;&lt;dates&gt;&lt;year&gt;2013&lt;/year&gt;&lt;pub-dates&gt;&lt;date&gt;Jun&lt;/date&gt;&lt;/pub-dates&gt;&lt;/dates&gt;&lt;isbn&gt;1939-1463 (Electronic)&amp;#xD;1082-989X (Linking)&lt;/isbn&gt;&lt;accession-num&gt;23379553&lt;/accession-num&gt;&lt;urls&gt;&lt;related-urls&gt;&lt;url&gt;http://www.ncbi.nlm.nih.gov/pmc/articles/PMC3659198/&lt;/url&gt;&lt;/related-urls&gt;&lt;/urls&gt;&lt;custom2&gt;3659198&lt;/custom2&gt;&lt;electronic-resource-num&gt;10.1037/a0031034&lt;/electronic-resource-num&gt;&lt;remote-database-provider&gt;NLM&lt;/remote-database-provider&gt;&lt;language&gt;eng&lt;/language&gt;&lt;/record&gt;&lt;/Cite&gt;&lt;/EndNote&gt;</w:instrText>
              </w:r>
              <w:r w:rsidR="00C20B78" w:rsidRPr="00AA1420">
                <w:rPr>
                  <w:rStyle w:val="Hyperlink"/>
                  <w:sz w:val="20"/>
                  <w:szCs w:val="20"/>
                </w:rPr>
                <w:fldChar w:fldCharType="separate"/>
              </w:r>
              <w:r w:rsidR="00C20B78" w:rsidRPr="00AA1420">
                <w:rPr>
                  <w:rStyle w:val="Hyperlink"/>
                  <w:sz w:val="20"/>
                  <w:szCs w:val="20"/>
                </w:rPr>
                <w:t>Valeri and VanderWeele (3)</w:t>
              </w:r>
              <w:r w:rsidR="00C20B78" w:rsidRPr="00AA1420">
                <w:rPr>
                  <w:rStyle w:val="Hyperlink"/>
                  <w:sz w:val="20"/>
                  <w:szCs w:val="20"/>
                </w:rPr>
                <w:fldChar w:fldCharType="end"/>
              </w:r>
            </w:hyperlink>
            <w:r w:rsidRPr="00AA1420">
              <w:rPr>
                <w:sz w:val="20"/>
                <w:szCs w:val="20"/>
              </w:rPr>
              <w:t xml:space="preserve">; </w:t>
            </w:r>
            <w:r w:rsidRPr="00AA1420">
              <w:rPr>
                <w:i/>
                <w:iCs/>
                <w:color w:val="000000"/>
                <w:sz w:val="20"/>
                <w:szCs w:val="20"/>
              </w:rPr>
              <w:t>medflex</w:t>
            </w:r>
            <w:r w:rsidRPr="00AA1420">
              <w:rPr>
                <w:color w:val="000000"/>
                <w:sz w:val="20"/>
                <w:szCs w:val="20"/>
              </w:rPr>
              <w:t xml:space="preserve">: </w:t>
            </w:r>
            <w:r w:rsidRPr="00AA1420">
              <w:rPr>
                <w:rFonts w:eastAsiaTheme="minorEastAsia"/>
                <w:sz w:val="20"/>
                <w:szCs w:val="20"/>
                <w:lang w:val="en-US"/>
              </w:rPr>
              <w:t xml:space="preserve">natural effect </w:t>
            </w:r>
            <w:r w:rsidRPr="00AA1420">
              <w:rPr>
                <w:sz w:val="20"/>
                <w:szCs w:val="20"/>
              </w:rPr>
              <w:t xml:space="preserve">model approach </w:t>
            </w:r>
            <w:r w:rsidRPr="00AA1420">
              <w:rPr>
                <w:sz w:val="20"/>
                <w:szCs w:val="20"/>
              </w:rPr>
              <w:fldChar w:fldCharType="begin"/>
            </w:r>
            <w:r w:rsidRPr="00AA1420">
              <w:rPr>
                <w:sz w:val="20"/>
                <w:szCs w:val="20"/>
              </w:rPr>
              <w:instrText xml:space="preserve"> ADDIN EN.CITE &lt;EndNote&gt;&lt;Cite&gt;&lt;Author&gt;Lange&lt;/Author&gt;&lt;Year&gt;2012&lt;/Year&gt;&lt;RecNum&gt;52&lt;/RecNum&gt;&lt;DisplayText&gt;&lt;style font="Times New Roman" size="12"&gt;(7)&lt;/style&gt;&lt;/DisplayText&gt;&lt;record&gt;&lt;rec-number&gt;52&lt;/rec-number&gt;&lt;foreign-keys&gt;&lt;key app="EN" db-id="2f2ftwxe4zwfd5eaa53pzxfm552wdszsxa9d" timestamp="1582426169"&gt;52&lt;/key&gt;&lt;/foreign-keys&gt;&lt;ref-type name="Journal Article"&gt;17&lt;/ref-type&gt;&lt;contributors&gt;&lt;authors&gt;&lt;author&gt;Lange, T.&lt;/author&gt;&lt;author&gt;Vansteelandt, S.&lt;/author&gt;&lt;author&gt;Bekaert, M.&lt;/author&gt;&lt;/authors&gt;&lt;/contributors&gt;&lt;auth-address&gt;Department of Biostatistics, University of Copenhagen, Denmark. t.lange@biostat.ku.dk&lt;/auth-address&gt;&lt;titles&gt;&lt;title&gt;A simple unified approach for estimating natural direct and indirect effects&lt;/title&gt;&lt;secondary-title&gt;Am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epidemiology&lt;/abbr-1&gt;&lt;/alt-periodical&gt;&lt;pages&gt;190-5&lt;/pages&gt;&lt;volume&gt;176&lt;/volume&gt;&lt;number&gt;3&lt;/number&gt;&lt;edition&gt;2012/07/12&lt;/edition&gt;&lt;keywords&gt;&lt;keyword&gt;*Causality&lt;/keyword&gt;&lt;keyword&gt;Data Interpretation, Statistical&lt;/keyword&gt;&lt;keyword&gt;Humans&lt;/keyword&gt;&lt;keyword&gt;*Models, Statistical&lt;/keyword&gt;&lt;keyword&gt;Statistics as Topic&lt;/keyword&gt;&lt;/keywords&gt;&lt;dates&gt;&lt;year&gt;2012&lt;/year&gt;&lt;pub-dates&gt;&lt;date&gt;Aug 1&lt;/date&gt;&lt;/pub-dates&gt;&lt;/dates&gt;&lt;isbn&gt;0002-9262&lt;/isbn&gt;&lt;accession-num&gt;22781427&lt;/accession-num&gt;&lt;urls&gt;&lt;/urls&gt;&lt;electronic-resource-num&gt;10.1093/aje/kwr525&lt;/electronic-resource-num&gt;&lt;remote-database-provider&gt;NLM&lt;/remote-database-provider&gt;&lt;language&gt;eng&lt;/language&gt;&lt;/record&gt;&lt;/Cite&gt;&lt;/EndNote&gt;</w:instrText>
            </w:r>
            <w:r w:rsidRPr="00AA1420">
              <w:rPr>
                <w:sz w:val="20"/>
                <w:szCs w:val="20"/>
              </w:rPr>
              <w:fldChar w:fldCharType="separate"/>
            </w:r>
            <w:r w:rsidRPr="00AA1420">
              <w:rPr>
                <w:noProof/>
                <w:sz w:val="20"/>
                <w:szCs w:val="20"/>
              </w:rPr>
              <w:t>(</w:t>
            </w:r>
            <w:hyperlink w:anchor="_ENREF_7" w:tooltip="Lange, 2012 #52" w:history="1">
              <w:r w:rsidR="00C20B78" w:rsidRPr="00AA1420">
                <w:rPr>
                  <w:rStyle w:val="Hyperlink"/>
                  <w:sz w:val="20"/>
                  <w:szCs w:val="20"/>
                </w:rPr>
                <w:t>7</w:t>
              </w:r>
            </w:hyperlink>
            <w:r w:rsidRPr="00AA1420">
              <w:rPr>
                <w:noProof/>
                <w:sz w:val="20"/>
                <w:szCs w:val="20"/>
              </w:rPr>
              <w:t>)</w:t>
            </w:r>
            <w:r w:rsidRPr="00AA1420">
              <w:rPr>
                <w:sz w:val="20"/>
                <w:szCs w:val="20"/>
              </w:rPr>
              <w:fldChar w:fldCharType="end"/>
            </w:r>
            <w:r w:rsidRPr="00AA1420">
              <w:rPr>
                <w:color w:val="0070C0"/>
                <w:sz w:val="20"/>
                <w:szCs w:val="20"/>
                <w:shd w:val="clear" w:color="auto" w:fill="FFFFFF"/>
                <w:lang w:val="en-US"/>
              </w:rPr>
              <w:t xml:space="preserve"> </w:t>
            </w:r>
            <w:r w:rsidRPr="00AA1420">
              <w:rPr>
                <w:sz w:val="20"/>
                <w:szCs w:val="20"/>
                <w:shd w:val="clear" w:color="auto" w:fill="FFFFFF"/>
                <w:lang w:val="en-US"/>
              </w:rPr>
              <w:t xml:space="preserve">using weighting method implemented in the R package </w:t>
            </w:r>
            <w:r w:rsidRPr="00AA1420">
              <w:rPr>
                <w:i/>
                <w:iCs/>
                <w:sz w:val="20"/>
                <w:szCs w:val="20"/>
                <w:shd w:val="clear" w:color="auto" w:fill="FFFFFF"/>
                <w:lang w:val="en-US"/>
              </w:rPr>
              <w:t>medflex</w:t>
            </w:r>
            <w:r w:rsidRPr="00AA1420">
              <w:rPr>
                <w:color w:val="0070C0"/>
                <w:sz w:val="20"/>
                <w:szCs w:val="20"/>
                <w:shd w:val="clear" w:color="auto" w:fill="FFFFFF"/>
                <w:lang w:val="en-US"/>
              </w:rPr>
              <w:t xml:space="preserve"> </w:t>
            </w:r>
            <w:r w:rsidRPr="00AA1420">
              <w:rPr>
                <w:color w:val="0070C0"/>
                <w:sz w:val="20"/>
                <w:szCs w:val="20"/>
                <w:shd w:val="clear" w:color="auto" w:fill="FFFFFF"/>
                <w:lang w:val="en-US"/>
              </w:rPr>
              <w:fldChar w:fldCharType="begin"/>
            </w:r>
            <w:r w:rsidRPr="00AA1420">
              <w:rPr>
                <w:color w:val="0070C0"/>
                <w:sz w:val="20"/>
                <w:szCs w:val="20"/>
                <w:shd w:val="clear" w:color="auto" w:fill="FFFFFF"/>
                <w:lang w:val="en-US"/>
              </w:rPr>
              <w:instrText xml:space="preserve"> ADDIN EN.CITE &lt;EndNote&gt;&lt;Cite&gt;&lt;Author&gt;Steen&lt;/Author&gt;&lt;Year&gt;2017&lt;/Year&gt;&lt;RecNum&gt;275&lt;/RecNum&gt;&lt;DisplayText&gt;&lt;style font="Times New Roman" size="12"&gt;(8)&lt;/style&gt;&lt;/DisplayText&gt;&lt;record&gt;&lt;rec-number&gt;275&lt;/rec-number&gt;&lt;foreign-keys&gt;&lt;key app="EN" db-id="2f2ftwxe4zwfd5eaa53pzxfm552wdszsxa9d" timestamp="1585168167"&gt;275&lt;/key&gt;&lt;/foreign-keys&gt;&lt;ref-type name="Journal Article"&gt;17&lt;/ref-type&gt;&lt;contributors&gt;&lt;authors&gt;&lt;author&gt;Steen, Johan&lt;/author&gt;&lt;author&gt;Loeys, Tom&lt;/author&gt;&lt;author&gt;Moerkerke, Beatrijs&lt;/author&gt;&lt;author&gt;Vansteelandt, Stijn&lt;/author&gt;&lt;/authors&gt;&lt;/contributors&gt;&lt;titles&gt;&lt;title&gt;medflex: An R package for flexible mediation analysis using natural effect models&lt;/title&gt;&lt;secondary-title&gt;Journal of Statistical Software&lt;/secondary-title&gt;&lt;short-title&gt;medflex: An R Package for Flexible Mediation Analysis using Natural Effect Models&lt;/short-title&gt;&lt;/titles&gt;&lt;periodical&gt;&lt;full-title&gt;Journal of Statistical Software&lt;/full-title&gt;&lt;/periodical&gt;&lt;pages&gt;1-46&lt;/pages&gt;&lt;volume&gt;76&lt;/volume&gt;&lt;number&gt;11&lt;/number&gt;&lt;edition&gt;2017-01-11&lt;/edition&gt;&lt;section&gt;1&lt;/section&gt;&lt;keywords&gt;&lt;keyword&gt;causal inference&lt;/keyword&gt;&lt;keyword&gt;mediation analysis&lt;/keyword&gt;&lt;keyword&gt;direct effect&lt;/keyword&gt;&lt;keyword&gt;indirect effect&lt;/keyword&gt;&lt;keyword&gt;natural effect models&lt;/keyword&gt;&lt;keyword&gt;medflex&lt;/keyword&gt;&lt;keyword&gt;R&lt;/keyword&gt;&lt;/keywords&gt;&lt;dates&gt;&lt;year&gt;2017&lt;/year&gt;&lt;pub-dates&gt;&lt;date&gt;2017-02-27&lt;/date&gt;&lt;/pub-dates&gt;&lt;/dates&gt;&lt;isbn&gt;1548-7660&lt;/isbn&gt;&lt;work-type&gt;causal inference; mediation analysis; direct effect; indirect effect; natural effect models; medflex; R&lt;/work-type&gt;&lt;urls&gt;&lt;related-urls&gt;&lt;url&gt;https://www.jstatsoft.org/v076/i11&lt;/url&gt;&lt;/related-urls&gt;&lt;/urls&gt;&lt;electronic-resource-num&gt;10.18637/jss.v076.i11&lt;/electronic-resource-num&gt;&lt;/record&gt;&lt;/Cite&gt;&lt;/EndNote&gt;</w:instrText>
            </w:r>
            <w:r w:rsidRPr="00AA1420">
              <w:rPr>
                <w:color w:val="0070C0"/>
                <w:sz w:val="20"/>
                <w:szCs w:val="20"/>
                <w:shd w:val="clear" w:color="auto" w:fill="FFFFFF"/>
                <w:lang w:val="en-US"/>
              </w:rPr>
              <w:fldChar w:fldCharType="separate"/>
            </w:r>
            <w:r w:rsidRPr="00AA1420">
              <w:rPr>
                <w:noProof/>
                <w:sz w:val="20"/>
                <w:szCs w:val="20"/>
                <w:shd w:val="clear" w:color="auto" w:fill="FFFFFF"/>
                <w:lang w:val="en-US"/>
              </w:rPr>
              <w:t>(</w:t>
            </w:r>
            <w:hyperlink w:anchor="_ENREF_8" w:tooltip="Steen, 2017 #275" w:history="1">
              <w:r w:rsidR="00C20B78" w:rsidRPr="00AA1420">
                <w:rPr>
                  <w:rStyle w:val="Hyperlink"/>
                  <w:sz w:val="20"/>
                  <w:szCs w:val="20"/>
                </w:rPr>
                <w:t>8</w:t>
              </w:r>
            </w:hyperlink>
            <w:r w:rsidRPr="00AA1420">
              <w:rPr>
                <w:noProof/>
                <w:sz w:val="20"/>
                <w:szCs w:val="20"/>
                <w:shd w:val="clear" w:color="auto" w:fill="FFFFFF"/>
                <w:lang w:val="en-US"/>
              </w:rPr>
              <w:t>)</w:t>
            </w:r>
            <w:r w:rsidRPr="00AA1420">
              <w:rPr>
                <w:color w:val="0070C0"/>
                <w:sz w:val="20"/>
                <w:szCs w:val="20"/>
                <w:shd w:val="clear" w:color="auto" w:fill="FFFFFF"/>
                <w:lang w:val="en-US"/>
              </w:rPr>
              <w:fldChar w:fldCharType="end"/>
            </w:r>
            <w:r w:rsidRPr="00AA1420">
              <w:rPr>
                <w:sz w:val="20"/>
                <w:szCs w:val="20"/>
                <w:shd w:val="clear" w:color="auto" w:fill="FFFFFF"/>
                <w:lang w:val="en-US"/>
              </w:rPr>
              <w:t>;</w:t>
            </w:r>
          </w:p>
          <w:p w14:paraId="63FAD36C" w14:textId="77777777" w:rsidR="00C5404C" w:rsidRPr="00332DBB" w:rsidRDefault="00C5404C" w:rsidP="009C6F3E">
            <w:pPr>
              <w:spacing w:after="0"/>
              <w:rPr>
                <w:i/>
                <w:sz w:val="20"/>
                <w:szCs w:val="20"/>
              </w:rPr>
            </w:pPr>
            <w:r w:rsidRPr="00AA1420">
              <w:rPr>
                <w:bCs/>
                <w:sz w:val="20"/>
                <w:szCs w:val="20"/>
                <w:vertAlign w:val="superscript"/>
                <w:lang w:val="en-US"/>
              </w:rPr>
              <w:t>b</w:t>
            </w:r>
            <w:r w:rsidRPr="00AA1420">
              <w:rPr>
                <w:bCs/>
                <w:sz w:val="20"/>
                <w:szCs w:val="20"/>
                <w:lang w:val="en-US"/>
              </w:rPr>
              <w:t xml:space="preserve">: Delta method for exact and approximate estimators, robust standard error for </w:t>
            </w:r>
            <w:r w:rsidRPr="00AA1420">
              <w:rPr>
                <w:bCs/>
                <w:i/>
                <w:iCs/>
                <w:sz w:val="20"/>
                <w:szCs w:val="20"/>
                <w:lang w:val="en-US"/>
              </w:rPr>
              <w:t>medflex</w:t>
            </w:r>
            <w:r w:rsidRPr="00AA1420">
              <w:rPr>
                <w:bCs/>
                <w:sz w:val="20"/>
                <w:szCs w:val="20"/>
                <w:lang w:val="en-US"/>
              </w:rPr>
              <w:t>.</w:t>
            </w:r>
          </w:p>
        </w:tc>
      </w:tr>
    </w:tbl>
    <w:p w14:paraId="624ED08B" w14:textId="77777777" w:rsidR="00C5404C" w:rsidRPr="00332DBB" w:rsidRDefault="00C5404C" w:rsidP="00C5404C">
      <w:pPr>
        <w:pStyle w:val="Caption"/>
        <w:rPr>
          <w:b/>
          <w:i w:val="0"/>
          <w:color w:val="auto"/>
          <w:sz w:val="24"/>
          <w:szCs w:val="24"/>
        </w:rPr>
      </w:pPr>
    </w:p>
    <w:p w14:paraId="04A34143" w14:textId="2A75BDE2" w:rsidR="00C5404C" w:rsidRDefault="00C5404C" w:rsidP="00C5404C">
      <w:pPr>
        <w:rPr>
          <w:b/>
          <w:i/>
        </w:rPr>
      </w:pPr>
      <w:r w:rsidRPr="00332DBB">
        <w:rPr>
          <w:b/>
          <w:i/>
        </w:rPr>
        <w:br w:type="page"/>
      </w:r>
    </w:p>
    <w:p w14:paraId="2CCA17B4" w14:textId="00E819DE" w:rsidR="002A00A1" w:rsidRPr="001F077F" w:rsidRDefault="002A00A1" w:rsidP="002A00A1">
      <w:pPr>
        <w:autoSpaceDE w:val="0"/>
        <w:autoSpaceDN w:val="0"/>
        <w:adjustRightInd w:val="0"/>
        <w:spacing w:before="240" w:after="120" w:line="480" w:lineRule="auto"/>
        <w:contextualSpacing/>
        <w:rPr>
          <w:b/>
          <w:bCs/>
          <w:lang w:val="en-US"/>
        </w:rPr>
      </w:pPr>
      <w:r w:rsidRPr="001F077F">
        <w:rPr>
          <w:b/>
          <w:bCs/>
          <w:lang w:val="en-US"/>
        </w:rPr>
        <w:t xml:space="preserve">WEB TABLE </w:t>
      </w:r>
      <w:r>
        <w:rPr>
          <w:b/>
          <w:bCs/>
          <w:lang w:val="en-US"/>
        </w:rPr>
        <w:t>4</w:t>
      </w:r>
    </w:p>
    <w:p w14:paraId="40F51234" w14:textId="75F48C8E" w:rsidR="002A00A1" w:rsidRPr="00332DBB" w:rsidRDefault="002A00A1" w:rsidP="002A00A1">
      <w:pPr>
        <w:spacing w:before="240" w:after="240"/>
      </w:pPr>
      <w:r>
        <w:rPr>
          <w:b/>
        </w:rPr>
        <w:t xml:space="preserve">Web </w:t>
      </w:r>
      <w:r w:rsidRPr="00332DBB">
        <w:rPr>
          <w:b/>
        </w:rPr>
        <w:t xml:space="preserve">Table </w:t>
      </w:r>
      <w:r>
        <w:rPr>
          <w:b/>
        </w:rPr>
        <w:t>4</w:t>
      </w:r>
      <w:r w:rsidRPr="00332DBB">
        <w:rPr>
          <w:b/>
        </w:rPr>
        <w:t>.</w:t>
      </w:r>
      <w:r w:rsidRPr="00332DBB">
        <w:rPr>
          <w:bCs/>
        </w:rPr>
        <w:t xml:space="preserve"> </w:t>
      </w:r>
      <w:r w:rsidRPr="00332DBB">
        <w:rPr>
          <w:iCs/>
        </w:rPr>
        <w:t>Simulation Study W</w:t>
      </w:r>
      <w:r w:rsidRPr="00332DBB">
        <w:t>ith Covariates (1000 independent samples of size n=5000):</w:t>
      </w:r>
      <w:r w:rsidRPr="00332DBB">
        <w:rPr>
          <w:iCs/>
        </w:rPr>
        <w:t xml:space="preserve"> </w:t>
      </w:r>
      <w:r w:rsidRPr="00332DBB">
        <w:t xml:space="preserve">Natural Effects Estimators on the RD Scale </w:t>
      </w:r>
      <w:r w:rsidRPr="00332DBB">
        <w:rPr>
          <w:iCs/>
        </w:rPr>
        <w:t>by Scenarios With Increasing Outcome Commonness</w:t>
      </w:r>
    </w:p>
    <w:tbl>
      <w:tblPr>
        <w:tblW w:w="5000" w:type="pct"/>
        <w:tblLayout w:type="fixed"/>
        <w:tblLook w:val="04A0" w:firstRow="1" w:lastRow="0" w:firstColumn="1" w:lastColumn="0" w:noHBand="0" w:noVBand="1"/>
      </w:tblPr>
      <w:tblGrid>
        <w:gridCol w:w="837"/>
        <w:gridCol w:w="837"/>
        <w:gridCol w:w="1168"/>
        <w:gridCol w:w="1086"/>
        <w:gridCol w:w="1088"/>
        <w:gridCol w:w="1086"/>
        <w:gridCol w:w="1086"/>
        <w:gridCol w:w="1086"/>
        <w:gridCol w:w="1086"/>
      </w:tblGrid>
      <w:tr w:rsidR="002A00A1" w:rsidRPr="00332DBB" w14:paraId="0DCDDC09" w14:textId="77777777" w:rsidTr="004A35BB">
        <w:trPr>
          <w:trHeight w:val="700"/>
        </w:trPr>
        <w:tc>
          <w:tcPr>
            <w:tcW w:w="837" w:type="dxa"/>
            <w:tcBorders>
              <w:top w:val="single" w:sz="8" w:space="0" w:color="auto"/>
              <w:bottom w:val="single" w:sz="8" w:space="0" w:color="auto"/>
            </w:tcBorders>
            <w:vAlign w:val="center"/>
          </w:tcPr>
          <w:p w14:paraId="14C82A03" w14:textId="77777777" w:rsidR="002A00A1" w:rsidRPr="00332DBB" w:rsidRDefault="002A00A1" w:rsidP="009C6F3E">
            <w:pPr>
              <w:spacing w:after="0" w:line="240" w:lineRule="auto"/>
              <w:jc w:val="center"/>
              <w:rPr>
                <w:sz w:val="20"/>
                <w:szCs w:val="20"/>
              </w:rPr>
            </w:pPr>
            <w:r w:rsidRPr="00332DBB">
              <w:rPr>
                <w:sz w:val="20"/>
                <w:szCs w:val="20"/>
              </w:rPr>
              <w:t>Effect</w:t>
            </w:r>
          </w:p>
        </w:tc>
        <w:tc>
          <w:tcPr>
            <w:tcW w:w="837" w:type="dxa"/>
            <w:tcBorders>
              <w:top w:val="single" w:sz="8" w:space="0" w:color="auto"/>
              <w:bottom w:val="single" w:sz="8" w:space="0" w:color="auto"/>
            </w:tcBorders>
            <w:vAlign w:val="center"/>
          </w:tcPr>
          <w:p w14:paraId="5E0075C0" w14:textId="77777777" w:rsidR="002A00A1" w:rsidRPr="00332DBB" w:rsidRDefault="002A00A1" w:rsidP="009C6F3E">
            <w:pPr>
              <w:spacing w:after="0" w:line="240" w:lineRule="auto"/>
              <w:jc w:val="center"/>
              <w:rPr>
                <w:sz w:val="20"/>
                <w:szCs w:val="20"/>
              </w:rPr>
            </w:pPr>
            <w:r w:rsidRPr="00332DBB">
              <w:rPr>
                <w:sz w:val="20"/>
                <w:szCs w:val="20"/>
              </w:rPr>
              <w:t>True value</w:t>
            </w:r>
          </w:p>
        </w:tc>
        <w:tc>
          <w:tcPr>
            <w:tcW w:w="1168" w:type="dxa"/>
            <w:tcBorders>
              <w:top w:val="single" w:sz="8" w:space="0" w:color="auto"/>
              <w:bottom w:val="single" w:sz="8" w:space="0" w:color="auto"/>
            </w:tcBorders>
            <w:vAlign w:val="center"/>
          </w:tcPr>
          <w:p w14:paraId="52B23D96" w14:textId="77777777" w:rsidR="002A00A1" w:rsidRPr="00332DBB" w:rsidRDefault="002A00A1" w:rsidP="009C6F3E">
            <w:pPr>
              <w:spacing w:after="0" w:line="240" w:lineRule="auto"/>
              <w:jc w:val="center"/>
              <w:rPr>
                <w:sz w:val="20"/>
                <w:szCs w:val="20"/>
                <w:vertAlign w:val="superscript"/>
              </w:rPr>
            </w:pPr>
            <w:r w:rsidRPr="00332DBB">
              <w:rPr>
                <w:sz w:val="20"/>
                <w:szCs w:val="20"/>
              </w:rPr>
              <w:t>Type of estimator</w:t>
            </w:r>
            <w:r w:rsidRPr="00332DBB">
              <w:rPr>
                <w:sz w:val="20"/>
                <w:szCs w:val="20"/>
                <w:vertAlign w:val="superscript"/>
              </w:rPr>
              <w:t>a</w:t>
            </w:r>
          </w:p>
        </w:tc>
        <w:tc>
          <w:tcPr>
            <w:tcW w:w="1086" w:type="dxa"/>
            <w:tcBorders>
              <w:top w:val="single" w:sz="8" w:space="0" w:color="auto"/>
              <w:bottom w:val="single" w:sz="8" w:space="0" w:color="auto"/>
            </w:tcBorders>
            <w:vAlign w:val="center"/>
          </w:tcPr>
          <w:p w14:paraId="1AF1807B" w14:textId="77777777" w:rsidR="002A00A1" w:rsidRPr="00332DBB" w:rsidRDefault="002A00A1" w:rsidP="009C6F3E">
            <w:pPr>
              <w:spacing w:after="0" w:line="240" w:lineRule="auto"/>
              <w:jc w:val="center"/>
              <w:rPr>
                <w:sz w:val="20"/>
                <w:szCs w:val="20"/>
              </w:rPr>
            </w:pPr>
            <w:r w:rsidRPr="00332DBB">
              <w:rPr>
                <w:sz w:val="20"/>
                <w:szCs w:val="20"/>
              </w:rPr>
              <w:t>Mean</w:t>
            </w:r>
          </w:p>
        </w:tc>
        <w:tc>
          <w:tcPr>
            <w:tcW w:w="1088" w:type="dxa"/>
            <w:tcBorders>
              <w:top w:val="single" w:sz="8" w:space="0" w:color="auto"/>
              <w:bottom w:val="single" w:sz="8" w:space="0" w:color="auto"/>
            </w:tcBorders>
            <w:vAlign w:val="center"/>
          </w:tcPr>
          <w:p w14:paraId="3DDAB21F" w14:textId="77777777" w:rsidR="002A00A1" w:rsidRPr="00332DBB" w:rsidRDefault="002A00A1" w:rsidP="009C6F3E">
            <w:pPr>
              <w:spacing w:after="0" w:line="240" w:lineRule="auto"/>
              <w:jc w:val="center"/>
              <w:rPr>
                <w:sz w:val="20"/>
                <w:szCs w:val="20"/>
              </w:rPr>
            </w:pPr>
            <w:r w:rsidRPr="00332DBB">
              <w:rPr>
                <w:sz w:val="20"/>
                <w:szCs w:val="20"/>
              </w:rPr>
              <w:t>Bias</w:t>
            </w:r>
          </w:p>
        </w:tc>
        <w:tc>
          <w:tcPr>
            <w:tcW w:w="1086" w:type="dxa"/>
            <w:tcBorders>
              <w:top w:val="single" w:sz="8" w:space="0" w:color="auto"/>
              <w:bottom w:val="single" w:sz="8" w:space="0" w:color="auto"/>
            </w:tcBorders>
            <w:vAlign w:val="center"/>
          </w:tcPr>
          <w:p w14:paraId="09F01506" w14:textId="77777777" w:rsidR="002A00A1" w:rsidRPr="00332DBB" w:rsidRDefault="002A00A1" w:rsidP="009C6F3E">
            <w:pPr>
              <w:spacing w:after="0" w:line="240" w:lineRule="auto"/>
              <w:jc w:val="center"/>
              <w:rPr>
                <w:sz w:val="20"/>
                <w:szCs w:val="20"/>
              </w:rPr>
            </w:pPr>
            <w:r w:rsidRPr="00332DBB">
              <w:rPr>
                <w:sz w:val="20"/>
                <w:szCs w:val="20"/>
              </w:rPr>
              <w:t>Relative bias (%)</w:t>
            </w:r>
          </w:p>
        </w:tc>
        <w:tc>
          <w:tcPr>
            <w:tcW w:w="1086" w:type="dxa"/>
            <w:tcBorders>
              <w:top w:val="single" w:sz="8" w:space="0" w:color="auto"/>
              <w:bottom w:val="single" w:sz="8" w:space="0" w:color="auto"/>
            </w:tcBorders>
            <w:vAlign w:val="center"/>
          </w:tcPr>
          <w:p w14:paraId="5A633EC6" w14:textId="77777777" w:rsidR="002A00A1" w:rsidRPr="00332DBB" w:rsidRDefault="002A00A1" w:rsidP="009C6F3E">
            <w:pPr>
              <w:spacing w:after="0" w:line="240" w:lineRule="auto"/>
              <w:jc w:val="center"/>
              <w:rPr>
                <w:sz w:val="20"/>
                <w:szCs w:val="20"/>
              </w:rPr>
            </w:pPr>
            <w:r w:rsidRPr="00332DBB">
              <w:rPr>
                <w:sz w:val="20"/>
                <w:szCs w:val="20"/>
              </w:rPr>
              <w:t>SD</w:t>
            </w:r>
          </w:p>
        </w:tc>
        <w:tc>
          <w:tcPr>
            <w:tcW w:w="1086" w:type="dxa"/>
            <w:tcBorders>
              <w:top w:val="single" w:sz="8" w:space="0" w:color="auto"/>
              <w:bottom w:val="single" w:sz="8" w:space="0" w:color="auto"/>
            </w:tcBorders>
            <w:vAlign w:val="center"/>
          </w:tcPr>
          <w:p w14:paraId="2C6C2997" w14:textId="77777777" w:rsidR="002A00A1" w:rsidRPr="00332DBB" w:rsidRDefault="002A00A1" w:rsidP="009C6F3E">
            <w:pPr>
              <w:spacing w:after="0" w:line="240" w:lineRule="auto"/>
              <w:jc w:val="center"/>
              <w:rPr>
                <w:sz w:val="20"/>
                <w:szCs w:val="20"/>
              </w:rPr>
            </w:pPr>
            <w:r w:rsidRPr="00332DBB">
              <w:rPr>
                <w:sz w:val="20"/>
                <w:szCs w:val="20"/>
              </w:rPr>
              <w:t>RMSE</w:t>
            </w:r>
          </w:p>
        </w:tc>
        <w:tc>
          <w:tcPr>
            <w:tcW w:w="1086" w:type="dxa"/>
            <w:tcBorders>
              <w:top w:val="single" w:sz="8" w:space="0" w:color="auto"/>
              <w:bottom w:val="single" w:sz="8" w:space="0" w:color="auto"/>
            </w:tcBorders>
            <w:vAlign w:val="center"/>
          </w:tcPr>
          <w:p w14:paraId="4C8462C4" w14:textId="77777777" w:rsidR="002A00A1" w:rsidRPr="00332DBB" w:rsidRDefault="002A00A1" w:rsidP="009C6F3E">
            <w:pPr>
              <w:spacing w:after="0" w:line="240" w:lineRule="auto"/>
              <w:jc w:val="center"/>
              <w:rPr>
                <w:sz w:val="20"/>
                <w:szCs w:val="20"/>
                <w:vertAlign w:val="superscript"/>
              </w:rPr>
            </w:pPr>
            <w:r w:rsidRPr="00332DBB">
              <w:rPr>
                <w:sz w:val="20"/>
                <w:szCs w:val="20"/>
              </w:rPr>
              <w:t>CP (%)</w:t>
            </w:r>
            <w:r w:rsidRPr="00332DBB">
              <w:rPr>
                <w:sz w:val="20"/>
                <w:szCs w:val="20"/>
                <w:vertAlign w:val="superscript"/>
              </w:rPr>
              <w:t>b</w:t>
            </w:r>
          </w:p>
        </w:tc>
      </w:tr>
      <w:tr w:rsidR="002A00A1" w:rsidRPr="00332DBB" w14:paraId="7E750263" w14:textId="77777777" w:rsidTr="004A35BB">
        <w:trPr>
          <w:trHeight w:val="360"/>
        </w:trPr>
        <w:tc>
          <w:tcPr>
            <w:tcW w:w="9360" w:type="dxa"/>
            <w:gridSpan w:val="9"/>
            <w:tcBorders>
              <w:top w:val="single" w:sz="8" w:space="0" w:color="auto"/>
              <w:bottom w:val="single" w:sz="8" w:space="0" w:color="auto"/>
            </w:tcBorders>
            <w:vAlign w:val="center"/>
          </w:tcPr>
          <w:p w14:paraId="2D7F0F26" w14:textId="77777777" w:rsidR="002A00A1" w:rsidRPr="00332DBB" w:rsidRDefault="002A00A1" w:rsidP="009C6F3E">
            <w:pPr>
              <w:spacing w:after="0" w:line="240" w:lineRule="auto"/>
              <w:jc w:val="center"/>
              <w:rPr>
                <w:i/>
                <w:sz w:val="20"/>
                <w:szCs w:val="20"/>
                <w:lang w:val="en-US"/>
              </w:rPr>
            </w:pPr>
            <w:r w:rsidRPr="00332DBB">
              <w:rPr>
                <w:i/>
                <w:sz w:val="20"/>
                <w:szCs w:val="20"/>
                <w:lang w:val="en-US"/>
              </w:rPr>
              <w:t>Scenario 1</w:t>
            </w:r>
          </w:p>
        </w:tc>
      </w:tr>
      <w:tr w:rsidR="002A00A1" w:rsidRPr="00332DBB" w14:paraId="5DBC00CD" w14:textId="77777777" w:rsidTr="004A35BB">
        <w:trPr>
          <w:trHeight w:val="360"/>
        </w:trPr>
        <w:tc>
          <w:tcPr>
            <w:tcW w:w="837" w:type="dxa"/>
            <w:vMerge w:val="restart"/>
            <w:tcBorders>
              <w:top w:val="single" w:sz="8" w:space="0" w:color="auto"/>
            </w:tcBorders>
            <w:shd w:val="clear" w:color="auto" w:fill="FFFFFF" w:themeFill="background1"/>
            <w:vAlign w:val="center"/>
          </w:tcPr>
          <w:p w14:paraId="69E98B25" w14:textId="77777777" w:rsidR="002A00A1" w:rsidRPr="00332DBB" w:rsidRDefault="002A00A1" w:rsidP="009C6F3E">
            <w:pPr>
              <w:spacing w:after="0" w:line="240" w:lineRule="auto"/>
              <w:jc w:val="center"/>
              <w:rPr>
                <w:bCs/>
                <w:sz w:val="20"/>
                <w:szCs w:val="20"/>
              </w:rPr>
            </w:pPr>
            <w:r w:rsidRPr="00332DBB">
              <w:rPr>
                <w:sz w:val="20"/>
                <w:szCs w:val="20"/>
                <w:lang w:val="en-US"/>
              </w:rPr>
              <w:t>NDE</w:t>
            </w:r>
          </w:p>
        </w:tc>
        <w:tc>
          <w:tcPr>
            <w:tcW w:w="837" w:type="dxa"/>
            <w:vMerge w:val="restart"/>
            <w:tcBorders>
              <w:top w:val="single" w:sz="8" w:space="0" w:color="auto"/>
            </w:tcBorders>
            <w:shd w:val="clear" w:color="auto" w:fill="FFFFFF" w:themeFill="background1"/>
            <w:vAlign w:val="center"/>
          </w:tcPr>
          <w:p w14:paraId="3F8BFBF5" w14:textId="77777777" w:rsidR="002A00A1" w:rsidRPr="00332DBB" w:rsidRDefault="002A00A1" w:rsidP="009C6F3E">
            <w:pPr>
              <w:spacing w:after="0" w:line="240" w:lineRule="auto"/>
              <w:jc w:val="center"/>
              <w:rPr>
                <w:sz w:val="20"/>
                <w:szCs w:val="20"/>
              </w:rPr>
            </w:pPr>
            <w:r w:rsidRPr="00332DBB">
              <w:rPr>
                <w:color w:val="000000"/>
                <w:sz w:val="20"/>
                <w:szCs w:val="20"/>
              </w:rPr>
              <w:t>0.033</w:t>
            </w:r>
          </w:p>
        </w:tc>
        <w:tc>
          <w:tcPr>
            <w:tcW w:w="1168" w:type="dxa"/>
            <w:tcBorders>
              <w:top w:val="single" w:sz="8" w:space="0" w:color="auto"/>
            </w:tcBorders>
            <w:shd w:val="clear" w:color="auto" w:fill="FFFFFF" w:themeFill="background1"/>
            <w:vAlign w:val="center"/>
          </w:tcPr>
          <w:p w14:paraId="784DC6F5"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8" w:space="0" w:color="auto"/>
            </w:tcBorders>
            <w:shd w:val="clear" w:color="auto" w:fill="FFFFFF" w:themeFill="background1"/>
            <w:vAlign w:val="center"/>
          </w:tcPr>
          <w:p w14:paraId="5AD6A6DA" w14:textId="77777777" w:rsidR="002A00A1" w:rsidRPr="00332DBB" w:rsidRDefault="002A00A1" w:rsidP="009C6F3E">
            <w:pPr>
              <w:spacing w:after="0" w:line="240" w:lineRule="auto"/>
              <w:jc w:val="center"/>
              <w:rPr>
                <w:sz w:val="20"/>
                <w:szCs w:val="20"/>
              </w:rPr>
            </w:pPr>
            <w:r w:rsidRPr="00332DBB">
              <w:rPr>
                <w:color w:val="000000"/>
                <w:sz w:val="20"/>
                <w:szCs w:val="20"/>
              </w:rPr>
              <w:t>0.032</w:t>
            </w:r>
          </w:p>
        </w:tc>
        <w:tc>
          <w:tcPr>
            <w:tcW w:w="1088" w:type="dxa"/>
            <w:tcBorders>
              <w:top w:val="single" w:sz="8" w:space="0" w:color="auto"/>
            </w:tcBorders>
            <w:shd w:val="clear" w:color="auto" w:fill="FFFFFF" w:themeFill="background1"/>
            <w:vAlign w:val="center"/>
          </w:tcPr>
          <w:p w14:paraId="77CBF127" w14:textId="77777777" w:rsidR="002A00A1" w:rsidRPr="00332DBB" w:rsidRDefault="002A00A1" w:rsidP="009C6F3E">
            <w:pPr>
              <w:spacing w:after="0" w:line="240" w:lineRule="auto"/>
              <w:jc w:val="center"/>
              <w:rPr>
                <w:sz w:val="20"/>
                <w:szCs w:val="20"/>
              </w:rPr>
            </w:pPr>
            <w:r w:rsidRPr="00332DBB">
              <w:rPr>
                <w:color w:val="000000"/>
                <w:sz w:val="20"/>
                <w:szCs w:val="20"/>
              </w:rPr>
              <w:t>-0.000</w:t>
            </w:r>
          </w:p>
        </w:tc>
        <w:tc>
          <w:tcPr>
            <w:tcW w:w="1086" w:type="dxa"/>
            <w:tcBorders>
              <w:top w:val="single" w:sz="8" w:space="0" w:color="auto"/>
            </w:tcBorders>
            <w:shd w:val="clear" w:color="auto" w:fill="FFFFFF" w:themeFill="background1"/>
            <w:vAlign w:val="center"/>
          </w:tcPr>
          <w:p w14:paraId="65EF5DF3"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-0.46</w:t>
            </w:r>
          </w:p>
        </w:tc>
        <w:tc>
          <w:tcPr>
            <w:tcW w:w="1086" w:type="dxa"/>
            <w:tcBorders>
              <w:top w:val="single" w:sz="8" w:space="0" w:color="auto"/>
            </w:tcBorders>
            <w:shd w:val="clear" w:color="auto" w:fill="FFFFFF" w:themeFill="background1"/>
            <w:vAlign w:val="center"/>
          </w:tcPr>
          <w:p w14:paraId="2AF42BFD" w14:textId="77777777" w:rsidR="002A00A1" w:rsidRPr="00332DBB" w:rsidRDefault="002A00A1" w:rsidP="009C6F3E">
            <w:pPr>
              <w:spacing w:after="0" w:line="240" w:lineRule="auto"/>
              <w:jc w:val="center"/>
              <w:rPr>
                <w:sz w:val="20"/>
                <w:szCs w:val="20"/>
              </w:rPr>
            </w:pPr>
            <w:r w:rsidRPr="00332DBB">
              <w:rPr>
                <w:color w:val="000000"/>
                <w:sz w:val="20"/>
                <w:szCs w:val="20"/>
              </w:rPr>
              <w:t>0.007</w:t>
            </w:r>
          </w:p>
        </w:tc>
        <w:tc>
          <w:tcPr>
            <w:tcW w:w="1086" w:type="dxa"/>
            <w:tcBorders>
              <w:top w:val="single" w:sz="8" w:space="0" w:color="auto"/>
            </w:tcBorders>
            <w:shd w:val="clear" w:color="auto" w:fill="FFFFFF" w:themeFill="background1"/>
            <w:vAlign w:val="center"/>
          </w:tcPr>
          <w:p w14:paraId="74485449" w14:textId="77777777" w:rsidR="002A00A1" w:rsidRPr="00332DBB" w:rsidRDefault="002A00A1" w:rsidP="009C6F3E">
            <w:pPr>
              <w:spacing w:after="0" w:line="240" w:lineRule="auto"/>
              <w:jc w:val="center"/>
              <w:rPr>
                <w:sz w:val="20"/>
                <w:szCs w:val="20"/>
              </w:rPr>
            </w:pPr>
            <w:r w:rsidRPr="00332DBB">
              <w:rPr>
                <w:color w:val="000000"/>
                <w:sz w:val="20"/>
                <w:szCs w:val="20"/>
              </w:rPr>
              <w:t>0.007</w:t>
            </w:r>
          </w:p>
        </w:tc>
        <w:tc>
          <w:tcPr>
            <w:tcW w:w="1086" w:type="dxa"/>
            <w:tcBorders>
              <w:top w:val="single" w:sz="8" w:space="0" w:color="auto"/>
            </w:tcBorders>
            <w:shd w:val="clear" w:color="auto" w:fill="FFFFFF" w:themeFill="background1"/>
            <w:vAlign w:val="center"/>
          </w:tcPr>
          <w:p w14:paraId="15D66A62"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rPr>
              <w:t>95.8</w:t>
            </w:r>
          </w:p>
        </w:tc>
      </w:tr>
      <w:tr w:rsidR="002A00A1" w:rsidRPr="00332DBB" w14:paraId="69A32337" w14:textId="77777777" w:rsidTr="009C6F3E">
        <w:trPr>
          <w:trHeight w:val="360"/>
        </w:trPr>
        <w:tc>
          <w:tcPr>
            <w:tcW w:w="837" w:type="dxa"/>
            <w:vMerge/>
            <w:shd w:val="clear" w:color="auto" w:fill="FFFFFF" w:themeFill="background1"/>
            <w:vAlign w:val="center"/>
          </w:tcPr>
          <w:p w14:paraId="10779217"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562C391F"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79984003"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60DCA68D" w14:textId="77777777" w:rsidR="002A00A1" w:rsidRPr="00332DBB" w:rsidRDefault="002A00A1" w:rsidP="009C6F3E">
            <w:pPr>
              <w:spacing w:after="0" w:line="240" w:lineRule="auto"/>
              <w:jc w:val="center"/>
              <w:rPr>
                <w:color w:val="000000"/>
                <w:sz w:val="20"/>
                <w:szCs w:val="20"/>
              </w:rPr>
            </w:pPr>
            <w:r w:rsidRPr="00332DBB">
              <w:rPr>
                <w:sz w:val="20"/>
                <w:szCs w:val="20"/>
                <w:lang w:val="en-US"/>
              </w:rPr>
              <w:t>0.033</w:t>
            </w:r>
          </w:p>
        </w:tc>
        <w:tc>
          <w:tcPr>
            <w:tcW w:w="1088" w:type="dxa"/>
            <w:shd w:val="clear" w:color="auto" w:fill="FFFFFF" w:themeFill="background1"/>
            <w:vAlign w:val="center"/>
          </w:tcPr>
          <w:p w14:paraId="0BEE6BFB" w14:textId="77777777" w:rsidR="002A00A1" w:rsidRPr="00332DBB" w:rsidRDefault="002A00A1" w:rsidP="009C6F3E">
            <w:pPr>
              <w:spacing w:after="0" w:line="240" w:lineRule="auto"/>
              <w:jc w:val="center"/>
              <w:rPr>
                <w:color w:val="000000"/>
                <w:sz w:val="20"/>
                <w:szCs w:val="20"/>
              </w:rPr>
            </w:pPr>
            <w:r w:rsidRPr="00332DBB">
              <w:rPr>
                <w:sz w:val="20"/>
                <w:szCs w:val="20"/>
                <w:lang w:val="en-US"/>
              </w:rPr>
              <w:t>0.000</w:t>
            </w:r>
          </w:p>
        </w:tc>
        <w:tc>
          <w:tcPr>
            <w:tcW w:w="1086" w:type="dxa"/>
            <w:shd w:val="clear" w:color="auto" w:fill="FFFFFF" w:themeFill="background1"/>
            <w:vAlign w:val="center"/>
          </w:tcPr>
          <w:p w14:paraId="54B14038" w14:textId="77777777" w:rsidR="002A00A1" w:rsidRPr="00332DBB" w:rsidRDefault="002A00A1" w:rsidP="009C6F3E">
            <w:pPr>
              <w:spacing w:after="0" w:line="240" w:lineRule="auto"/>
              <w:jc w:val="center"/>
              <w:rPr>
                <w:color w:val="000000"/>
                <w:sz w:val="20"/>
                <w:szCs w:val="20"/>
              </w:rPr>
            </w:pPr>
            <w:r w:rsidRPr="00332DBB">
              <w:rPr>
                <w:sz w:val="20"/>
                <w:szCs w:val="20"/>
                <w:lang w:val="en-US"/>
              </w:rPr>
              <w:t>1.20</w:t>
            </w:r>
          </w:p>
        </w:tc>
        <w:tc>
          <w:tcPr>
            <w:tcW w:w="1086" w:type="dxa"/>
            <w:shd w:val="clear" w:color="auto" w:fill="FFFFFF" w:themeFill="background1"/>
            <w:vAlign w:val="center"/>
          </w:tcPr>
          <w:p w14:paraId="2EF97B7D" w14:textId="77777777" w:rsidR="002A00A1" w:rsidRPr="00332DBB" w:rsidRDefault="002A00A1" w:rsidP="009C6F3E">
            <w:pPr>
              <w:spacing w:after="0" w:line="240" w:lineRule="auto"/>
              <w:jc w:val="center"/>
              <w:rPr>
                <w:color w:val="000000"/>
                <w:sz w:val="20"/>
                <w:szCs w:val="20"/>
              </w:rPr>
            </w:pPr>
            <w:r w:rsidRPr="00332DBB">
              <w:rPr>
                <w:sz w:val="20"/>
                <w:szCs w:val="20"/>
                <w:lang w:val="en-US"/>
              </w:rPr>
              <w:t>0.007</w:t>
            </w:r>
          </w:p>
        </w:tc>
        <w:tc>
          <w:tcPr>
            <w:tcW w:w="1086" w:type="dxa"/>
            <w:shd w:val="clear" w:color="auto" w:fill="FFFFFF" w:themeFill="background1"/>
            <w:vAlign w:val="center"/>
          </w:tcPr>
          <w:p w14:paraId="34032767" w14:textId="77777777" w:rsidR="002A00A1" w:rsidRPr="00332DBB" w:rsidRDefault="002A00A1" w:rsidP="009C6F3E">
            <w:pPr>
              <w:spacing w:after="0" w:line="240" w:lineRule="auto"/>
              <w:jc w:val="center"/>
              <w:rPr>
                <w:color w:val="000000"/>
                <w:sz w:val="20"/>
                <w:szCs w:val="20"/>
              </w:rPr>
            </w:pPr>
            <w:r w:rsidRPr="00332DBB">
              <w:rPr>
                <w:sz w:val="20"/>
                <w:szCs w:val="20"/>
                <w:lang w:val="en-US"/>
              </w:rPr>
              <w:t>0.007</w:t>
            </w:r>
          </w:p>
        </w:tc>
        <w:tc>
          <w:tcPr>
            <w:tcW w:w="1086" w:type="dxa"/>
            <w:shd w:val="clear" w:color="auto" w:fill="FFFFFF" w:themeFill="background1"/>
            <w:vAlign w:val="center"/>
          </w:tcPr>
          <w:p w14:paraId="780B6EB6"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95.2</w:t>
            </w:r>
          </w:p>
        </w:tc>
      </w:tr>
      <w:tr w:rsidR="002A00A1" w:rsidRPr="00332DBB" w14:paraId="45576569" w14:textId="77777777" w:rsidTr="009C6F3E">
        <w:trPr>
          <w:trHeight w:val="360"/>
        </w:trPr>
        <w:tc>
          <w:tcPr>
            <w:tcW w:w="837" w:type="dxa"/>
            <w:vMerge/>
            <w:shd w:val="clear" w:color="auto" w:fill="FFFFFF" w:themeFill="background1"/>
            <w:vAlign w:val="center"/>
          </w:tcPr>
          <w:p w14:paraId="328AF2C9"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1790E1E3"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2C368547"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shd w:val="clear" w:color="auto" w:fill="FFFFFF" w:themeFill="background1"/>
            <w:vAlign w:val="center"/>
          </w:tcPr>
          <w:p w14:paraId="42A3B708"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0.032</w:t>
            </w:r>
          </w:p>
        </w:tc>
        <w:tc>
          <w:tcPr>
            <w:tcW w:w="1088" w:type="dxa"/>
            <w:shd w:val="clear" w:color="auto" w:fill="FFFFFF" w:themeFill="background1"/>
            <w:vAlign w:val="center"/>
          </w:tcPr>
          <w:p w14:paraId="1DB17743"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-0.000</w:t>
            </w:r>
          </w:p>
        </w:tc>
        <w:tc>
          <w:tcPr>
            <w:tcW w:w="1086" w:type="dxa"/>
            <w:shd w:val="clear" w:color="auto" w:fill="FFFFFF" w:themeFill="background1"/>
            <w:vAlign w:val="center"/>
          </w:tcPr>
          <w:p w14:paraId="3C391883"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-0.24</w:t>
            </w:r>
          </w:p>
        </w:tc>
        <w:tc>
          <w:tcPr>
            <w:tcW w:w="1086" w:type="dxa"/>
            <w:shd w:val="clear" w:color="auto" w:fill="FFFFFF" w:themeFill="background1"/>
            <w:vAlign w:val="center"/>
          </w:tcPr>
          <w:p w14:paraId="756E24E4"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0.007</w:t>
            </w:r>
          </w:p>
        </w:tc>
        <w:tc>
          <w:tcPr>
            <w:tcW w:w="1086" w:type="dxa"/>
            <w:shd w:val="clear" w:color="auto" w:fill="FFFFFF" w:themeFill="background1"/>
            <w:vAlign w:val="center"/>
          </w:tcPr>
          <w:p w14:paraId="1D8A2DB9"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0.007</w:t>
            </w:r>
          </w:p>
        </w:tc>
        <w:tc>
          <w:tcPr>
            <w:tcW w:w="1086" w:type="dxa"/>
            <w:shd w:val="clear" w:color="auto" w:fill="FFFFFF" w:themeFill="background1"/>
            <w:vAlign w:val="center"/>
          </w:tcPr>
          <w:p w14:paraId="5908E573"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95.4</w:t>
            </w:r>
          </w:p>
        </w:tc>
      </w:tr>
      <w:tr w:rsidR="002A00A1" w:rsidRPr="00332DBB" w14:paraId="1A9076B7" w14:textId="77777777" w:rsidTr="009C6F3E">
        <w:trPr>
          <w:trHeight w:val="360"/>
        </w:trPr>
        <w:tc>
          <w:tcPr>
            <w:tcW w:w="837" w:type="dxa"/>
            <w:vMerge w:val="restart"/>
            <w:tcBorders>
              <w:top w:val="single" w:sz="4" w:space="0" w:color="auto"/>
            </w:tcBorders>
            <w:shd w:val="clear" w:color="auto" w:fill="FFFFFF" w:themeFill="background1"/>
            <w:vAlign w:val="center"/>
          </w:tcPr>
          <w:p w14:paraId="44DA57EB" w14:textId="77777777" w:rsidR="002A00A1" w:rsidRPr="00332DBB" w:rsidRDefault="002A00A1" w:rsidP="009C6F3E">
            <w:pPr>
              <w:spacing w:after="0" w:line="240" w:lineRule="auto"/>
              <w:jc w:val="center"/>
              <w:rPr>
                <w:bCs/>
                <w:sz w:val="20"/>
                <w:szCs w:val="20"/>
              </w:rPr>
            </w:pPr>
            <w:r w:rsidRPr="00332DBB">
              <w:rPr>
                <w:sz w:val="20"/>
                <w:szCs w:val="20"/>
                <w:lang w:val="en-US"/>
              </w:rPr>
              <w:t>NIE</w:t>
            </w:r>
          </w:p>
        </w:tc>
        <w:tc>
          <w:tcPr>
            <w:tcW w:w="837" w:type="dxa"/>
            <w:vMerge w:val="restart"/>
            <w:tcBorders>
              <w:top w:val="single" w:sz="4" w:space="0" w:color="auto"/>
            </w:tcBorders>
            <w:shd w:val="clear" w:color="auto" w:fill="FFFFFF" w:themeFill="background1"/>
            <w:vAlign w:val="center"/>
          </w:tcPr>
          <w:p w14:paraId="076BA5FF" w14:textId="77777777" w:rsidR="002A00A1" w:rsidRPr="00332DBB" w:rsidRDefault="002A00A1" w:rsidP="009C6F3E">
            <w:pPr>
              <w:spacing w:after="0" w:line="240" w:lineRule="auto"/>
              <w:jc w:val="center"/>
              <w:rPr>
                <w:sz w:val="20"/>
                <w:szCs w:val="20"/>
              </w:rPr>
            </w:pPr>
            <w:r w:rsidRPr="00332DBB">
              <w:rPr>
                <w:color w:val="000000"/>
                <w:sz w:val="20"/>
                <w:szCs w:val="20"/>
              </w:rPr>
              <w:t>0.003</w:t>
            </w:r>
          </w:p>
        </w:tc>
        <w:tc>
          <w:tcPr>
            <w:tcW w:w="1168" w:type="dxa"/>
            <w:tcBorders>
              <w:top w:val="single" w:sz="4" w:space="0" w:color="auto"/>
            </w:tcBorders>
            <w:shd w:val="clear" w:color="auto" w:fill="FFFFFF" w:themeFill="background1"/>
            <w:vAlign w:val="center"/>
          </w:tcPr>
          <w:p w14:paraId="47CBD006"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4" w:space="0" w:color="auto"/>
            </w:tcBorders>
            <w:shd w:val="clear" w:color="auto" w:fill="FFFFFF" w:themeFill="background1"/>
            <w:vAlign w:val="center"/>
          </w:tcPr>
          <w:p w14:paraId="70F84C58" w14:textId="77777777" w:rsidR="002A00A1" w:rsidRPr="00332DBB" w:rsidRDefault="002A00A1" w:rsidP="009C6F3E">
            <w:pPr>
              <w:spacing w:after="0" w:line="240" w:lineRule="auto"/>
              <w:jc w:val="center"/>
              <w:rPr>
                <w:sz w:val="20"/>
                <w:szCs w:val="20"/>
              </w:rPr>
            </w:pPr>
            <w:r w:rsidRPr="00332DBB">
              <w:rPr>
                <w:color w:val="000000"/>
                <w:sz w:val="20"/>
                <w:szCs w:val="20"/>
              </w:rPr>
              <w:t>0.003</w:t>
            </w:r>
          </w:p>
        </w:tc>
        <w:tc>
          <w:tcPr>
            <w:tcW w:w="1088" w:type="dxa"/>
            <w:tcBorders>
              <w:top w:val="single" w:sz="4" w:space="0" w:color="auto"/>
            </w:tcBorders>
            <w:shd w:val="clear" w:color="auto" w:fill="FFFFFF" w:themeFill="background1"/>
            <w:vAlign w:val="center"/>
          </w:tcPr>
          <w:p w14:paraId="0095C7D4" w14:textId="77777777" w:rsidR="002A00A1" w:rsidRPr="00332DBB" w:rsidRDefault="002A00A1" w:rsidP="009C6F3E">
            <w:pPr>
              <w:spacing w:after="0" w:line="240" w:lineRule="auto"/>
              <w:jc w:val="center"/>
              <w:rPr>
                <w:sz w:val="20"/>
                <w:szCs w:val="20"/>
              </w:rPr>
            </w:pPr>
            <w:r w:rsidRPr="00332DBB">
              <w:rPr>
                <w:color w:val="000000"/>
                <w:sz w:val="20"/>
                <w:szCs w:val="20"/>
              </w:rPr>
              <w:t>-0.000</w:t>
            </w:r>
          </w:p>
        </w:tc>
        <w:tc>
          <w:tcPr>
            <w:tcW w:w="1086" w:type="dxa"/>
            <w:tcBorders>
              <w:top w:val="single" w:sz="4" w:space="0" w:color="auto"/>
            </w:tcBorders>
            <w:shd w:val="clear" w:color="auto" w:fill="FFFFFF" w:themeFill="background1"/>
            <w:vAlign w:val="center"/>
          </w:tcPr>
          <w:p w14:paraId="0D1FCD3C" w14:textId="77777777" w:rsidR="002A00A1" w:rsidRPr="00332DBB" w:rsidRDefault="002A00A1" w:rsidP="009C6F3E">
            <w:pPr>
              <w:spacing w:after="0" w:line="240" w:lineRule="auto"/>
              <w:jc w:val="center"/>
              <w:rPr>
                <w:color w:val="000000"/>
                <w:sz w:val="20"/>
                <w:szCs w:val="20"/>
              </w:rPr>
            </w:pPr>
            <w:r w:rsidRPr="00332DBB">
              <w:rPr>
                <w:color w:val="000000"/>
                <w:sz w:val="20"/>
                <w:szCs w:val="20"/>
              </w:rPr>
              <w:t>-1.84</w:t>
            </w:r>
          </w:p>
        </w:tc>
        <w:tc>
          <w:tcPr>
            <w:tcW w:w="1086" w:type="dxa"/>
            <w:tcBorders>
              <w:top w:val="single" w:sz="4" w:space="0" w:color="auto"/>
            </w:tcBorders>
            <w:shd w:val="clear" w:color="auto" w:fill="FFFFFF" w:themeFill="background1"/>
            <w:vAlign w:val="center"/>
          </w:tcPr>
          <w:p w14:paraId="181139A3" w14:textId="77777777" w:rsidR="002A00A1" w:rsidRPr="00332DBB" w:rsidRDefault="002A00A1" w:rsidP="009C6F3E">
            <w:pPr>
              <w:spacing w:after="0" w:line="240" w:lineRule="auto"/>
              <w:jc w:val="center"/>
              <w:rPr>
                <w:sz w:val="20"/>
                <w:szCs w:val="20"/>
              </w:rPr>
            </w:pPr>
            <w:r w:rsidRPr="00332DBB">
              <w:rPr>
                <w:color w:val="000000"/>
                <w:sz w:val="20"/>
                <w:szCs w:val="20"/>
              </w:rPr>
              <w:t>0.002</w:t>
            </w:r>
          </w:p>
        </w:tc>
        <w:tc>
          <w:tcPr>
            <w:tcW w:w="1086" w:type="dxa"/>
            <w:tcBorders>
              <w:top w:val="single" w:sz="4" w:space="0" w:color="auto"/>
            </w:tcBorders>
            <w:shd w:val="clear" w:color="auto" w:fill="FFFFFF" w:themeFill="background1"/>
            <w:vAlign w:val="center"/>
          </w:tcPr>
          <w:p w14:paraId="67DCE217" w14:textId="77777777" w:rsidR="002A00A1" w:rsidRPr="00332DBB" w:rsidRDefault="002A00A1" w:rsidP="009C6F3E">
            <w:pPr>
              <w:spacing w:after="0" w:line="240" w:lineRule="auto"/>
              <w:jc w:val="center"/>
              <w:rPr>
                <w:sz w:val="20"/>
                <w:szCs w:val="20"/>
              </w:rPr>
            </w:pPr>
            <w:r w:rsidRPr="00332DBB">
              <w:rPr>
                <w:color w:val="000000"/>
                <w:sz w:val="20"/>
                <w:szCs w:val="20"/>
              </w:rPr>
              <w:t>0.002</w:t>
            </w:r>
          </w:p>
        </w:tc>
        <w:tc>
          <w:tcPr>
            <w:tcW w:w="1086" w:type="dxa"/>
            <w:tcBorders>
              <w:top w:val="single" w:sz="4" w:space="0" w:color="auto"/>
            </w:tcBorders>
            <w:shd w:val="clear" w:color="auto" w:fill="FFFFFF" w:themeFill="background1"/>
            <w:vAlign w:val="center"/>
          </w:tcPr>
          <w:p w14:paraId="1FDA7392"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shd w:val="clear" w:color="auto" w:fill="FFFFFF"/>
              </w:rPr>
              <w:t>93.6</w:t>
            </w:r>
          </w:p>
        </w:tc>
      </w:tr>
      <w:tr w:rsidR="002A00A1" w:rsidRPr="00332DBB" w14:paraId="54615844" w14:textId="77777777" w:rsidTr="009C6F3E">
        <w:trPr>
          <w:trHeight w:val="360"/>
        </w:trPr>
        <w:tc>
          <w:tcPr>
            <w:tcW w:w="837" w:type="dxa"/>
            <w:vMerge/>
            <w:shd w:val="clear" w:color="auto" w:fill="FFFFFF" w:themeFill="background1"/>
            <w:vAlign w:val="center"/>
          </w:tcPr>
          <w:p w14:paraId="332719AE"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7E1101D2"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6D7FDEC8"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5D92847B" w14:textId="77777777" w:rsidR="002A00A1" w:rsidRPr="00332DBB" w:rsidRDefault="002A00A1" w:rsidP="009C6F3E">
            <w:pPr>
              <w:spacing w:after="0" w:line="240" w:lineRule="auto"/>
              <w:jc w:val="center"/>
              <w:rPr>
                <w:color w:val="000000"/>
                <w:sz w:val="20"/>
                <w:szCs w:val="20"/>
              </w:rPr>
            </w:pPr>
            <w:r w:rsidRPr="00332DBB">
              <w:rPr>
                <w:sz w:val="20"/>
                <w:szCs w:val="20"/>
                <w:lang w:val="en-US"/>
              </w:rPr>
              <w:t>0.003</w:t>
            </w:r>
          </w:p>
        </w:tc>
        <w:tc>
          <w:tcPr>
            <w:tcW w:w="1088" w:type="dxa"/>
            <w:shd w:val="clear" w:color="auto" w:fill="FFFFFF" w:themeFill="background1"/>
            <w:vAlign w:val="center"/>
          </w:tcPr>
          <w:p w14:paraId="58F15D31"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0.000</w:t>
            </w:r>
          </w:p>
        </w:tc>
        <w:tc>
          <w:tcPr>
            <w:tcW w:w="1086" w:type="dxa"/>
            <w:shd w:val="clear" w:color="auto" w:fill="FFFFFF" w:themeFill="background1"/>
            <w:vAlign w:val="center"/>
          </w:tcPr>
          <w:p w14:paraId="3E90F9F7" w14:textId="77777777" w:rsidR="002A00A1" w:rsidRPr="00332DBB" w:rsidRDefault="002A00A1" w:rsidP="009C6F3E">
            <w:pPr>
              <w:spacing w:after="0" w:line="240" w:lineRule="auto"/>
              <w:jc w:val="center"/>
              <w:rPr>
                <w:color w:val="000000"/>
                <w:sz w:val="20"/>
                <w:szCs w:val="20"/>
              </w:rPr>
            </w:pPr>
            <w:r w:rsidRPr="00332DBB">
              <w:rPr>
                <w:sz w:val="20"/>
                <w:szCs w:val="20"/>
                <w:lang w:val="en-US"/>
              </w:rPr>
              <w:t>1.70</w:t>
            </w:r>
          </w:p>
        </w:tc>
        <w:tc>
          <w:tcPr>
            <w:tcW w:w="1086" w:type="dxa"/>
            <w:shd w:val="clear" w:color="auto" w:fill="FFFFFF" w:themeFill="background1"/>
            <w:vAlign w:val="center"/>
          </w:tcPr>
          <w:p w14:paraId="5AD2586A" w14:textId="77777777" w:rsidR="002A00A1" w:rsidRPr="00332DBB" w:rsidRDefault="002A00A1" w:rsidP="009C6F3E">
            <w:pPr>
              <w:spacing w:after="0" w:line="240" w:lineRule="auto"/>
              <w:jc w:val="center"/>
              <w:rPr>
                <w:color w:val="000000"/>
                <w:sz w:val="20"/>
                <w:szCs w:val="20"/>
              </w:rPr>
            </w:pPr>
            <w:r w:rsidRPr="00332DBB">
              <w:rPr>
                <w:sz w:val="20"/>
                <w:szCs w:val="20"/>
                <w:lang w:val="en-US"/>
              </w:rPr>
              <w:t>0.002</w:t>
            </w:r>
          </w:p>
        </w:tc>
        <w:tc>
          <w:tcPr>
            <w:tcW w:w="1086" w:type="dxa"/>
            <w:shd w:val="clear" w:color="auto" w:fill="FFFFFF" w:themeFill="background1"/>
            <w:vAlign w:val="center"/>
          </w:tcPr>
          <w:p w14:paraId="5296B29F" w14:textId="77777777" w:rsidR="002A00A1" w:rsidRPr="00332DBB" w:rsidRDefault="002A00A1" w:rsidP="009C6F3E">
            <w:pPr>
              <w:spacing w:after="0" w:line="240" w:lineRule="auto"/>
              <w:jc w:val="center"/>
              <w:rPr>
                <w:color w:val="000000"/>
                <w:sz w:val="20"/>
                <w:szCs w:val="20"/>
              </w:rPr>
            </w:pPr>
            <w:r w:rsidRPr="00332DBB">
              <w:rPr>
                <w:sz w:val="20"/>
                <w:szCs w:val="20"/>
                <w:lang w:val="en-US"/>
              </w:rPr>
              <w:t>0.002</w:t>
            </w:r>
          </w:p>
        </w:tc>
        <w:tc>
          <w:tcPr>
            <w:tcW w:w="1086" w:type="dxa"/>
            <w:shd w:val="clear" w:color="auto" w:fill="FFFFFF" w:themeFill="background1"/>
            <w:vAlign w:val="center"/>
          </w:tcPr>
          <w:p w14:paraId="7A4F6EFA"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94.3</w:t>
            </w:r>
          </w:p>
        </w:tc>
      </w:tr>
      <w:tr w:rsidR="002A00A1" w:rsidRPr="00332DBB" w14:paraId="55CDFE8C" w14:textId="77777777" w:rsidTr="009C6F3E">
        <w:trPr>
          <w:trHeight w:val="360"/>
        </w:trPr>
        <w:tc>
          <w:tcPr>
            <w:tcW w:w="837" w:type="dxa"/>
            <w:vMerge/>
            <w:shd w:val="clear" w:color="auto" w:fill="FFFFFF" w:themeFill="background1"/>
            <w:vAlign w:val="center"/>
          </w:tcPr>
          <w:p w14:paraId="358414D3"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271FC09D"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082D1856"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shd w:val="clear" w:color="auto" w:fill="FFFFFF" w:themeFill="background1"/>
            <w:vAlign w:val="center"/>
          </w:tcPr>
          <w:p w14:paraId="450B51CA"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0.003</w:t>
            </w:r>
          </w:p>
        </w:tc>
        <w:tc>
          <w:tcPr>
            <w:tcW w:w="1088" w:type="dxa"/>
            <w:shd w:val="clear" w:color="auto" w:fill="FFFFFF" w:themeFill="background1"/>
            <w:vAlign w:val="center"/>
          </w:tcPr>
          <w:p w14:paraId="5E4D9536"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332DBB">
              <w:rPr>
                <w:rFonts w:eastAsia="Times New Roman"/>
                <w:color w:val="000000"/>
                <w:sz w:val="20"/>
                <w:szCs w:val="20"/>
                <w:lang w:val="en-US" w:eastAsia="fr-CA"/>
              </w:rPr>
              <w:t>0.000</w:t>
            </w:r>
          </w:p>
        </w:tc>
        <w:tc>
          <w:tcPr>
            <w:tcW w:w="1086" w:type="dxa"/>
            <w:shd w:val="clear" w:color="auto" w:fill="FFFFFF" w:themeFill="background1"/>
            <w:vAlign w:val="center"/>
          </w:tcPr>
          <w:p w14:paraId="616228DC"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0.72</w:t>
            </w:r>
          </w:p>
        </w:tc>
        <w:tc>
          <w:tcPr>
            <w:tcW w:w="1086" w:type="dxa"/>
            <w:shd w:val="clear" w:color="auto" w:fill="FFFFFF" w:themeFill="background1"/>
            <w:vAlign w:val="center"/>
          </w:tcPr>
          <w:p w14:paraId="0DC65D83"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0.002</w:t>
            </w:r>
          </w:p>
        </w:tc>
        <w:tc>
          <w:tcPr>
            <w:tcW w:w="1086" w:type="dxa"/>
            <w:shd w:val="clear" w:color="auto" w:fill="FFFFFF" w:themeFill="background1"/>
            <w:vAlign w:val="center"/>
          </w:tcPr>
          <w:p w14:paraId="0DFE190C"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0.002</w:t>
            </w:r>
          </w:p>
        </w:tc>
        <w:tc>
          <w:tcPr>
            <w:tcW w:w="1086" w:type="dxa"/>
            <w:shd w:val="clear" w:color="auto" w:fill="FFFFFF" w:themeFill="background1"/>
            <w:vAlign w:val="center"/>
          </w:tcPr>
          <w:p w14:paraId="6813AC83"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95.3</w:t>
            </w:r>
          </w:p>
        </w:tc>
      </w:tr>
      <w:tr w:rsidR="002A00A1" w:rsidRPr="00332DBB" w14:paraId="2FAFA76E" w14:textId="77777777" w:rsidTr="009C6F3E">
        <w:trPr>
          <w:trHeight w:val="360"/>
        </w:trPr>
        <w:tc>
          <w:tcPr>
            <w:tcW w:w="837" w:type="dxa"/>
            <w:vMerge w:val="restart"/>
            <w:tcBorders>
              <w:top w:val="single" w:sz="4" w:space="0" w:color="auto"/>
            </w:tcBorders>
            <w:shd w:val="clear" w:color="auto" w:fill="FFFFFF" w:themeFill="background1"/>
            <w:vAlign w:val="center"/>
          </w:tcPr>
          <w:p w14:paraId="5AAB1C58" w14:textId="77777777" w:rsidR="002A00A1" w:rsidRPr="00332DBB" w:rsidRDefault="002A00A1" w:rsidP="009C6F3E">
            <w:pPr>
              <w:spacing w:after="0" w:line="240" w:lineRule="auto"/>
              <w:jc w:val="center"/>
              <w:rPr>
                <w:bCs/>
                <w:sz w:val="20"/>
                <w:szCs w:val="20"/>
              </w:rPr>
            </w:pPr>
            <w:r w:rsidRPr="00332DBB">
              <w:rPr>
                <w:sz w:val="20"/>
                <w:szCs w:val="20"/>
              </w:rPr>
              <w:t>TE</w:t>
            </w:r>
          </w:p>
        </w:tc>
        <w:tc>
          <w:tcPr>
            <w:tcW w:w="837" w:type="dxa"/>
            <w:vMerge w:val="restart"/>
            <w:tcBorders>
              <w:top w:val="single" w:sz="4" w:space="0" w:color="auto"/>
            </w:tcBorders>
            <w:shd w:val="clear" w:color="auto" w:fill="FFFFFF" w:themeFill="background1"/>
            <w:vAlign w:val="center"/>
          </w:tcPr>
          <w:p w14:paraId="716B53DA" w14:textId="77777777" w:rsidR="002A00A1" w:rsidRPr="00332DBB" w:rsidRDefault="002A00A1" w:rsidP="009C6F3E">
            <w:pPr>
              <w:spacing w:after="0" w:line="240" w:lineRule="auto"/>
              <w:jc w:val="center"/>
              <w:rPr>
                <w:sz w:val="20"/>
                <w:szCs w:val="20"/>
              </w:rPr>
            </w:pPr>
            <w:r w:rsidRPr="00332DBB">
              <w:rPr>
                <w:color w:val="000000"/>
                <w:sz w:val="20"/>
                <w:szCs w:val="20"/>
              </w:rPr>
              <w:t>0.035</w:t>
            </w:r>
          </w:p>
        </w:tc>
        <w:tc>
          <w:tcPr>
            <w:tcW w:w="1168" w:type="dxa"/>
            <w:tcBorders>
              <w:top w:val="single" w:sz="4" w:space="0" w:color="auto"/>
            </w:tcBorders>
            <w:shd w:val="clear" w:color="auto" w:fill="FFFFFF" w:themeFill="background1"/>
            <w:vAlign w:val="center"/>
          </w:tcPr>
          <w:p w14:paraId="3D7CC403"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4" w:space="0" w:color="auto"/>
            </w:tcBorders>
            <w:shd w:val="clear" w:color="auto" w:fill="FFFFFF" w:themeFill="background1"/>
            <w:vAlign w:val="center"/>
          </w:tcPr>
          <w:p w14:paraId="76787DA1" w14:textId="77777777" w:rsidR="002A00A1" w:rsidRPr="00332DBB" w:rsidRDefault="002A00A1" w:rsidP="009C6F3E">
            <w:pPr>
              <w:spacing w:after="0" w:line="240" w:lineRule="auto"/>
              <w:jc w:val="center"/>
              <w:rPr>
                <w:sz w:val="20"/>
                <w:szCs w:val="20"/>
              </w:rPr>
            </w:pPr>
            <w:r w:rsidRPr="00332DBB">
              <w:rPr>
                <w:color w:val="000000"/>
                <w:sz w:val="20"/>
                <w:szCs w:val="20"/>
              </w:rPr>
              <w:t>0.035</w:t>
            </w:r>
          </w:p>
        </w:tc>
        <w:tc>
          <w:tcPr>
            <w:tcW w:w="1088" w:type="dxa"/>
            <w:tcBorders>
              <w:top w:val="single" w:sz="4" w:space="0" w:color="auto"/>
            </w:tcBorders>
            <w:shd w:val="clear" w:color="auto" w:fill="FFFFFF" w:themeFill="background1"/>
            <w:vAlign w:val="center"/>
          </w:tcPr>
          <w:p w14:paraId="077881D4" w14:textId="77777777" w:rsidR="002A00A1" w:rsidRPr="00332DBB" w:rsidRDefault="002A00A1" w:rsidP="009C6F3E">
            <w:pPr>
              <w:spacing w:after="0" w:line="240" w:lineRule="auto"/>
              <w:jc w:val="center"/>
              <w:rPr>
                <w:sz w:val="20"/>
                <w:szCs w:val="20"/>
              </w:rPr>
            </w:pPr>
            <w:r w:rsidRPr="00332DBB">
              <w:rPr>
                <w:color w:val="000000"/>
                <w:sz w:val="20"/>
                <w:szCs w:val="20"/>
              </w:rPr>
              <w:t>-0.000</w:t>
            </w:r>
          </w:p>
        </w:tc>
        <w:tc>
          <w:tcPr>
            <w:tcW w:w="1086" w:type="dxa"/>
            <w:tcBorders>
              <w:top w:val="single" w:sz="4" w:space="0" w:color="auto"/>
            </w:tcBorders>
            <w:shd w:val="clear" w:color="auto" w:fill="FFFFFF" w:themeFill="background1"/>
            <w:vAlign w:val="center"/>
          </w:tcPr>
          <w:p w14:paraId="35194AB4"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-0.57</w:t>
            </w:r>
          </w:p>
        </w:tc>
        <w:tc>
          <w:tcPr>
            <w:tcW w:w="1086" w:type="dxa"/>
            <w:tcBorders>
              <w:top w:val="single" w:sz="4" w:space="0" w:color="auto"/>
            </w:tcBorders>
            <w:shd w:val="clear" w:color="auto" w:fill="FFFFFF" w:themeFill="background1"/>
            <w:vAlign w:val="center"/>
          </w:tcPr>
          <w:p w14:paraId="2653A712" w14:textId="77777777" w:rsidR="002A00A1" w:rsidRPr="00332DBB" w:rsidRDefault="002A00A1" w:rsidP="009C6F3E">
            <w:pPr>
              <w:spacing w:after="0" w:line="240" w:lineRule="auto"/>
              <w:jc w:val="center"/>
              <w:rPr>
                <w:sz w:val="20"/>
                <w:szCs w:val="20"/>
              </w:rPr>
            </w:pPr>
            <w:r w:rsidRPr="00332DBB">
              <w:rPr>
                <w:color w:val="000000"/>
                <w:sz w:val="20"/>
                <w:szCs w:val="20"/>
              </w:rPr>
              <w:t>0.007</w:t>
            </w:r>
          </w:p>
        </w:tc>
        <w:tc>
          <w:tcPr>
            <w:tcW w:w="1086" w:type="dxa"/>
            <w:tcBorders>
              <w:top w:val="single" w:sz="4" w:space="0" w:color="auto"/>
            </w:tcBorders>
            <w:shd w:val="clear" w:color="auto" w:fill="FFFFFF" w:themeFill="background1"/>
            <w:vAlign w:val="center"/>
          </w:tcPr>
          <w:p w14:paraId="723D228C" w14:textId="77777777" w:rsidR="002A00A1" w:rsidRPr="00332DBB" w:rsidRDefault="002A00A1" w:rsidP="009C6F3E">
            <w:pPr>
              <w:spacing w:after="0" w:line="240" w:lineRule="auto"/>
              <w:jc w:val="center"/>
              <w:rPr>
                <w:sz w:val="20"/>
                <w:szCs w:val="20"/>
              </w:rPr>
            </w:pPr>
            <w:r w:rsidRPr="00332DBB">
              <w:rPr>
                <w:color w:val="000000"/>
                <w:sz w:val="20"/>
                <w:szCs w:val="20"/>
              </w:rPr>
              <w:t>0.007</w:t>
            </w:r>
          </w:p>
        </w:tc>
        <w:tc>
          <w:tcPr>
            <w:tcW w:w="1086" w:type="dxa"/>
            <w:tcBorders>
              <w:top w:val="single" w:sz="4" w:space="0" w:color="auto"/>
            </w:tcBorders>
            <w:shd w:val="clear" w:color="auto" w:fill="FFFFFF" w:themeFill="background1"/>
            <w:vAlign w:val="center"/>
          </w:tcPr>
          <w:p w14:paraId="2E6339DD"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rPr>
              <w:t>94.8</w:t>
            </w:r>
          </w:p>
        </w:tc>
      </w:tr>
      <w:tr w:rsidR="002A00A1" w:rsidRPr="00332DBB" w14:paraId="332E4865" w14:textId="77777777" w:rsidTr="009C6F3E">
        <w:trPr>
          <w:trHeight w:val="360"/>
        </w:trPr>
        <w:tc>
          <w:tcPr>
            <w:tcW w:w="837" w:type="dxa"/>
            <w:vMerge/>
            <w:shd w:val="clear" w:color="auto" w:fill="FFFFFF" w:themeFill="background1"/>
            <w:vAlign w:val="center"/>
          </w:tcPr>
          <w:p w14:paraId="00B70021" w14:textId="77777777" w:rsidR="002A00A1" w:rsidRPr="00332DBB" w:rsidRDefault="002A00A1" w:rsidP="009C6F3E">
            <w:pPr>
              <w:spacing w:after="0" w:line="240" w:lineRule="auto"/>
              <w:jc w:val="center"/>
              <w:rPr>
                <w:sz w:val="20"/>
                <w:szCs w:val="20"/>
              </w:rPr>
            </w:pPr>
          </w:p>
        </w:tc>
        <w:tc>
          <w:tcPr>
            <w:tcW w:w="837" w:type="dxa"/>
            <w:vMerge/>
            <w:shd w:val="clear" w:color="auto" w:fill="FFFFFF" w:themeFill="background1"/>
            <w:vAlign w:val="center"/>
          </w:tcPr>
          <w:p w14:paraId="078CAB50"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3A94CDD1"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79A8A147" w14:textId="77777777" w:rsidR="002A00A1" w:rsidRPr="00332DBB" w:rsidRDefault="002A00A1" w:rsidP="009C6F3E">
            <w:pPr>
              <w:spacing w:after="0" w:line="240" w:lineRule="auto"/>
              <w:jc w:val="center"/>
              <w:rPr>
                <w:color w:val="000000"/>
                <w:sz w:val="20"/>
                <w:szCs w:val="20"/>
              </w:rPr>
            </w:pPr>
            <w:r w:rsidRPr="00332DBB">
              <w:rPr>
                <w:sz w:val="20"/>
                <w:szCs w:val="20"/>
                <w:lang w:val="en-US"/>
              </w:rPr>
              <w:t>0.036</w:t>
            </w:r>
          </w:p>
        </w:tc>
        <w:tc>
          <w:tcPr>
            <w:tcW w:w="1088" w:type="dxa"/>
            <w:shd w:val="clear" w:color="auto" w:fill="FFFFFF" w:themeFill="background1"/>
            <w:vAlign w:val="center"/>
          </w:tcPr>
          <w:p w14:paraId="55401AED" w14:textId="77777777" w:rsidR="002A00A1" w:rsidRPr="00332DBB" w:rsidRDefault="002A00A1" w:rsidP="009C6F3E">
            <w:pPr>
              <w:spacing w:after="0" w:line="240" w:lineRule="auto"/>
              <w:jc w:val="center"/>
              <w:rPr>
                <w:color w:val="000000"/>
                <w:sz w:val="20"/>
                <w:szCs w:val="20"/>
              </w:rPr>
            </w:pPr>
            <w:r w:rsidRPr="00332DBB">
              <w:rPr>
                <w:sz w:val="20"/>
                <w:szCs w:val="20"/>
                <w:lang w:val="en-US"/>
              </w:rPr>
              <w:t>0.000</w:t>
            </w:r>
          </w:p>
        </w:tc>
        <w:tc>
          <w:tcPr>
            <w:tcW w:w="1086" w:type="dxa"/>
            <w:shd w:val="clear" w:color="auto" w:fill="FFFFFF" w:themeFill="background1"/>
            <w:vAlign w:val="center"/>
          </w:tcPr>
          <w:p w14:paraId="1755D2F0" w14:textId="77777777" w:rsidR="002A00A1" w:rsidRPr="00332DBB" w:rsidRDefault="002A00A1" w:rsidP="009C6F3E">
            <w:pPr>
              <w:spacing w:after="0" w:line="240" w:lineRule="auto"/>
              <w:jc w:val="center"/>
              <w:rPr>
                <w:color w:val="000000"/>
                <w:sz w:val="20"/>
                <w:szCs w:val="20"/>
              </w:rPr>
            </w:pPr>
            <w:r w:rsidRPr="00332DBB">
              <w:rPr>
                <w:sz w:val="20"/>
                <w:szCs w:val="20"/>
                <w:lang w:val="en-US"/>
              </w:rPr>
              <w:t>1.24</w:t>
            </w:r>
          </w:p>
        </w:tc>
        <w:tc>
          <w:tcPr>
            <w:tcW w:w="1086" w:type="dxa"/>
            <w:shd w:val="clear" w:color="auto" w:fill="FFFFFF" w:themeFill="background1"/>
            <w:vAlign w:val="center"/>
          </w:tcPr>
          <w:p w14:paraId="5289F6AF" w14:textId="77777777" w:rsidR="002A00A1" w:rsidRPr="00332DBB" w:rsidRDefault="002A00A1" w:rsidP="009C6F3E">
            <w:pPr>
              <w:spacing w:after="0" w:line="240" w:lineRule="auto"/>
              <w:jc w:val="center"/>
              <w:rPr>
                <w:color w:val="000000"/>
                <w:sz w:val="20"/>
                <w:szCs w:val="20"/>
              </w:rPr>
            </w:pPr>
            <w:r w:rsidRPr="00332DBB">
              <w:rPr>
                <w:sz w:val="20"/>
                <w:szCs w:val="20"/>
                <w:lang w:val="en-US"/>
              </w:rPr>
              <w:t>0.007</w:t>
            </w:r>
          </w:p>
        </w:tc>
        <w:tc>
          <w:tcPr>
            <w:tcW w:w="1086" w:type="dxa"/>
            <w:shd w:val="clear" w:color="auto" w:fill="FFFFFF" w:themeFill="background1"/>
            <w:vAlign w:val="center"/>
          </w:tcPr>
          <w:p w14:paraId="11C98BF1" w14:textId="77777777" w:rsidR="002A00A1" w:rsidRPr="00332DBB" w:rsidRDefault="002A00A1" w:rsidP="009C6F3E">
            <w:pPr>
              <w:spacing w:after="0" w:line="240" w:lineRule="auto"/>
              <w:jc w:val="center"/>
              <w:rPr>
                <w:color w:val="000000"/>
                <w:sz w:val="20"/>
                <w:szCs w:val="20"/>
              </w:rPr>
            </w:pPr>
            <w:r w:rsidRPr="00332DBB">
              <w:rPr>
                <w:sz w:val="20"/>
                <w:szCs w:val="20"/>
                <w:lang w:val="en-US"/>
              </w:rPr>
              <w:t>0.007</w:t>
            </w:r>
          </w:p>
        </w:tc>
        <w:tc>
          <w:tcPr>
            <w:tcW w:w="1086" w:type="dxa"/>
            <w:shd w:val="clear" w:color="auto" w:fill="FFFFFF" w:themeFill="background1"/>
            <w:vAlign w:val="center"/>
          </w:tcPr>
          <w:p w14:paraId="7C0A5365"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94.9</w:t>
            </w:r>
          </w:p>
        </w:tc>
      </w:tr>
      <w:tr w:rsidR="002A00A1" w:rsidRPr="00332DBB" w14:paraId="782D7198" w14:textId="77777777" w:rsidTr="004A35BB">
        <w:trPr>
          <w:trHeight w:val="360"/>
        </w:trPr>
        <w:tc>
          <w:tcPr>
            <w:tcW w:w="837" w:type="dxa"/>
            <w:vMerge/>
            <w:tcBorders>
              <w:bottom w:val="single" w:sz="8" w:space="0" w:color="auto"/>
            </w:tcBorders>
            <w:shd w:val="clear" w:color="auto" w:fill="FFFFFF" w:themeFill="background1"/>
            <w:vAlign w:val="center"/>
          </w:tcPr>
          <w:p w14:paraId="119C2A87" w14:textId="77777777" w:rsidR="002A00A1" w:rsidRPr="00332DBB" w:rsidRDefault="002A00A1" w:rsidP="009C6F3E">
            <w:pPr>
              <w:spacing w:after="0" w:line="240" w:lineRule="auto"/>
              <w:jc w:val="center"/>
              <w:rPr>
                <w:sz w:val="20"/>
                <w:szCs w:val="20"/>
              </w:rPr>
            </w:pPr>
          </w:p>
        </w:tc>
        <w:tc>
          <w:tcPr>
            <w:tcW w:w="837" w:type="dxa"/>
            <w:vMerge/>
            <w:tcBorders>
              <w:bottom w:val="single" w:sz="8" w:space="0" w:color="auto"/>
            </w:tcBorders>
            <w:shd w:val="clear" w:color="auto" w:fill="FFFFFF" w:themeFill="background1"/>
            <w:vAlign w:val="center"/>
          </w:tcPr>
          <w:p w14:paraId="2F183CBC" w14:textId="77777777" w:rsidR="002A00A1" w:rsidRPr="00332DBB" w:rsidRDefault="002A00A1" w:rsidP="009C6F3E">
            <w:pPr>
              <w:spacing w:after="0" w:line="240" w:lineRule="auto"/>
              <w:jc w:val="center"/>
              <w:rPr>
                <w:color w:val="000000"/>
                <w:sz w:val="20"/>
                <w:szCs w:val="20"/>
              </w:rPr>
            </w:pPr>
          </w:p>
        </w:tc>
        <w:tc>
          <w:tcPr>
            <w:tcW w:w="1168" w:type="dxa"/>
            <w:tcBorders>
              <w:bottom w:val="single" w:sz="8" w:space="0" w:color="auto"/>
            </w:tcBorders>
            <w:shd w:val="clear" w:color="auto" w:fill="FFFFFF" w:themeFill="background1"/>
            <w:vAlign w:val="center"/>
          </w:tcPr>
          <w:p w14:paraId="4FDEBAE8"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tcBorders>
              <w:bottom w:val="single" w:sz="8" w:space="0" w:color="auto"/>
            </w:tcBorders>
            <w:shd w:val="clear" w:color="auto" w:fill="FFFFFF" w:themeFill="background1"/>
            <w:vAlign w:val="center"/>
          </w:tcPr>
          <w:p w14:paraId="2EB5427B"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0.035</w:t>
            </w:r>
          </w:p>
        </w:tc>
        <w:tc>
          <w:tcPr>
            <w:tcW w:w="1088" w:type="dxa"/>
            <w:tcBorders>
              <w:bottom w:val="single" w:sz="8" w:space="0" w:color="auto"/>
            </w:tcBorders>
            <w:shd w:val="clear" w:color="auto" w:fill="FFFFFF" w:themeFill="background1"/>
            <w:vAlign w:val="center"/>
          </w:tcPr>
          <w:p w14:paraId="7AC4273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-0.000</w:t>
            </w:r>
          </w:p>
        </w:tc>
        <w:tc>
          <w:tcPr>
            <w:tcW w:w="1086" w:type="dxa"/>
            <w:tcBorders>
              <w:bottom w:val="single" w:sz="8" w:space="0" w:color="auto"/>
            </w:tcBorders>
            <w:shd w:val="clear" w:color="auto" w:fill="FFFFFF" w:themeFill="background1"/>
            <w:vAlign w:val="center"/>
          </w:tcPr>
          <w:p w14:paraId="52228F6D"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-0.16</w:t>
            </w:r>
          </w:p>
        </w:tc>
        <w:tc>
          <w:tcPr>
            <w:tcW w:w="1086" w:type="dxa"/>
            <w:tcBorders>
              <w:bottom w:val="single" w:sz="8" w:space="0" w:color="auto"/>
            </w:tcBorders>
            <w:shd w:val="clear" w:color="auto" w:fill="FFFFFF" w:themeFill="background1"/>
            <w:vAlign w:val="center"/>
          </w:tcPr>
          <w:p w14:paraId="12E52609"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0.007</w:t>
            </w:r>
          </w:p>
        </w:tc>
        <w:tc>
          <w:tcPr>
            <w:tcW w:w="1086" w:type="dxa"/>
            <w:tcBorders>
              <w:bottom w:val="single" w:sz="8" w:space="0" w:color="auto"/>
            </w:tcBorders>
            <w:shd w:val="clear" w:color="auto" w:fill="FFFFFF" w:themeFill="background1"/>
            <w:vAlign w:val="center"/>
          </w:tcPr>
          <w:p w14:paraId="7BF0EE26"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0.007</w:t>
            </w:r>
          </w:p>
        </w:tc>
        <w:tc>
          <w:tcPr>
            <w:tcW w:w="1086" w:type="dxa"/>
            <w:tcBorders>
              <w:bottom w:val="single" w:sz="8" w:space="0" w:color="auto"/>
            </w:tcBorders>
            <w:shd w:val="clear" w:color="auto" w:fill="FFFFFF" w:themeFill="background1"/>
            <w:vAlign w:val="center"/>
          </w:tcPr>
          <w:p w14:paraId="64ED2190"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95.2</w:t>
            </w:r>
          </w:p>
        </w:tc>
      </w:tr>
      <w:tr w:rsidR="002A00A1" w:rsidRPr="00332DBB" w14:paraId="7A5A0C17" w14:textId="77777777" w:rsidTr="004A35BB">
        <w:trPr>
          <w:trHeight w:val="360"/>
        </w:trPr>
        <w:tc>
          <w:tcPr>
            <w:tcW w:w="9360" w:type="dxa"/>
            <w:gridSpan w:val="9"/>
            <w:tcBorders>
              <w:top w:val="single" w:sz="8" w:space="0" w:color="auto"/>
              <w:bottom w:val="single" w:sz="8" w:space="0" w:color="auto"/>
            </w:tcBorders>
            <w:shd w:val="clear" w:color="auto" w:fill="FFFFFF" w:themeFill="background1"/>
            <w:vAlign w:val="center"/>
          </w:tcPr>
          <w:p w14:paraId="026BBDB9" w14:textId="77777777" w:rsidR="002A00A1" w:rsidRPr="00332DBB" w:rsidRDefault="002A00A1" w:rsidP="009C6F3E">
            <w:pPr>
              <w:spacing w:after="0" w:line="240" w:lineRule="auto"/>
              <w:jc w:val="center"/>
              <w:rPr>
                <w:i/>
                <w:sz w:val="20"/>
                <w:szCs w:val="20"/>
                <w:lang w:val="en-US"/>
              </w:rPr>
            </w:pPr>
            <w:r w:rsidRPr="00332DBB">
              <w:rPr>
                <w:i/>
                <w:sz w:val="20"/>
                <w:szCs w:val="20"/>
                <w:lang w:val="en-US"/>
              </w:rPr>
              <w:t>Scenario 2</w:t>
            </w:r>
          </w:p>
        </w:tc>
      </w:tr>
      <w:tr w:rsidR="002A00A1" w:rsidRPr="00332DBB" w14:paraId="76815C5F" w14:textId="77777777" w:rsidTr="004A35BB">
        <w:trPr>
          <w:trHeight w:val="360"/>
        </w:trPr>
        <w:tc>
          <w:tcPr>
            <w:tcW w:w="837" w:type="dxa"/>
            <w:vMerge w:val="restart"/>
            <w:tcBorders>
              <w:top w:val="single" w:sz="8" w:space="0" w:color="auto"/>
            </w:tcBorders>
            <w:shd w:val="clear" w:color="auto" w:fill="FFFFFF" w:themeFill="background1"/>
            <w:vAlign w:val="center"/>
          </w:tcPr>
          <w:p w14:paraId="6B8EBCCD" w14:textId="77777777" w:rsidR="002A00A1" w:rsidRPr="00332DBB" w:rsidRDefault="002A00A1" w:rsidP="009C6F3E">
            <w:pPr>
              <w:spacing w:after="0" w:line="240" w:lineRule="auto"/>
              <w:jc w:val="center"/>
              <w:rPr>
                <w:bCs/>
                <w:sz w:val="20"/>
                <w:szCs w:val="20"/>
              </w:rPr>
            </w:pPr>
            <w:r w:rsidRPr="00332DBB">
              <w:rPr>
                <w:sz w:val="20"/>
                <w:szCs w:val="20"/>
                <w:lang w:val="en-US"/>
              </w:rPr>
              <w:t>NDE</w:t>
            </w:r>
          </w:p>
        </w:tc>
        <w:tc>
          <w:tcPr>
            <w:tcW w:w="837" w:type="dxa"/>
            <w:vMerge w:val="restart"/>
            <w:tcBorders>
              <w:top w:val="single" w:sz="8" w:space="0" w:color="auto"/>
            </w:tcBorders>
            <w:shd w:val="clear" w:color="auto" w:fill="FFFFFF" w:themeFill="background1"/>
            <w:vAlign w:val="center"/>
          </w:tcPr>
          <w:p w14:paraId="5DEDEB59" w14:textId="77777777" w:rsidR="002A00A1" w:rsidRPr="00332DBB" w:rsidRDefault="002A00A1" w:rsidP="009C6F3E">
            <w:pPr>
              <w:spacing w:after="0" w:line="240" w:lineRule="auto"/>
              <w:jc w:val="center"/>
              <w:rPr>
                <w:sz w:val="20"/>
                <w:szCs w:val="20"/>
              </w:rPr>
            </w:pPr>
            <w:r w:rsidRPr="00332DBB">
              <w:rPr>
                <w:color w:val="000000"/>
                <w:sz w:val="20"/>
                <w:szCs w:val="20"/>
              </w:rPr>
              <w:t>0.069</w:t>
            </w:r>
          </w:p>
        </w:tc>
        <w:tc>
          <w:tcPr>
            <w:tcW w:w="1168" w:type="dxa"/>
            <w:tcBorders>
              <w:top w:val="single" w:sz="8" w:space="0" w:color="auto"/>
            </w:tcBorders>
            <w:shd w:val="clear" w:color="auto" w:fill="FFFFFF" w:themeFill="background1"/>
            <w:vAlign w:val="center"/>
          </w:tcPr>
          <w:p w14:paraId="0B6A9E4F"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8" w:space="0" w:color="auto"/>
            </w:tcBorders>
            <w:shd w:val="clear" w:color="auto" w:fill="FFFFFF" w:themeFill="background1"/>
            <w:vAlign w:val="center"/>
          </w:tcPr>
          <w:p w14:paraId="14480289" w14:textId="77777777" w:rsidR="002A00A1" w:rsidRPr="00332DBB" w:rsidRDefault="002A00A1" w:rsidP="009C6F3E">
            <w:pPr>
              <w:spacing w:after="0" w:line="240" w:lineRule="auto"/>
              <w:jc w:val="center"/>
              <w:rPr>
                <w:sz w:val="20"/>
                <w:szCs w:val="20"/>
              </w:rPr>
            </w:pPr>
            <w:r w:rsidRPr="00332DBB">
              <w:rPr>
                <w:color w:val="000000"/>
                <w:sz w:val="20"/>
                <w:szCs w:val="20"/>
              </w:rPr>
              <w:t>0.069</w:t>
            </w:r>
          </w:p>
        </w:tc>
        <w:tc>
          <w:tcPr>
            <w:tcW w:w="1088" w:type="dxa"/>
            <w:tcBorders>
              <w:top w:val="single" w:sz="8" w:space="0" w:color="auto"/>
            </w:tcBorders>
            <w:shd w:val="clear" w:color="auto" w:fill="FFFFFF" w:themeFill="background1"/>
            <w:vAlign w:val="center"/>
          </w:tcPr>
          <w:p w14:paraId="29960056" w14:textId="77777777" w:rsidR="002A00A1" w:rsidRPr="00332DBB" w:rsidRDefault="002A00A1" w:rsidP="009C6F3E">
            <w:pPr>
              <w:spacing w:after="0" w:line="240" w:lineRule="auto"/>
              <w:jc w:val="center"/>
              <w:rPr>
                <w:sz w:val="20"/>
                <w:szCs w:val="20"/>
              </w:rPr>
            </w:pPr>
            <w:r w:rsidRPr="00332DBB">
              <w:rPr>
                <w:color w:val="000000"/>
                <w:sz w:val="20"/>
                <w:szCs w:val="20"/>
              </w:rPr>
              <w:t>-0.000</w:t>
            </w:r>
          </w:p>
        </w:tc>
        <w:tc>
          <w:tcPr>
            <w:tcW w:w="1086" w:type="dxa"/>
            <w:tcBorders>
              <w:top w:val="single" w:sz="8" w:space="0" w:color="auto"/>
            </w:tcBorders>
            <w:shd w:val="clear" w:color="auto" w:fill="FFFFFF" w:themeFill="background1"/>
            <w:vAlign w:val="center"/>
          </w:tcPr>
          <w:p w14:paraId="7A97B06A"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-0.33</w:t>
            </w:r>
          </w:p>
        </w:tc>
        <w:tc>
          <w:tcPr>
            <w:tcW w:w="1086" w:type="dxa"/>
            <w:tcBorders>
              <w:top w:val="single" w:sz="8" w:space="0" w:color="auto"/>
            </w:tcBorders>
            <w:shd w:val="clear" w:color="auto" w:fill="FFFFFF" w:themeFill="background1"/>
            <w:vAlign w:val="center"/>
          </w:tcPr>
          <w:p w14:paraId="2857D629" w14:textId="77777777" w:rsidR="002A00A1" w:rsidRPr="00332DBB" w:rsidRDefault="002A00A1" w:rsidP="009C6F3E">
            <w:pPr>
              <w:spacing w:after="0" w:line="240" w:lineRule="auto"/>
              <w:jc w:val="center"/>
              <w:rPr>
                <w:sz w:val="20"/>
                <w:szCs w:val="20"/>
              </w:rPr>
            </w:pPr>
            <w:r w:rsidRPr="00332DBB">
              <w:rPr>
                <w:color w:val="000000"/>
                <w:sz w:val="20"/>
                <w:szCs w:val="20"/>
              </w:rPr>
              <w:t>0.007</w:t>
            </w:r>
          </w:p>
        </w:tc>
        <w:tc>
          <w:tcPr>
            <w:tcW w:w="1086" w:type="dxa"/>
            <w:tcBorders>
              <w:top w:val="single" w:sz="8" w:space="0" w:color="auto"/>
            </w:tcBorders>
            <w:shd w:val="clear" w:color="auto" w:fill="FFFFFF" w:themeFill="background1"/>
            <w:vAlign w:val="center"/>
          </w:tcPr>
          <w:p w14:paraId="4CBF9BEA" w14:textId="77777777" w:rsidR="002A00A1" w:rsidRPr="00332DBB" w:rsidRDefault="002A00A1" w:rsidP="009C6F3E">
            <w:pPr>
              <w:spacing w:after="0" w:line="240" w:lineRule="auto"/>
              <w:jc w:val="center"/>
              <w:rPr>
                <w:sz w:val="20"/>
                <w:szCs w:val="20"/>
              </w:rPr>
            </w:pPr>
            <w:r w:rsidRPr="00332DBB">
              <w:rPr>
                <w:color w:val="000000"/>
                <w:sz w:val="20"/>
                <w:szCs w:val="20"/>
              </w:rPr>
              <w:t>0.007</w:t>
            </w:r>
          </w:p>
        </w:tc>
        <w:tc>
          <w:tcPr>
            <w:tcW w:w="1086" w:type="dxa"/>
            <w:tcBorders>
              <w:top w:val="single" w:sz="8" w:space="0" w:color="auto"/>
            </w:tcBorders>
            <w:shd w:val="clear" w:color="auto" w:fill="FFFFFF" w:themeFill="background1"/>
            <w:vAlign w:val="center"/>
          </w:tcPr>
          <w:p w14:paraId="6DCD429C"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rPr>
              <w:t>94.6</w:t>
            </w:r>
          </w:p>
        </w:tc>
      </w:tr>
      <w:tr w:rsidR="002A00A1" w:rsidRPr="00332DBB" w14:paraId="7EBF8AD5" w14:textId="77777777" w:rsidTr="009C6F3E">
        <w:trPr>
          <w:trHeight w:val="360"/>
        </w:trPr>
        <w:tc>
          <w:tcPr>
            <w:tcW w:w="837" w:type="dxa"/>
            <w:vMerge/>
            <w:shd w:val="clear" w:color="auto" w:fill="FFFFFF" w:themeFill="background1"/>
            <w:vAlign w:val="center"/>
          </w:tcPr>
          <w:p w14:paraId="5BC19289"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2C1F6C82"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4C928FCB"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2DA32D0C" w14:textId="77777777" w:rsidR="002A00A1" w:rsidRPr="00332DBB" w:rsidRDefault="002A00A1" w:rsidP="009C6F3E">
            <w:pPr>
              <w:spacing w:after="0" w:line="240" w:lineRule="auto"/>
              <w:jc w:val="center"/>
              <w:rPr>
                <w:color w:val="000000"/>
                <w:sz w:val="20"/>
                <w:szCs w:val="20"/>
              </w:rPr>
            </w:pPr>
            <w:r w:rsidRPr="00332DBB">
              <w:rPr>
                <w:sz w:val="20"/>
                <w:szCs w:val="20"/>
                <w:lang w:val="en-US"/>
              </w:rPr>
              <w:t>0.071</w:t>
            </w:r>
          </w:p>
        </w:tc>
        <w:tc>
          <w:tcPr>
            <w:tcW w:w="1088" w:type="dxa"/>
            <w:shd w:val="clear" w:color="auto" w:fill="FFFFFF" w:themeFill="background1"/>
            <w:vAlign w:val="center"/>
          </w:tcPr>
          <w:p w14:paraId="6803F814" w14:textId="77777777" w:rsidR="002A00A1" w:rsidRPr="00332DBB" w:rsidRDefault="002A00A1" w:rsidP="009C6F3E">
            <w:pPr>
              <w:spacing w:after="0" w:line="240" w:lineRule="auto"/>
              <w:jc w:val="center"/>
              <w:rPr>
                <w:color w:val="000000"/>
                <w:sz w:val="20"/>
                <w:szCs w:val="20"/>
              </w:rPr>
            </w:pPr>
            <w:r w:rsidRPr="00332DBB">
              <w:rPr>
                <w:sz w:val="20"/>
                <w:szCs w:val="20"/>
                <w:lang w:val="en-US"/>
              </w:rPr>
              <w:t>0.002</w:t>
            </w:r>
          </w:p>
        </w:tc>
        <w:tc>
          <w:tcPr>
            <w:tcW w:w="1086" w:type="dxa"/>
            <w:shd w:val="clear" w:color="auto" w:fill="FFFFFF" w:themeFill="background1"/>
            <w:vAlign w:val="center"/>
          </w:tcPr>
          <w:p w14:paraId="7B51057B" w14:textId="77777777" w:rsidR="002A00A1" w:rsidRPr="00332DBB" w:rsidRDefault="002A00A1" w:rsidP="009C6F3E">
            <w:pPr>
              <w:spacing w:after="0" w:line="240" w:lineRule="auto"/>
              <w:jc w:val="center"/>
              <w:rPr>
                <w:color w:val="000000"/>
                <w:sz w:val="20"/>
                <w:szCs w:val="20"/>
              </w:rPr>
            </w:pPr>
            <w:r w:rsidRPr="00332DBB">
              <w:rPr>
                <w:sz w:val="20"/>
                <w:szCs w:val="20"/>
                <w:lang w:val="en-US"/>
              </w:rPr>
              <w:t>2.84</w:t>
            </w:r>
          </w:p>
        </w:tc>
        <w:tc>
          <w:tcPr>
            <w:tcW w:w="1086" w:type="dxa"/>
            <w:shd w:val="clear" w:color="auto" w:fill="FFFFFF" w:themeFill="background1"/>
            <w:vAlign w:val="center"/>
          </w:tcPr>
          <w:p w14:paraId="6E4C474D" w14:textId="77777777" w:rsidR="002A00A1" w:rsidRPr="00332DBB" w:rsidRDefault="002A00A1" w:rsidP="009C6F3E">
            <w:pPr>
              <w:spacing w:after="0" w:line="240" w:lineRule="auto"/>
              <w:jc w:val="center"/>
              <w:rPr>
                <w:color w:val="000000"/>
                <w:sz w:val="20"/>
                <w:szCs w:val="20"/>
              </w:rPr>
            </w:pPr>
            <w:r w:rsidRPr="00332DBB">
              <w:rPr>
                <w:sz w:val="20"/>
                <w:szCs w:val="20"/>
                <w:lang w:val="en-US"/>
              </w:rPr>
              <w:t>0.007</w:t>
            </w:r>
          </w:p>
        </w:tc>
        <w:tc>
          <w:tcPr>
            <w:tcW w:w="1086" w:type="dxa"/>
            <w:shd w:val="clear" w:color="auto" w:fill="FFFFFF" w:themeFill="background1"/>
            <w:vAlign w:val="center"/>
          </w:tcPr>
          <w:p w14:paraId="7F584C7B" w14:textId="77777777" w:rsidR="002A00A1" w:rsidRPr="00332DBB" w:rsidRDefault="002A00A1" w:rsidP="009C6F3E">
            <w:pPr>
              <w:spacing w:after="0" w:line="240" w:lineRule="auto"/>
              <w:jc w:val="center"/>
              <w:rPr>
                <w:color w:val="000000"/>
                <w:sz w:val="20"/>
                <w:szCs w:val="20"/>
              </w:rPr>
            </w:pPr>
            <w:r w:rsidRPr="00332DBB">
              <w:rPr>
                <w:sz w:val="20"/>
                <w:szCs w:val="20"/>
                <w:lang w:val="en-US"/>
              </w:rPr>
              <w:t>0.008</w:t>
            </w:r>
          </w:p>
        </w:tc>
        <w:tc>
          <w:tcPr>
            <w:tcW w:w="1086" w:type="dxa"/>
            <w:shd w:val="clear" w:color="auto" w:fill="FFFFFF" w:themeFill="background1"/>
            <w:vAlign w:val="center"/>
          </w:tcPr>
          <w:p w14:paraId="797B0018"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94.0</w:t>
            </w:r>
          </w:p>
        </w:tc>
      </w:tr>
      <w:tr w:rsidR="002A00A1" w:rsidRPr="00332DBB" w14:paraId="2A045CC1" w14:textId="77777777" w:rsidTr="009C6F3E">
        <w:trPr>
          <w:trHeight w:val="360"/>
        </w:trPr>
        <w:tc>
          <w:tcPr>
            <w:tcW w:w="837" w:type="dxa"/>
            <w:vMerge/>
            <w:shd w:val="clear" w:color="auto" w:fill="FFFFFF" w:themeFill="background1"/>
            <w:vAlign w:val="center"/>
          </w:tcPr>
          <w:p w14:paraId="153DFFCC"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068AF6AD"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1C25FBDA"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shd w:val="clear" w:color="auto" w:fill="FFFFFF" w:themeFill="background1"/>
            <w:vAlign w:val="center"/>
          </w:tcPr>
          <w:p w14:paraId="783BAC17"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0.069</w:t>
            </w:r>
          </w:p>
        </w:tc>
        <w:tc>
          <w:tcPr>
            <w:tcW w:w="1088" w:type="dxa"/>
            <w:shd w:val="clear" w:color="auto" w:fill="FFFFFF" w:themeFill="background1"/>
            <w:vAlign w:val="center"/>
          </w:tcPr>
          <w:p w14:paraId="2445DCA7"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-0.000</w:t>
            </w:r>
          </w:p>
        </w:tc>
        <w:tc>
          <w:tcPr>
            <w:tcW w:w="1086" w:type="dxa"/>
            <w:shd w:val="clear" w:color="auto" w:fill="FFFFFF" w:themeFill="background1"/>
            <w:vAlign w:val="center"/>
          </w:tcPr>
          <w:p w14:paraId="272EB488"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-0.29</w:t>
            </w:r>
          </w:p>
        </w:tc>
        <w:tc>
          <w:tcPr>
            <w:tcW w:w="1086" w:type="dxa"/>
            <w:shd w:val="clear" w:color="auto" w:fill="FFFFFF" w:themeFill="background1"/>
            <w:vAlign w:val="center"/>
          </w:tcPr>
          <w:p w14:paraId="45D09248"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0.007</w:t>
            </w:r>
          </w:p>
        </w:tc>
        <w:tc>
          <w:tcPr>
            <w:tcW w:w="1086" w:type="dxa"/>
            <w:shd w:val="clear" w:color="auto" w:fill="FFFFFF" w:themeFill="background1"/>
            <w:vAlign w:val="center"/>
          </w:tcPr>
          <w:p w14:paraId="6D88BBEE"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0.007</w:t>
            </w:r>
          </w:p>
        </w:tc>
        <w:tc>
          <w:tcPr>
            <w:tcW w:w="1086" w:type="dxa"/>
            <w:shd w:val="clear" w:color="auto" w:fill="FFFFFF" w:themeFill="background1"/>
            <w:vAlign w:val="center"/>
          </w:tcPr>
          <w:p w14:paraId="319E8941"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95.0</w:t>
            </w:r>
          </w:p>
        </w:tc>
      </w:tr>
      <w:tr w:rsidR="002A00A1" w:rsidRPr="00332DBB" w14:paraId="031FCA3D" w14:textId="77777777" w:rsidTr="009C6F3E">
        <w:trPr>
          <w:trHeight w:val="360"/>
        </w:trPr>
        <w:tc>
          <w:tcPr>
            <w:tcW w:w="837" w:type="dxa"/>
            <w:vMerge w:val="restart"/>
            <w:tcBorders>
              <w:top w:val="single" w:sz="4" w:space="0" w:color="auto"/>
            </w:tcBorders>
            <w:shd w:val="clear" w:color="auto" w:fill="FFFFFF" w:themeFill="background1"/>
            <w:vAlign w:val="center"/>
          </w:tcPr>
          <w:p w14:paraId="04671F4D" w14:textId="77777777" w:rsidR="002A00A1" w:rsidRPr="00332DBB" w:rsidRDefault="002A00A1" w:rsidP="009C6F3E">
            <w:pPr>
              <w:spacing w:after="0" w:line="240" w:lineRule="auto"/>
              <w:jc w:val="center"/>
              <w:rPr>
                <w:bCs/>
                <w:sz w:val="20"/>
                <w:szCs w:val="20"/>
              </w:rPr>
            </w:pPr>
            <w:r w:rsidRPr="00332DBB">
              <w:rPr>
                <w:sz w:val="20"/>
                <w:szCs w:val="20"/>
                <w:lang w:val="en-US"/>
              </w:rPr>
              <w:t>NIE</w:t>
            </w:r>
          </w:p>
        </w:tc>
        <w:tc>
          <w:tcPr>
            <w:tcW w:w="837" w:type="dxa"/>
            <w:vMerge w:val="restart"/>
            <w:tcBorders>
              <w:top w:val="single" w:sz="4" w:space="0" w:color="auto"/>
            </w:tcBorders>
            <w:shd w:val="clear" w:color="auto" w:fill="FFFFFF" w:themeFill="background1"/>
            <w:vAlign w:val="center"/>
          </w:tcPr>
          <w:p w14:paraId="03286F85" w14:textId="77777777" w:rsidR="002A00A1" w:rsidRPr="00332DBB" w:rsidRDefault="002A00A1" w:rsidP="009C6F3E">
            <w:pPr>
              <w:spacing w:after="0" w:line="240" w:lineRule="auto"/>
              <w:jc w:val="center"/>
              <w:rPr>
                <w:sz w:val="20"/>
                <w:szCs w:val="20"/>
              </w:rPr>
            </w:pPr>
            <w:r w:rsidRPr="00332DBB">
              <w:rPr>
                <w:color w:val="000000"/>
                <w:sz w:val="20"/>
                <w:szCs w:val="20"/>
              </w:rPr>
              <w:t>0.038</w:t>
            </w:r>
          </w:p>
        </w:tc>
        <w:tc>
          <w:tcPr>
            <w:tcW w:w="1168" w:type="dxa"/>
            <w:tcBorders>
              <w:top w:val="single" w:sz="4" w:space="0" w:color="auto"/>
            </w:tcBorders>
            <w:shd w:val="clear" w:color="auto" w:fill="FFFFFF" w:themeFill="background1"/>
            <w:vAlign w:val="center"/>
          </w:tcPr>
          <w:p w14:paraId="414AEAAD"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4" w:space="0" w:color="auto"/>
            </w:tcBorders>
            <w:shd w:val="clear" w:color="auto" w:fill="FFFFFF" w:themeFill="background1"/>
            <w:vAlign w:val="center"/>
          </w:tcPr>
          <w:p w14:paraId="7219D2E0" w14:textId="77777777" w:rsidR="002A00A1" w:rsidRPr="00332DBB" w:rsidRDefault="002A00A1" w:rsidP="009C6F3E">
            <w:pPr>
              <w:spacing w:after="0" w:line="240" w:lineRule="auto"/>
              <w:jc w:val="center"/>
              <w:rPr>
                <w:sz w:val="20"/>
                <w:szCs w:val="20"/>
              </w:rPr>
            </w:pPr>
            <w:r w:rsidRPr="00332DBB">
              <w:rPr>
                <w:color w:val="000000"/>
                <w:sz w:val="20"/>
                <w:szCs w:val="20"/>
              </w:rPr>
              <w:t>0.038</w:t>
            </w:r>
          </w:p>
        </w:tc>
        <w:tc>
          <w:tcPr>
            <w:tcW w:w="1088" w:type="dxa"/>
            <w:tcBorders>
              <w:top w:val="single" w:sz="4" w:space="0" w:color="auto"/>
            </w:tcBorders>
            <w:shd w:val="clear" w:color="auto" w:fill="FFFFFF" w:themeFill="background1"/>
            <w:vAlign w:val="center"/>
          </w:tcPr>
          <w:p w14:paraId="63BBDF06" w14:textId="77777777" w:rsidR="002A00A1" w:rsidRPr="00332DBB" w:rsidRDefault="002A00A1" w:rsidP="009C6F3E">
            <w:pPr>
              <w:spacing w:after="0" w:line="240" w:lineRule="auto"/>
              <w:jc w:val="center"/>
              <w:rPr>
                <w:sz w:val="20"/>
                <w:szCs w:val="20"/>
              </w:rPr>
            </w:pPr>
            <w:r w:rsidRPr="00332DBB">
              <w:rPr>
                <w:color w:val="000000"/>
                <w:sz w:val="20"/>
                <w:szCs w:val="20"/>
              </w:rPr>
              <w:t>-0.000</w:t>
            </w:r>
          </w:p>
        </w:tc>
        <w:tc>
          <w:tcPr>
            <w:tcW w:w="1086" w:type="dxa"/>
            <w:tcBorders>
              <w:top w:val="single" w:sz="4" w:space="0" w:color="auto"/>
            </w:tcBorders>
            <w:shd w:val="clear" w:color="auto" w:fill="FFFFFF" w:themeFill="background1"/>
            <w:vAlign w:val="center"/>
          </w:tcPr>
          <w:p w14:paraId="3967C890"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-0.81</w:t>
            </w:r>
          </w:p>
        </w:tc>
        <w:tc>
          <w:tcPr>
            <w:tcW w:w="1086" w:type="dxa"/>
            <w:tcBorders>
              <w:top w:val="single" w:sz="4" w:space="0" w:color="auto"/>
            </w:tcBorders>
            <w:shd w:val="clear" w:color="auto" w:fill="FFFFFF" w:themeFill="background1"/>
            <w:vAlign w:val="center"/>
          </w:tcPr>
          <w:p w14:paraId="5D861EEB" w14:textId="77777777" w:rsidR="002A00A1" w:rsidRPr="00332DBB" w:rsidRDefault="002A00A1" w:rsidP="009C6F3E">
            <w:pPr>
              <w:spacing w:after="0" w:line="240" w:lineRule="auto"/>
              <w:jc w:val="center"/>
              <w:rPr>
                <w:sz w:val="20"/>
                <w:szCs w:val="20"/>
              </w:rPr>
            </w:pPr>
            <w:r w:rsidRPr="00332DBB">
              <w:rPr>
                <w:color w:val="000000"/>
                <w:sz w:val="20"/>
                <w:szCs w:val="20"/>
              </w:rPr>
              <w:t>0.005</w:t>
            </w:r>
          </w:p>
        </w:tc>
        <w:tc>
          <w:tcPr>
            <w:tcW w:w="1086" w:type="dxa"/>
            <w:tcBorders>
              <w:top w:val="single" w:sz="4" w:space="0" w:color="auto"/>
            </w:tcBorders>
            <w:shd w:val="clear" w:color="auto" w:fill="FFFFFF" w:themeFill="background1"/>
            <w:vAlign w:val="center"/>
          </w:tcPr>
          <w:p w14:paraId="7D5CF8B5" w14:textId="77777777" w:rsidR="002A00A1" w:rsidRPr="00332DBB" w:rsidRDefault="002A00A1" w:rsidP="009C6F3E">
            <w:pPr>
              <w:spacing w:after="0" w:line="240" w:lineRule="auto"/>
              <w:jc w:val="center"/>
              <w:rPr>
                <w:sz w:val="20"/>
                <w:szCs w:val="20"/>
              </w:rPr>
            </w:pPr>
            <w:r w:rsidRPr="00332DBB">
              <w:rPr>
                <w:color w:val="000000"/>
                <w:sz w:val="20"/>
                <w:szCs w:val="20"/>
              </w:rPr>
              <w:t>0.005</w:t>
            </w:r>
          </w:p>
        </w:tc>
        <w:tc>
          <w:tcPr>
            <w:tcW w:w="1086" w:type="dxa"/>
            <w:tcBorders>
              <w:top w:val="single" w:sz="4" w:space="0" w:color="auto"/>
            </w:tcBorders>
            <w:shd w:val="clear" w:color="auto" w:fill="FFFFFF" w:themeFill="background1"/>
            <w:vAlign w:val="center"/>
          </w:tcPr>
          <w:p w14:paraId="72BE21B3"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rPr>
              <w:t>94.2</w:t>
            </w:r>
          </w:p>
        </w:tc>
      </w:tr>
      <w:tr w:rsidR="002A00A1" w:rsidRPr="00332DBB" w14:paraId="5A0BBC56" w14:textId="77777777" w:rsidTr="009C6F3E">
        <w:trPr>
          <w:trHeight w:val="360"/>
        </w:trPr>
        <w:tc>
          <w:tcPr>
            <w:tcW w:w="837" w:type="dxa"/>
            <w:vMerge/>
            <w:shd w:val="clear" w:color="auto" w:fill="FFFFFF" w:themeFill="background1"/>
            <w:vAlign w:val="center"/>
          </w:tcPr>
          <w:p w14:paraId="759E4386"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539162D1"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0B88D581"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1B7366B8" w14:textId="77777777" w:rsidR="002A00A1" w:rsidRPr="00332DBB" w:rsidRDefault="002A00A1" w:rsidP="009C6F3E">
            <w:pPr>
              <w:spacing w:after="0" w:line="240" w:lineRule="auto"/>
              <w:jc w:val="center"/>
              <w:rPr>
                <w:color w:val="000000"/>
                <w:sz w:val="20"/>
                <w:szCs w:val="20"/>
              </w:rPr>
            </w:pPr>
            <w:r w:rsidRPr="00332DBB">
              <w:rPr>
                <w:sz w:val="20"/>
                <w:szCs w:val="20"/>
                <w:lang w:val="en-US"/>
              </w:rPr>
              <w:t>0.038</w:t>
            </w:r>
          </w:p>
        </w:tc>
        <w:tc>
          <w:tcPr>
            <w:tcW w:w="1088" w:type="dxa"/>
            <w:shd w:val="clear" w:color="auto" w:fill="FFFFFF" w:themeFill="background1"/>
            <w:vAlign w:val="center"/>
          </w:tcPr>
          <w:p w14:paraId="353864CE"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-0.000</w:t>
            </w:r>
          </w:p>
        </w:tc>
        <w:tc>
          <w:tcPr>
            <w:tcW w:w="1086" w:type="dxa"/>
            <w:shd w:val="clear" w:color="auto" w:fill="FFFFFF" w:themeFill="background1"/>
            <w:vAlign w:val="center"/>
          </w:tcPr>
          <w:p w14:paraId="4F800302" w14:textId="77777777" w:rsidR="002A00A1" w:rsidRPr="00332DBB" w:rsidRDefault="002A00A1" w:rsidP="009C6F3E">
            <w:pPr>
              <w:spacing w:after="0" w:line="240" w:lineRule="auto"/>
              <w:jc w:val="center"/>
              <w:rPr>
                <w:color w:val="000000"/>
                <w:sz w:val="20"/>
                <w:szCs w:val="20"/>
              </w:rPr>
            </w:pPr>
            <w:r w:rsidRPr="00332DBB">
              <w:rPr>
                <w:sz w:val="20"/>
                <w:szCs w:val="20"/>
                <w:lang w:val="en-US"/>
              </w:rPr>
              <w:t>-0.19</w:t>
            </w:r>
          </w:p>
        </w:tc>
        <w:tc>
          <w:tcPr>
            <w:tcW w:w="1086" w:type="dxa"/>
            <w:shd w:val="clear" w:color="auto" w:fill="FFFFFF" w:themeFill="background1"/>
            <w:vAlign w:val="center"/>
          </w:tcPr>
          <w:p w14:paraId="7D004B33" w14:textId="77777777" w:rsidR="002A00A1" w:rsidRPr="00332DBB" w:rsidRDefault="002A00A1" w:rsidP="009C6F3E">
            <w:pPr>
              <w:spacing w:after="0" w:line="240" w:lineRule="auto"/>
              <w:jc w:val="center"/>
              <w:rPr>
                <w:color w:val="000000"/>
                <w:sz w:val="20"/>
                <w:szCs w:val="20"/>
              </w:rPr>
            </w:pPr>
            <w:r w:rsidRPr="00332DBB">
              <w:rPr>
                <w:sz w:val="20"/>
                <w:szCs w:val="20"/>
                <w:lang w:val="en-US"/>
              </w:rPr>
              <w:t>0.005</w:t>
            </w:r>
          </w:p>
        </w:tc>
        <w:tc>
          <w:tcPr>
            <w:tcW w:w="1086" w:type="dxa"/>
            <w:shd w:val="clear" w:color="auto" w:fill="FFFFFF" w:themeFill="background1"/>
            <w:vAlign w:val="center"/>
          </w:tcPr>
          <w:p w14:paraId="0F51DDD0" w14:textId="77777777" w:rsidR="002A00A1" w:rsidRPr="00332DBB" w:rsidRDefault="002A00A1" w:rsidP="009C6F3E">
            <w:pPr>
              <w:spacing w:after="0" w:line="240" w:lineRule="auto"/>
              <w:jc w:val="center"/>
              <w:rPr>
                <w:color w:val="000000"/>
                <w:sz w:val="20"/>
                <w:szCs w:val="20"/>
              </w:rPr>
            </w:pPr>
            <w:r w:rsidRPr="00332DBB">
              <w:rPr>
                <w:sz w:val="20"/>
                <w:szCs w:val="20"/>
                <w:lang w:val="en-US"/>
              </w:rPr>
              <w:t>0.005</w:t>
            </w:r>
          </w:p>
        </w:tc>
        <w:tc>
          <w:tcPr>
            <w:tcW w:w="1086" w:type="dxa"/>
            <w:shd w:val="clear" w:color="auto" w:fill="FFFFFF" w:themeFill="background1"/>
            <w:vAlign w:val="center"/>
          </w:tcPr>
          <w:p w14:paraId="52B738D2"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94.2</w:t>
            </w:r>
          </w:p>
        </w:tc>
      </w:tr>
      <w:tr w:rsidR="002A00A1" w:rsidRPr="00332DBB" w14:paraId="1C882BA1" w14:textId="77777777" w:rsidTr="009C6F3E">
        <w:trPr>
          <w:trHeight w:val="360"/>
        </w:trPr>
        <w:tc>
          <w:tcPr>
            <w:tcW w:w="837" w:type="dxa"/>
            <w:vMerge/>
            <w:shd w:val="clear" w:color="auto" w:fill="FFFFFF" w:themeFill="background1"/>
            <w:vAlign w:val="center"/>
          </w:tcPr>
          <w:p w14:paraId="0F45063D"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660D0137"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1BF47785"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shd w:val="clear" w:color="auto" w:fill="FFFFFF" w:themeFill="background1"/>
            <w:vAlign w:val="center"/>
          </w:tcPr>
          <w:p w14:paraId="0C99E94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0.038</w:t>
            </w:r>
          </w:p>
        </w:tc>
        <w:tc>
          <w:tcPr>
            <w:tcW w:w="1088" w:type="dxa"/>
            <w:shd w:val="clear" w:color="auto" w:fill="FFFFFF" w:themeFill="background1"/>
            <w:vAlign w:val="center"/>
          </w:tcPr>
          <w:p w14:paraId="079833D3"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332DBB">
              <w:rPr>
                <w:rFonts w:eastAsia="Times New Roman"/>
                <w:color w:val="000000"/>
                <w:sz w:val="20"/>
                <w:szCs w:val="20"/>
                <w:lang w:val="en-US" w:eastAsia="fr-CA"/>
              </w:rPr>
              <w:t>-0.000</w:t>
            </w:r>
          </w:p>
        </w:tc>
        <w:tc>
          <w:tcPr>
            <w:tcW w:w="1086" w:type="dxa"/>
            <w:shd w:val="clear" w:color="auto" w:fill="FFFFFF" w:themeFill="background1"/>
            <w:vAlign w:val="center"/>
          </w:tcPr>
          <w:p w14:paraId="7508DB00"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-0.84</w:t>
            </w:r>
          </w:p>
        </w:tc>
        <w:tc>
          <w:tcPr>
            <w:tcW w:w="1086" w:type="dxa"/>
            <w:shd w:val="clear" w:color="auto" w:fill="FFFFFF" w:themeFill="background1"/>
            <w:vAlign w:val="center"/>
          </w:tcPr>
          <w:p w14:paraId="6FC6756D"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0.005</w:t>
            </w:r>
          </w:p>
        </w:tc>
        <w:tc>
          <w:tcPr>
            <w:tcW w:w="1086" w:type="dxa"/>
            <w:shd w:val="clear" w:color="auto" w:fill="FFFFFF" w:themeFill="background1"/>
            <w:vAlign w:val="center"/>
          </w:tcPr>
          <w:p w14:paraId="2B93BC21"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0.005</w:t>
            </w:r>
          </w:p>
        </w:tc>
        <w:tc>
          <w:tcPr>
            <w:tcW w:w="1086" w:type="dxa"/>
            <w:shd w:val="clear" w:color="auto" w:fill="FFFFFF" w:themeFill="background1"/>
            <w:vAlign w:val="center"/>
          </w:tcPr>
          <w:p w14:paraId="5DA4F642"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97.1</w:t>
            </w:r>
          </w:p>
        </w:tc>
      </w:tr>
      <w:tr w:rsidR="002A00A1" w:rsidRPr="00332DBB" w14:paraId="786012E1" w14:textId="77777777" w:rsidTr="009C6F3E">
        <w:trPr>
          <w:trHeight w:val="360"/>
        </w:trPr>
        <w:tc>
          <w:tcPr>
            <w:tcW w:w="837" w:type="dxa"/>
            <w:vMerge w:val="restart"/>
            <w:tcBorders>
              <w:top w:val="single" w:sz="4" w:space="0" w:color="auto"/>
            </w:tcBorders>
            <w:shd w:val="clear" w:color="auto" w:fill="FFFFFF" w:themeFill="background1"/>
            <w:vAlign w:val="center"/>
          </w:tcPr>
          <w:p w14:paraId="2EFE7750" w14:textId="77777777" w:rsidR="002A00A1" w:rsidRPr="00332DBB" w:rsidRDefault="002A00A1" w:rsidP="009C6F3E">
            <w:pPr>
              <w:spacing w:after="0" w:line="240" w:lineRule="auto"/>
              <w:jc w:val="center"/>
              <w:rPr>
                <w:bCs/>
                <w:sz w:val="20"/>
                <w:szCs w:val="20"/>
              </w:rPr>
            </w:pPr>
            <w:r w:rsidRPr="00332DBB">
              <w:rPr>
                <w:sz w:val="20"/>
                <w:szCs w:val="20"/>
              </w:rPr>
              <w:t>TE</w:t>
            </w:r>
          </w:p>
        </w:tc>
        <w:tc>
          <w:tcPr>
            <w:tcW w:w="837" w:type="dxa"/>
            <w:vMerge w:val="restart"/>
            <w:tcBorders>
              <w:top w:val="single" w:sz="4" w:space="0" w:color="auto"/>
            </w:tcBorders>
            <w:shd w:val="clear" w:color="auto" w:fill="FFFFFF" w:themeFill="background1"/>
            <w:vAlign w:val="center"/>
          </w:tcPr>
          <w:p w14:paraId="7333F7E6" w14:textId="77777777" w:rsidR="002A00A1" w:rsidRPr="00332DBB" w:rsidRDefault="002A00A1" w:rsidP="009C6F3E">
            <w:pPr>
              <w:spacing w:after="0" w:line="240" w:lineRule="auto"/>
              <w:jc w:val="center"/>
              <w:rPr>
                <w:sz w:val="20"/>
                <w:szCs w:val="20"/>
              </w:rPr>
            </w:pPr>
            <w:r w:rsidRPr="00332DBB">
              <w:rPr>
                <w:color w:val="000000"/>
                <w:sz w:val="20"/>
                <w:szCs w:val="20"/>
              </w:rPr>
              <w:t>0.107</w:t>
            </w:r>
          </w:p>
        </w:tc>
        <w:tc>
          <w:tcPr>
            <w:tcW w:w="1168" w:type="dxa"/>
            <w:tcBorders>
              <w:top w:val="single" w:sz="4" w:space="0" w:color="auto"/>
            </w:tcBorders>
            <w:shd w:val="clear" w:color="auto" w:fill="FFFFFF" w:themeFill="background1"/>
            <w:vAlign w:val="center"/>
          </w:tcPr>
          <w:p w14:paraId="2BBA2978"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4" w:space="0" w:color="auto"/>
            </w:tcBorders>
            <w:shd w:val="clear" w:color="auto" w:fill="FFFFFF" w:themeFill="background1"/>
            <w:vAlign w:val="center"/>
          </w:tcPr>
          <w:p w14:paraId="1FD59E43" w14:textId="77777777" w:rsidR="002A00A1" w:rsidRPr="00332DBB" w:rsidRDefault="002A00A1" w:rsidP="009C6F3E">
            <w:pPr>
              <w:spacing w:after="0" w:line="240" w:lineRule="auto"/>
              <w:jc w:val="center"/>
              <w:rPr>
                <w:sz w:val="20"/>
                <w:szCs w:val="20"/>
              </w:rPr>
            </w:pPr>
            <w:r w:rsidRPr="00332DBB">
              <w:rPr>
                <w:color w:val="000000"/>
                <w:sz w:val="20"/>
                <w:szCs w:val="20"/>
              </w:rPr>
              <w:t>0.107</w:t>
            </w:r>
          </w:p>
        </w:tc>
        <w:tc>
          <w:tcPr>
            <w:tcW w:w="1088" w:type="dxa"/>
            <w:tcBorders>
              <w:top w:val="single" w:sz="4" w:space="0" w:color="auto"/>
            </w:tcBorders>
            <w:shd w:val="clear" w:color="auto" w:fill="FFFFFF" w:themeFill="background1"/>
            <w:vAlign w:val="center"/>
          </w:tcPr>
          <w:p w14:paraId="6125369F" w14:textId="77777777" w:rsidR="002A00A1" w:rsidRPr="00332DBB" w:rsidRDefault="002A00A1" w:rsidP="009C6F3E">
            <w:pPr>
              <w:spacing w:after="0" w:line="240" w:lineRule="auto"/>
              <w:jc w:val="center"/>
              <w:rPr>
                <w:sz w:val="20"/>
                <w:szCs w:val="20"/>
              </w:rPr>
            </w:pPr>
            <w:r w:rsidRPr="00332DBB">
              <w:rPr>
                <w:color w:val="000000"/>
                <w:sz w:val="20"/>
                <w:szCs w:val="20"/>
              </w:rPr>
              <w:t>-0.001</w:t>
            </w:r>
          </w:p>
        </w:tc>
        <w:tc>
          <w:tcPr>
            <w:tcW w:w="1086" w:type="dxa"/>
            <w:tcBorders>
              <w:top w:val="single" w:sz="4" w:space="0" w:color="auto"/>
            </w:tcBorders>
            <w:shd w:val="clear" w:color="auto" w:fill="FFFFFF" w:themeFill="background1"/>
            <w:vAlign w:val="center"/>
          </w:tcPr>
          <w:p w14:paraId="6BAD5A22"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-0.50</w:t>
            </w:r>
          </w:p>
        </w:tc>
        <w:tc>
          <w:tcPr>
            <w:tcW w:w="1086" w:type="dxa"/>
            <w:tcBorders>
              <w:top w:val="single" w:sz="4" w:space="0" w:color="auto"/>
            </w:tcBorders>
            <w:shd w:val="clear" w:color="auto" w:fill="FFFFFF" w:themeFill="background1"/>
            <w:vAlign w:val="center"/>
          </w:tcPr>
          <w:p w14:paraId="7467CB86" w14:textId="77777777" w:rsidR="002A00A1" w:rsidRPr="00332DBB" w:rsidRDefault="002A00A1" w:rsidP="009C6F3E">
            <w:pPr>
              <w:spacing w:after="0" w:line="240" w:lineRule="auto"/>
              <w:jc w:val="center"/>
              <w:rPr>
                <w:sz w:val="20"/>
                <w:szCs w:val="20"/>
              </w:rPr>
            </w:pPr>
            <w:r w:rsidRPr="00332DBB">
              <w:rPr>
                <w:color w:val="000000"/>
                <w:sz w:val="20"/>
                <w:szCs w:val="20"/>
              </w:rPr>
              <w:t>0.009</w:t>
            </w:r>
          </w:p>
        </w:tc>
        <w:tc>
          <w:tcPr>
            <w:tcW w:w="1086" w:type="dxa"/>
            <w:tcBorders>
              <w:top w:val="single" w:sz="4" w:space="0" w:color="auto"/>
            </w:tcBorders>
            <w:shd w:val="clear" w:color="auto" w:fill="FFFFFF" w:themeFill="background1"/>
            <w:vAlign w:val="center"/>
          </w:tcPr>
          <w:p w14:paraId="4CF7D993" w14:textId="77777777" w:rsidR="002A00A1" w:rsidRPr="00332DBB" w:rsidRDefault="002A00A1" w:rsidP="009C6F3E">
            <w:pPr>
              <w:spacing w:after="0" w:line="240" w:lineRule="auto"/>
              <w:jc w:val="center"/>
              <w:rPr>
                <w:sz w:val="20"/>
                <w:szCs w:val="20"/>
              </w:rPr>
            </w:pPr>
            <w:r w:rsidRPr="00332DBB">
              <w:rPr>
                <w:color w:val="000000"/>
                <w:sz w:val="20"/>
                <w:szCs w:val="20"/>
              </w:rPr>
              <w:t>0.009</w:t>
            </w:r>
          </w:p>
        </w:tc>
        <w:tc>
          <w:tcPr>
            <w:tcW w:w="1086" w:type="dxa"/>
            <w:tcBorders>
              <w:top w:val="single" w:sz="4" w:space="0" w:color="auto"/>
            </w:tcBorders>
            <w:shd w:val="clear" w:color="auto" w:fill="FFFFFF" w:themeFill="background1"/>
            <w:vAlign w:val="center"/>
          </w:tcPr>
          <w:p w14:paraId="5B62CD05"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rPr>
              <w:t>94.4</w:t>
            </w:r>
          </w:p>
        </w:tc>
      </w:tr>
      <w:tr w:rsidR="002A00A1" w:rsidRPr="00332DBB" w14:paraId="34B9094C" w14:textId="77777777" w:rsidTr="009C6F3E">
        <w:trPr>
          <w:trHeight w:val="360"/>
        </w:trPr>
        <w:tc>
          <w:tcPr>
            <w:tcW w:w="837" w:type="dxa"/>
            <w:vMerge/>
            <w:shd w:val="clear" w:color="auto" w:fill="FFFFFF" w:themeFill="background1"/>
            <w:vAlign w:val="center"/>
          </w:tcPr>
          <w:p w14:paraId="18C12851" w14:textId="77777777" w:rsidR="002A00A1" w:rsidRPr="00332DBB" w:rsidRDefault="002A00A1" w:rsidP="009C6F3E">
            <w:pPr>
              <w:spacing w:after="0" w:line="240" w:lineRule="auto"/>
              <w:jc w:val="center"/>
              <w:rPr>
                <w:sz w:val="20"/>
                <w:szCs w:val="20"/>
              </w:rPr>
            </w:pPr>
          </w:p>
        </w:tc>
        <w:tc>
          <w:tcPr>
            <w:tcW w:w="837" w:type="dxa"/>
            <w:vMerge/>
            <w:shd w:val="clear" w:color="auto" w:fill="FFFFFF" w:themeFill="background1"/>
            <w:vAlign w:val="center"/>
          </w:tcPr>
          <w:p w14:paraId="45347887"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0900A95D"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796E11D9" w14:textId="77777777" w:rsidR="002A00A1" w:rsidRPr="00332DBB" w:rsidRDefault="002A00A1" w:rsidP="009C6F3E">
            <w:pPr>
              <w:spacing w:after="0" w:line="240" w:lineRule="auto"/>
              <w:jc w:val="center"/>
              <w:rPr>
                <w:color w:val="000000"/>
                <w:sz w:val="20"/>
                <w:szCs w:val="20"/>
              </w:rPr>
            </w:pPr>
            <w:r w:rsidRPr="00332DBB">
              <w:rPr>
                <w:sz w:val="20"/>
                <w:szCs w:val="20"/>
                <w:lang w:val="en-US"/>
              </w:rPr>
              <w:t>0.109</w:t>
            </w:r>
          </w:p>
        </w:tc>
        <w:tc>
          <w:tcPr>
            <w:tcW w:w="1088" w:type="dxa"/>
            <w:shd w:val="clear" w:color="auto" w:fill="FFFFFF" w:themeFill="background1"/>
            <w:vAlign w:val="center"/>
          </w:tcPr>
          <w:p w14:paraId="0EAFB376" w14:textId="77777777" w:rsidR="002A00A1" w:rsidRPr="00332DBB" w:rsidRDefault="002A00A1" w:rsidP="009C6F3E">
            <w:pPr>
              <w:spacing w:after="0" w:line="240" w:lineRule="auto"/>
              <w:jc w:val="center"/>
              <w:rPr>
                <w:color w:val="000000"/>
                <w:sz w:val="20"/>
                <w:szCs w:val="20"/>
              </w:rPr>
            </w:pPr>
            <w:r w:rsidRPr="00332DBB">
              <w:rPr>
                <w:sz w:val="20"/>
                <w:szCs w:val="20"/>
                <w:lang w:val="en-US"/>
              </w:rPr>
              <w:t>0.002</w:t>
            </w:r>
          </w:p>
        </w:tc>
        <w:tc>
          <w:tcPr>
            <w:tcW w:w="1086" w:type="dxa"/>
            <w:shd w:val="clear" w:color="auto" w:fill="FFFFFF" w:themeFill="background1"/>
            <w:vAlign w:val="center"/>
          </w:tcPr>
          <w:p w14:paraId="058472A3" w14:textId="77777777" w:rsidR="002A00A1" w:rsidRPr="00332DBB" w:rsidRDefault="002A00A1" w:rsidP="009C6F3E">
            <w:pPr>
              <w:spacing w:after="0" w:line="240" w:lineRule="auto"/>
              <w:jc w:val="center"/>
              <w:rPr>
                <w:color w:val="000000"/>
                <w:sz w:val="20"/>
                <w:szCs w:val="20"/>
              </w:rPr>
            </w:pPr>
            <w:r w:rsidRPr="00332DBB">
              <w:rPr>
                <w:sz w:val="20"/>
                <w:szCs w:val="20"/>
                <w:lang w:val="en-US"/>
              </w:rPr>
              <w:t>1.76</w:t>
            </w:r>
          </w:p>
        </w:tc>
        <w:tc>
          <w:tcPr>
            <w:tcW w:w="1086" w:type="dxa"/>
            <w:shd w:val="clear" w:color="auto" w:fill="FFFFFF" w:themeFill="background1"/>
            <w:vAlign w:val="center"/>
          </w:tcPr>
          <w:p w14:paraId="452E969B" w14:textId="77777777" w:rsidR="002A00A1" w:rsidRPr="00332DBB" w:rsidRDefault="002A00A1" w:rsidP="009C6F3E">
            <w:pPr>
              <w:spacing w:after="0" w:line="240" w:lineRule="auto"/>
              <w:jc w:val="center"/>
              <w:rPr>
                <w:color w:val="000000"/>
                <w:sz w:val="20"/>
                <w:szCs w:val="20"/>
              </w:rPr>
            </w:pPr>
            <w:r w:rsidRPr="00332DBB">
              <w:rPr>
                <w:sz w:val="20"/>
                <w:szCs w:val="20"/>
                <w:lang w:val="en-US"/>
              </w:rPr>
              <w:t>0.009</w:t>
            </w:r>
          </w:p>
        </w:tc>
        <w:tc>
          <w:tcPr>
            <w:tcW w:w="1086" w:type="dxa"/>
            <w:shd w:val="clear" w:color="auto" w:fill="FFFFFF" w:themeFill="background1"/>
            <w:vAlign w:val="center"/>
          </w:tcPr>
          <w:p w14:paraId="27548569" w14:textId="77777777" w:rsidR="002A00A1" w:rsidRPr="00332DBB" w:rsidRDefault="002A00A1" w:rsidP="009C6F3E">
            <w:pPr>
              <w:spacing w:after="0" w:line="240" w:lineRule="auto"/>
              <w:jc w:val="center"/>
              <w:rPr>
                <w:color w:val="000000"/>
                <w:sz w:val="20"/>
                <w:szCs w:val="20"/>
              </w:rPr>
            </w:pPr>
            <w:r w:rsidRPr="00332DBB">
              <w:rPr>
                <w:sz w:val="20"/>
                <w:szCs w:val="20"/>
                <w:lang w:val="en-US"/>
              </w:rPr>
              <w:t>0.009</w:t>
            </w:r>
          </w:p>
        </w:tc>
        <w:tc>
          <w:tcPr>
            <w:tcW w:w="1086" w:type="dxa"/>
            <w:shd w:val="clear" w:color="auto" w:fill="FFFFFF" w:themeFill="background1"/>
            <w:vAlign w:val="center"/>
          </w:tcPr>
          <w:p w14:paraId="708EE376"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94.7</w:t>
            </w:r>
          </w:p>
        </w:tc>
      </w:tr>
      <w:tr w:rsidR="002A00A1" w:rsidRPr="00332DBB" w14:paraId="0B3D486A" w14:textId="77777777" w:rsidTr="004A35BB">
        <w:trPr>
          <w:trHeight w:val="360"/>
        </w:trPr>
        <w:tc>
          <w:tcPr>
            <w:tcW w:w="837" w:type="dxa"/>
            <w:vMerge/>
            <w:tcBorders>
              <w:bottom w:val="single" w:sz="8" w:space="0" w:color="auto"/>
            </w:tcBorders>
            <w:shd w:val="clear" w:color="auto" w:fill="FFFFFF" w:themeFill="background1"/>
            <w:vAlign w:val="center"/>
          </w:tcPr>
          <w:p w14:paraId="39A683F3" w14:textId="77777777" w:rsidR="002A00A1" w:rsidRPr="00332DBB" w:rsidRDefault="002A00A1" w:rsidP="009C6F3E">
            <w:pPr>
              <w:spacing w:after="0" w:line="240" w:lineRule="auto"/>
              <w:jc w:val="center"/>
              <w:rPr>
                <w:sz w:val="20"/>
                <w:szCs w:val="20"/>
              </w:rPr>
            </w:pPr>
          </w:p>
        </w:tc>
        <w:tc>
          <w:tcPr>
            <w:tcW w:w="837" w:type="dxa"/>
            <w:vMerge/>
            <w:tcBorders>
              <w:bottom w:val="single" w:sz="8" w:space="0" w:color="auto"/>
            </w:tcBorders>
            <w:shd w:val="clear" w:color="auto" w:fill="FFFFFF" w:themeFill="background1"/>
            <w:vAlign w:val="center"/>
          </w:tcPr>
          <w:p w14:paraId="4420C4DD" w14:textId="77777777" w:rsidR="002A00A1" w:rsidRPr="00332DBB" w:rsidRDefault="002A00A1" w:rsidP="009C6F3E">
            <w:pPr>
              <w:spacing w:after="0" w:line="240" w:lineRule="auto"/>
              <w:jc w:val="center"/>
              <w:rPr>
                <w:color w:val="000000"/>
                <w:sz w:val="20"/>
                <w:szCs w:val="20"/>
              </w:rPr>
            </w:pPr>
          </w:p>
        </w:tc>
        <w:tc>
          <w:tcPr>
            <w:tcW w:w="1168" w:type="dxa"/>
            <w:tcBorders>
              <w:bottom w:val="single" w:sz="8" w:space="0" w:color="auto"/>
            </w:tcBorders>
            <w:shd w:val="clear" w:color="auto" w:fill="FFFFFF" w:themeFill="background1"/>
            <w:vAlign w:val="center"/>
          </w:tcPr>
          <w:p w14:paraId="382D25FB"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tcBorders>
              <w:bottom w:val="single" w:sz="8" w:space="0" w:color="auto"/>
            </w:tcBorders>
            <w:shd w:val="clear" w:color="auto" w:fill="FFFFFF" w:themeFill="background1"/>
            <w:vAlign w:val="center"/>
          </w:tcPr>
          <w:p w14:paraId="3716E3E7"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0.107</w:t>
            </w:r>
          </w:p>
        </w:tc>
        <w:tc>
          <w:tcPr>
            <w:tcW w:w="1088" w:type="dxa"/>
            <w:tcBorders>
              <w:bottom w:val="single" w:sz="8" w:space="0" w:color="auto"/>
            </w:tcBorders>
            <w:shd w:val="clear" w:color="auto" w:fill="FFFFFF" w:themeFill="background1"/>
            <w:vAlign w:val="center"/>
          </w:tcPr>
          <w:p w14:paraId="0431E6F8"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-0.001</w:t>
            </w:r>
          </w:p>
        </w:tc>
        <w:tc>
          <w:tcPr>
            <w:tcW w:w="1086" w:type="dxa"/>
            <w:tcBorders>
              <w:bottom w:val="single" w:sz="8" w:space="0" w:color="auto"/>
            </w:tcBorders>
            <w:shd w:val="clear" w:color="auto" w:fill="FFFFFF" w:themeFill="background1"/>
            <w:vAlign w:val="center"/>
          </w:tcPr>
          <w:p w14:paraId="0976679A"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-0.48</w:t>
            </w:r>
          </w:p>
        </w:tc>
        <w:tc>
          <w:tcPr>
            <w:tcW w:w="1086" w:type="dxa"/>
            <w:tcBorders>
              <w:bottom w:val="single" w:sz="8" w:space="0" w:color="auto"/>
            </w:tcBorders>
            <w:shd w:val="clear" w:color="auto" w:fill="FFFFFF" w:themeFill="background1"/>
            <w:vAlign w:val="center"/>
          </w:tcPr>
          <w:p w14:paraId="1E713891"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0.009</w:t>
            </w:r>
          </w:p>
        </w:tc>
        <w:tc>
          <w:tcPr>
            <w:tcW w:w="1086" w:type="dxa"/>
            <w:tcBorders>
              <w:bottom w:val="single" w:sz="8" w:space="0" w:color="auto"/>
            </w:tcBorders>
            <w:shd w:val="clear" w:color="auto" w:fill="FFFFFF" w:themeFill="background1"/>
            <w:vAlign w:val="center"/>
          </w:tcPr>
          <w:p w14:paraId="7893E04C"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0.009</w:t>
            </w:r>
          </w:p>
        </w:tc>
        <w:tc>
          <w:tcPr>
            <w:tcW w:w="1086" w:type="dxa"/>
            <w:tcBorders>
              <w:bottom w:val="single" w:sz="8" w:space="0" w:color="auto"/>
            </w:tcBorders>
            <w:shd w:val="clear" w:color="auto" w:fill="FFFFFF" w:themeFill="background1"/>
            <w:vAlign w:val="center"/>
          </w:tcPr>
          <w:p w14:paraId="5C10CAB4"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95.2</w:t>
            </w:r>
          </w:p>
        </w:tc>
      </w:tr>
      <w:tr w:rsidR="002A00A1" w:rsidRPr="00332DBB" w14:paraId="7D9ECB34" w14:textId="77777777" w:rsidTr="004A35BB">
        <w:trPr>
          <w:trHeight w:val="360"/>
        </w:trPr>
        <w:tc>
          <w:tcPr>
            <w:tcW w:w="9360" w:type="dxa"/>
            <w:gridSpan w:val="9"/>
            <w:tcBorders>
              <w:top w:val="single" w:sz="8" w:space="0" w:color="auto"/>
              <w:bottom w:val="single" w:sz="8" w:space="0" w:color="auto"/>
            </w:tcBorders>
            <w:shd w:val="clear" w:color="auto" w:fill="FFFFFF" w:themeFill="background1"/>
            <w:vAlign w:val="center"/>
          </w:tcPr>
          <w:p w14:paraId="490FC8FF" w14:textId="77777777" w:rsidR="002A00A1" w:rsidRPr="00332DBB" w:rsidRDefault="002A00A1" w:rsidP="009C6F3E">
            <w:pPr>
              <w:spacing w:after="0" w:line="240" w:lineRule="auto"/>
              <w:jc w:val="center"/>
              <w:rPr>
                <w:i/>
                <w:sz w:val="20"/>
                <w:szCs w:val="20"/>
                <w:lang w:val="en-US"/>
              </w:rPr>
            </w:pPr>
            <w:r w:rsidRPr="00332DBB">
              <w:rPr>
                <w:i/>
                <w:sz w:val="20"/>
                <w:szCs w:val="20"/>
                <w:lang w:val="en-US"/>
              </w:rPr>
              <w:t>Scenario 3</w:t>
            </w:r>
          </w:p>
        </w:tc>
      </w:tr>
      <w:tr w:rsidR="002A00A1" w:rsidRPr="00332DBB" w14:paraId="126DAE6A" w14:textId="77777777" w:rsidTr="004A35BB">
        <w:trPr>
          <w:trHeight w:val="360"/>
        </w:trPr>
        <w:tc>
          <w:tcPr>
            <w:tcW w:w="837" w:type="dxa"/>
            <w:vMerge w:val="restart"/>
            <w:tcBorders>
              <w:top w:val="single" w:sz="8" w:space="0" w:color="auto"/>
            </w:tcBorders>
            <w:shd w:val="clear" w:color="auto" w:fill="FFFFFF" w:themeFill="background1"/>
            <w:vAlign w:val="center"/>
          </w:tcPr>
          <w:p w14:paraId="4FE691A9" w14:textId="77777777" w:rsidR="002A00A1" w:rsidRPr="00332DBB" w:rsidRDefault="002A00A1" w:rsidP="009C6F3E">
            <w:pPr>
              <w:spacing w:after="0" w:line="240" w:lineRule="auto"/>
              <w:contextualSpacing/>
              <w:jc w:val="center"/>
              <w:rPr>
                <w:sz w:val="20"/>
                <w:szCs w:val="20"/>
                <w:lang w:val="en-US"/>
              </w:rPr>
            </w:pPr>
            <w:r w:rsidRPr="00332DBB">
              <w:rPr>
                <w:sz w:val="20"/>
                <w:szCs w:val="20"/>
                <w:lang w:val="en-US"/>
              </w:rPr>
              <w:t>NDE</w:t>
            </w:r>
          </w:p>
        </w:tc>
        <w:tc>
          <w:tcPr>
            <w:tcW w:w="837" w:type="dxa"/>
            <w:vMerge w:val="restart"/>
            <w:tcBorders>
              <w:top w:val="single" w:sz="8" w:space="0" w:color="auto"/>
            </w:tcBorders>
            <w:shd w:val="clear" w:color="auto" w:fill="FFFFFF" w:themeFill="background1"/>
            <w:vAlign w:val="center"/>
          </w:tcPr>
          <w:p w14:paraId="5B6EDF54"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-0.034</w:t>
            </w:r>
          </w:p>
        </w:tc>
        <w:tc>
          <w:tcPr>
            <w:tcW w:w="1168" w:type="dxa"/>
            <w:tcBorders>
              <w:top w:val="single" w:sz="8" w:space="0" w:color="auto"/>
            </w:tcBorders>
            <w:shd w:val="clear" w:color="auto" w:fill="FFFFFF" w:themeFill="background1"/>
            <w:vAlign w:val="center"/>
          </w:tcPr>
          <w:p w14:paraId="477A78AD"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exact</w:t>
            </w:r>
          </w:p>
        </w:tc>
        <w:tc>
          <w:tcPr>
            <w:tcW w:w="1086" w:type="dxa"/>
            <w:tcBorders>
              <w:top w:val="single" w:sz="8" w:space="0" w:color="auto"/>
            </w:tcBorders>
            <w:shd w:val="clear" w:color="auto" w:fill="FFFFFF" w:themeFill="background1"/>
            <w:vAlign w:val="center"/>
          </w:tcPr>
          <w:p w14:paraId="4074528C"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-0.035</w:t>
            </w:r>
          </w:p>
        </w:tc>
        <w:tc>
          <w:tcPr>
            <w:tcW w:w="1088" w:type="dxa"/>
            <w:tcBorders>
              <w:top w:val="single" w:sz="8" w:space="0" w:color="auto"/>
            </w:tcBorders>
            <w:shd w:val="clear" w:color="auto" w:fill="FFFFFF" w:themeFill="background1"/>
            <w:vAlign w:val="center"/>
          </w:tcPr>
          <w:p w14:paraId="498FAC8F"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-0.000</w:t>
            </w:r>
          </w:p>
        </w:tc>
        <w:tc>
          <w:tcPr>
            <w:tcW w:w="1086" w:type="dxa"/>
            <w:tcBorders>
              <w:top w:val="single" w:sz="8" w:space="0" w:color="auto"/>
            </w:tcBorders>
            <w:shd w:val="clear" w:color="auto" w:fill="FFFFFF" w:themeFill="background1"/>
            <w:vAlign w:val="center"/>
          </w:tcPr>
          <w:p w14:paraId="27DBD2C7"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1.42</w:t>
            </w:r>
          </w:p>
        </w:tc>
        <w:tc>
          <w:tcPr>
            <w:tcW w:w="1086" w:type="dxa"/>
            <w:tcBorders>
              <w:top w:val="single" w:sz="8" w:space="0" w:color="auto"/>
            </w:tcBorders>
            <w:shd w:val="clear" w:color="auto" w:fill="FFFFFF" w:themeFill="background1"/>
            <w:vAlign w:val="center"/>
          </w:tcPr>
          <w:p w14:paraId="3731D431"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0.009</w:t>
            </w:r>
          </w:p>
        </w:tc>
        <w:tc>
          <w:tcPr>
            <w:tcW w:w="1086" w:type="dxa"/>
            <w:tcBorders>
              <w:top w:val="single" w:sz="8" w:space="0" w:color="auto"/>
            </w:tcBorders>
            <w:shd w:val="clear" w:color="auto" w:fill="FFFFFF" w:themeFill="background1"/>
            <w:vAlign w:val="center"/>
          </w:tcPr>
          <w:p w14:paraId="0DA6229D"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0.009</w:t>
            </w:r>
          </w:p>
        </w:tc>
        <w:tc>
          <w:tcPr>
            <w:tcW w:w="1086" w:type="dxa"/>
            <w:tcBorders>
              <w:top w:val="single" w:sz="8" w:space="0" w:color="auto"/>
            </w:tcBorders>
            <w:shd w:val="clear" w:color="auto" w:fill="FFFFFF" w:themeFill="background1"/>
            <w:vAlign w:val="center"/>
          </w:tcPr>
          <w:p w14:paraId="398A8719" w14:textId="77777777" w:rsidR="002A00A1" w:rsidRPr="00332DBB" w:rsidRDefault="002A00A1" w:rsidP="009C6F3E">
            <w:pPr>
              <w:spacing w:after="0" w:line="240" w:lineRule="auto"/>
              <w:contextualSpacing/>
              <w:jc w:val="center"/>
              <w:rPr>
                <w:color w:val="000000"/>
                <w:sz w:val="20"/>
                <w:szCs w:val="20"/>
                <w:shd w:val="clear" w:color="auto" w:fill="FFFFFF"/>
              </w:rPr>
            </w:pPr>
            <w:r w:rsidRPr="00332DBB">
              <w:rPr>
                <w:color w:val="000000"/>
                <w:sz w:val="20"/>
                <w:szCs w:val="20"/>
              </w:rPr>
              <w:t>94.9</w:t>
            </w:r>
          </w:p>
        </w:tc>
      </w:tr>
      <w:tr w:rsidR="002A00A1" w:rsidRPr="00332DBB" w14:paraId="03AAF1B3" w14:textId="77777777" w:rsidTr="009C6F3E">
        <w:trPr>
          <w:trHeight w:val="360"/>
        </w:trPr>
        <w:tc>
          <w:tcPr>
            <w:tcW w:w="837" w:type="dxa"/>
            <w:vMerge/>
            <w:shd w:val="clear" w:color="auto" w:fill="FFFFFF" w:themeFill="background1"/>
            <w:vAlign w:val="center"/>
          </w:tcPr>
          <w:p w14:paraId="14C8D44E" w14:textId="77777777" w:rsidR="002A00A1" w:rsidRPr="00332DBB" w:rsidRDefault="002A00A1" w:rsidP="009C6F3E">
            <w:pPr>
              <w:spacing w:after="0" w:line="240" w:lineRule="auto"/>
              <w:contextualSpacing/>
              <w:jc w:val="center"/>
              <w:rPr>
                <w:sz w:val="20"/>
                <w:szCs w:val="20"/>
                <w:lang w:val="en-US"/>
              </w:rPr>
            </w:pPr>
          </w:p>
        </w:tc>
        <w:tc>
          <w:tcPr>
            <w:tcW w:w="837" w:type="dxa"/>
            <w:vMerge/>
            <w:shd w:val="clear" w:color="auto" w:fill="FFFFFF" w:themeFill="background1"/>
            <w:vAlign w:val="center"/>
          </w:tcPr>
          <w:p w14:paraId="778565DC" w14:textId="77777777" w:rsidR="002A00A1" w:rsidRPr="00332DBB" w:rsidRDefault="002A00A1" w:rsidP="009C6F3E">
            <w:pPr>
              <w:spacing w:after="0" w:line="240" w:lineRule="auto"/>
              <w:contextualSpacing/>
              <w:jc w:val="center"/>
              <w:rPr>
                <w:color w:val="000000"/>
                <w:sz w:val="20"/>
                <w:szCs w:val="20"/>
              </w:rPr>
            </w:pPr>
          </w:p>
        </w:tc>
        <w:tc>
          <w:tcPr>
            <w:tcW w:w="1168" w:type="dxa"/>
            <w:shd w:val="clear" w:color="auto" w:fill="FFFFFF" w:themeFill="background1"/>
            <w:vAlign w:val="center"/>
          </w:tcPr>
          <w:p w14:paraId="53A1AB99"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7C40DE07"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-0.033</w:t>
            </w:r>
          </w:p>
        </w:tc>
        <w:tc>
          <w:tcPr>
            <w:tcW w:w="1088" w:type="dxa"/>
            <w:shd w:val="clear" w:color="auto" w:fill="FFFFFF" w:themeFill="background1"/>
            <w:vAlign w:val="center"/>
          </w:tcPr>
          <w:p w14:paraId="5F929D64"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0.001</w:t>
            </w:r>
          </w:p>
        </w:tc>
        <w:tc>
          <w:tcPr>
            <w:tcW w:w="1086" w:type="dxa"/>
            <w:shd w:val="clear" w:color="auto" w:fill="FFFFFF" w:themeFill="background1"/>
            <w:vAlign w:val="center"/>
          </w:tcPr>
          <w:p w14:paraId="16ACE012"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-3.22</w:t>
            </w:r>
          </w:p>
        </w:tc>
        <w:tc>
          <w:tcPr>
            <w:tcW w:w="1086" w:type="dxa"/>
            <w:shd w:val="clear" w:color="auto" w:fill="FFFFFF" w:themeFill="background1"/>
            <w:vAlign w:val="center"/>
          </w:tcPr>
          <w:p w14:paraId="011CC4BF"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0.010</w:t>
            </w:r>
          </w:p>
        </w:tc>
        <w:tc>
          <w:tcPr>
            <w:tcW w:w="1086" w:type="dxa"/>
            <w:shd w:val="clear" w:color="auto" w:fill="FFFFFF" w:themeFill="background1"/>
            <w:vAlign w:val="center"/>
          </w:tcPr>
          <w:p w14:paraId="47B47B53"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0.010</w:t>
            </w:r>
          </w:p>
        </w:tc>
        <w:tc>
          <w:tcPr>
            <w:tcW w:w="1086" w:type="dxa"/>
            <w:shd w:val="clear" w:color="auto" w:fill="FFFFFF" w:themeFill="background1"/>
            <w:vAlign w:val="center"/>
          </w:tcPr>
          <w:p w14:paraId="71EBF1DF" w14:textId="77777777" w:rsidR="002A00A1" w:rsidRPr="00332DBB" w:rsidRDefault="002A00A1" w:rsidP="009C6F3E">
            <w:pPr>
              <w:spacing w:after="0" w:line="240" w:lineRule="auto"/>
              <w:contextualSpacing/>
              <w:jc w:val="center"/>
              <w:rPr>
                <w:color w:val="000000"/>
                <w:sz w:val="20"/>
                <w:szCs w:val="20"/>
                <w:shd w:val="clear" w:color="auto" w:fill="FFFFFF"/>
              </w:rPr>
            </w:pPr>
            <w:r w:rsidRPr="00332DBB">
              <w:rPr>
                <w:color w:val="000000"/>
                <w:sz w:val="20"/>
                <w:szCs w:val="20"/>
                <w:shd w:val="clear" w:color="auto" w:fill="FFFFFF"/>
              </w:rPr>
              <w:t>94.2</w:t>
            </w:r>
          </w:p>
        </w:tc>
      </w:tr>
      <w:tr w:rsidR="002A00A1" w:rsidRPr="00332DBB" w14:paraId="0D34E63C" w14:textId="77777777" w:rsidTr="009C6F3E">
        <w:trPr>
          <w:trHeight w:val="360"/>
        </w:trPr>
        <w:tc>
          <w:tcPr>
            <w:tcW w:w="837" w:type="dxa"/>
            <w:vMerge/>
            <w:shd w:val="clear" w:color="auto" w:fill="FFFFFF" w:themeFill="background1"/>
            <w:vAlign w:val="center"/>
          </w:tcPr>
          <w:p w14:paraId="500712E7" w14:textId="77777777" w:rsidR="002A00A1" w:rsidRPr="00332DBB" w:rsidRDefault="002A00A1" w:rsidP="009C6F3E">
            <w:pPr>
              <w:spacing w:after="0" w:line="240" w:lineRule="auto"/>
              <w:contextualSpacing/>
              <w:jc w:val="center"/>
              <w:rPr>
                <w:sz w:val="20"/>
                <w:szCs w:val="20"/>
                <w:lang w:val="en-US"/>
              </w:rPr>
            </w:pPr>
          </w:p>
        </w:tc>
        <w:tc>
          <w:tcPr>
            <w:tcW w:w="837" w:type="dxa"/>
            <w:vMerge/>
            <w:shd w:val="clear" w:color="auto" w:fill="FFFFFF" w:themeFill="background1"/>
            <w:vAlign w:val="center"/>
          </w:tcPr>
          <w:p w14:paraId="3A6D0E92" w14:textId="77777777" w:rsidR="002A00A1" w:rsidRPr="00332DBB" w:rsidRDefault="002A00A1" w:rsidP="009C6F3E">
            <w:pPr>
              <w:spacing w:after="0" w:line="240" w:lineRule="auto"/>
              <w:contextualSpacing/>
              <w:jc w:val="center"/>
              <w:rPr>
                <w:color w:val="000000"/>
                <w:sz w:val="20"/>
                <w:szCs w:val="20"/>
              </w:rPr>
            </w:pPr>
          </w:p>
        </w:tc>
        <w:tc>
          <w:tcPr>
            <w:tcW w:w="1168" w:type="dxa"/>
            <w:shd w:val="clear" w:color="auto" w:fill="FFFFFF" w:themeFill="background1"/>
            <w:vAlign w:val="center"/>
          </w:tcPr>
          <w:p w14:paraId="04D4CB0A"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mediation</w:t>
            </w:r>
          </w:p>
        </w:tc>
        <w:tc>
          <w:tcPr>
            <w:tcW w:w="1086" w:type="dxa"/>
            <w:shd w:val="clear" w:color="auto" w:fill="FFFFFF" w:themeFill="background1"/>
            <w:vAlign w:val="center"/>
          </w:tcPr>
          <w:p w14:paraId="727DE37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-0.035</w:t>
            </w:r>
          </w:p>
        </w:tc>
        <w:tc>
          <w:tcPr>
            <w:tcW w:w="1088" w:type="dxa"/>
            <w:shd w:val="clear" w:color="auto" w:fill="FFFFFF" w:themeFill="background1"/>
            <w:vAlign w:val="center"/>
          </w:tcPr>
          <w:p w14:paraId="628D670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-0.000</w:t>
            </w:r>
          </w:p>
        </w:tc>
        <w:tc>
          <w:tcPr>
            <w:tcW w:w="1086" w:type="dxa"/>
            <w:shd w:val="clear" w:color="auto" w:fill="FFFFFF" w:themeFill="background1"/>
            <w:vAlign w:val="center"/>
          </w:tcPr>
          <w:p w14:paraId="65B7A840"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1.19</w:t>
            </w:r>
          </w:p>
        </w:tc>
        <w:tc>
          <w:tcPr>
            <w:tcW w:w="1086" w:type="dxa"/>
            <w:shd w:val="clear" w:color="auto" w:fill="FFFFFF" w:themeFill="background1"/>
            <w:vAlign w:val="center"/>
          </w:tcPr>
          <w:p w14:paraId="51BE9E7A"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0.009</w:t>
            </w:r>
          </w:p>
        </w:tc>
        <w:tc>
          <w:tcPr>
            <w:tcW w:w="1086" w:type="dxa"/>
            <w:shd w:val="clear" w:color="auto" w:fill="FFFFFF" w:themeFill="background1"/>
            <w:vAlign w:val="center"/>
          </w:tcPr>
          <w:p w14:paraId="18D2987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0.009</w:t>
            </w:r>
          </w:p>
        </w:tc>
        <w:tc>
          <w:tcPr>
            <w:tcW w:w="1086" w:type="dxa"/>
            <w:shd w:val="clear" w:color="auto" w:fill="FFFFFF" w:themeFill="background1"/>
            <w:vAlign w:val="center"/>
          </w:tcPr>
          <w:p w14:paraId="6231025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95.4</w:t>
            </w:r>
          </w:p>
        </w:tc>
      </w:tr>
      <w:tr w:rsidR="002A00A1" w:rsidRPr="00332DBB" w14:paraId="2E6003D3" w14:textId="77777777" w:rsidTr="009C6F3E">
        <w:trPr>
          <w:trHeight w:val="360"/>
        </w:trPr>
        <w:tc>
          <w:tcPr>
            <w:tcW w:w="837" w:type="dxa"/>
            <w:vMerge w:val="restart"/>
            <w:tcBorders>
              <w:top w:val="single" w:sz="4" w:space="0" w:color="auto"/>
            </w:tcBorders>
            <w:shd w:val="clear" w:color="auto" w:fill="FFFFFF" w:themeFill="background1"/>
            <w:vAlign w:val="center"/>
          </w:tcPr>
          <w:p w14:paraId="4171389B" w14:textId="77777777" w:rsidR="002A00A1" w:rsidRPr="00332DBB" w:rsidRDefault="002A00A1" w:rsidP="009C6F3E">
            <w:pPr>
              <w:spacing w:after="0" w:line="240" w:lineRule="auto"/>
              <w:contextualSpacing/>
              <w:jc w:val="center"/>
              <w:rPr>
                <w:sz w:val="20"/>
                <w:szCs w:val="20"/>
                <w:lang w:val="en-US"/>
              </w:rPr>
            </w:pPr>
            <w:r w:rsidRPr="00332DBB">
              <w:rPr>
                <w:sz w:val="20"/>
                <w:szCs w:val="20"/>
                <w:lang w:val="en-US"/>
              </w:rPr>
              <w:t>NIE</w:t>
            </w:r>
          </w:p>
        </w:tc>
        <w:tc>
          <w:tcPr>
            <w:tcW w:w="837" w:type="dxa"/>
            <w:vMerge w:val="restart"/>
            <w:tcBorders>
              <w:top w:val="single" w:sz="4" w:space="0" w:color="auto"/>
            </w:tcBorders>
            <w:shd w:val="clear" w:color="auto" w:fill="FFFFFF" w:themeFill="background1"/>
            <w:vAlign w:val="center"/>
          </w:tcPr>
          <w:p w14:paraId="2F955D9D"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0.040</w:t>
            </w:r>
          </w:p>
        </w:tc>
        <w:tc>
          <w:tcPr>
            <w:tcW w:w="1168" w:type="dxa"/>
            <w:tcBorders>
              <w:top w:val="single" w:sz="4" w:space="0" w:color="auto"/>
            </w:tcBorders>
            <w:shd w:val="clear" w:color="auto" w:fill="FFFFFF" w:themeFill="background1"/>
            <w:vAlign w:val="center"/>
          </w:tcPr>
          <w:p w14:paraId="10351892"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exact</w:t>
            </w:r>
          </w:p>
        </w:tc>
        <w:tc>
          <w:tcPr>
            <w:tcW w:w="1086" w:type="dxa"/>
            <w:tcBorders>
              <w:top w:val="single" w:sz="4" w:space="0" w:color="auto"/>
            </w:tcBorders>
            <w:shd w:val="clear" w:color="auto" w:fill="FFFFFF" w:themeFill="background1"/>
            <w:vAlign w:val="center"/>
          </w:tcPr>
          <w:p w14:paraId="5FFC45EB"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0.040</w:t>
            </w:r>
          </w:p>
        </w:tc>
        <w:tc>
          <w:tcPr>
            <w:tcW w:w="1088" w:type="dxa"/>
            <w:tcBorders>
              <w:top w:val="single" w:sz="4" w:space="0" w:color="auto"/>
            </w:tcBorders>
            <w:shd w:val="clear" w:color="auto" w:fill="FFFFFF" w:themeFill="background1"/>
            <w:vAlign w:val="center"/>
          </w:tcPr>
          <w:p w14:paraId="6C134101"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-0.000</w:t>
            </w:r>
          </w:p>
        </w:tc>
        <w:tc>
          <w:tcPr>
            <w:tcW w:w="1086" w:type="dxa"/>
            <w:tcBorders>
              <w:top w:val="single" w:sz="4" w:space="0" w:color="auto"/>
            </w:tcBorders>
            <w:shd w:val="clear" w:color="auto" w:fill="FFFFFF" w:themeFill="background1"/>
            <w:vAlign w:val="center"/>
          </w:tcPr>
          <w:p w14:paraId="39B1AE23"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-0.78</w:t>
            </w:r>
          </w:p>
        </w:tc>
        <w:tc>
          <w:tcPr>
            <w:tcW w:w="1086" w:type="dxa"/>
            <w:tcBorders>
              <w:top w:val="single" w:sz="4" w:space="0" w:color="auto"/>
            </w:tcBorders>
            <w:shd w:val="clear" w:color="auto" w:fill="FFFFFF" w:themeFill="background1"/>
            <w:vAlign w:val="center"/>
          </w:tcPr>
          <w:p w14:paraId="70724868"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0.005</w:t>
            </w:r>
          </w:p>
        </w:tc>
        <w:tc>
          <w:tcPr>
            <w:tcW w:w="1086" w:type="dxa"/>
            <w:tcBorders>
              <w:top w:val="single" w:sz="4" w:space="0" w:color="auto"/>
            </w:tcBorders>
            <w:shd w:val="clear" w:color="auto" w:fill="FFFFFF" w:themeFill="background1"/>
            <w:vAlign w:val="center"/>
          </w:tcPr>
          <w:p w14:paraId="6B50B9DC"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0.005</w:t>
            </w:r>
          </w:p>
        </w:tc>
        <w:tc>
          <w:tcPr>
            <w:tcW w:w="1086" w:type="dxa"/>
            <w:tcBorders>
              <w:top w:val="single" w:sz="4" w:space="0" w:color="auto"/>
            </w:tcBorders>
            <w:shd w:val="clear" w:color="auto" w:fill="FFFFFF" w:themeFill="background1"/>
            <w:vAlign w:val="center"/>
          </w:tcPr>
          <w:p w14:paraId="12F72556" w14:textId="77777777" w:rsidR="002A00A1" w:rsidRPr="00332DBB" w:rsidRDefault="002A00A1" w:rsidP="009C6F3E">
            <w:pPr>
              <w:spacing w:after="0" w:line="240" w:lineRule="auto"/>
              <w:contextualSpacing/>
              <w:jc w:val="center"/>
              <w:rPr>
                <w:color w:val="000000"/>
                <w:sz w:val="20"/>
                <w:szCs w:val="20"/>
                <w:shd w:val="clear" w:color="auto" w:fill="FFFFFF"/>
              </w:rPr>
            </w:pPr>
            <w:r w:rsidRPr="00332DBB">
              <w:rPr>
                <w:color w:val="000000"/>
                <w:sz w:val="20"/>
                <w:szCs w:val="20"/>
              </w:rPr>
              <w:t>94.3</w:t>
            </w:r>
          </w:p>
        </w:tc>
      </w:tr>
      <w:tr w:rsidR="002A00A1" w:rsidRPr="00332DBB" w14:paraId="302C08FD" w14:textId="77777777" w:rsidTr="009C6F3E">
        <w:trPr>
          <w:trHeight w:val="360"/>
        </w:trPr>
        <w:tc>
          <w:tcPr>
            <w:tcW w:w="837" w:type="dxa"/>
            <w:vMerge/>
            <w:shd w:val="clear" w:color="auto" w:fill="FFFFFF" w:themeFill="background1"/>
            <w:vAlign w:val="center"/>
          </w:tcPr>
          <w:p w14:paraId="347F763E" w14:textId="77777777" w:rsidR="002A00A1" w:rsidRPr="00332DBB" w:rsidRDefault="002A00A1" w:rsidP="009C6F3E">
            <w:pPr>
              <w:spacing w:after="0" w:line="240" w:lineRule="auto"/>
              <w:contextualSpacing/>
              <w:jc w:val="center"/>
              <w:rPr>
                <w:sz w:val="20"/>
                <w:szCs w:val="20"/>
                <w:lang w:val="en-US"/>
              </w:rPr>
            </w:pPr>
          </w:p>
        </w:tc>
        <w:tc>
          <w:tcPr>
            <w:tcW w:w="837" w:type="dxa"/>
            <w:vMerge/>
            <w:shd w:val="clear" w:color="auto" w:fill="FFFFFF" w:themeFill="background1"/>
            <w:vAlign w:val="center"/>
          </w:tcPr>
          <w:p w14:paraId="18E7F208" w14:textId="77777777" w:rsidR="002A00A1" w:rsidRPr="00332DBB" w:rsidRDefault="002A00A1" w:rsidP="009C6F3E">
            <w:pPr>
              <w:spacing w:after="0" w:line="240" w:lineRule="auto"/>
              <w:contextualSpacing/>
              <w:jc w:val="center"/>
              <w:rPr>
                <w:color w:val="000000"/>
                <w:sz w:val="20"/>
                <w:szCs w:val="20"/>
              </w:rPr>
            </w:pPr>
          </w:p>
        </w:tc>
        <w:tc>
          <w:tcPr>
            <w:tcW w:w="1168" w:type="dxa"/>
            <w:shd w:val="clear" w:color="auto" w:fill="FFFFFF" w:themeFill="background1"/>
            <w:vAlign w:val="center"/>
          </w:tcPr>
          <w:p w14:paraId="153CD7A7"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5A29E4BA"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0.040</w:t>
            </w:r>
          </w:p>
        </w:tc>
        <w:tc>
          <w:tcPr>
            <w:tcW w:w="1088" w:type="dxa"/>
            <w:shd w:val="clear" w:color="auto" w:fill="FFFFFF" w:themeFill="background1"/>
            <w:vAlign w:val="center"/>
          </w:tcPr>
          <w:p w14:paraId="1438A337"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-0.000</w:t>
            </w:r>
          </w:p>
        </w:tc>
        <w:tc>
          <w:tcPr>
            <w:tcW w:w="1086" w:type="dxa"/>
            <w:shd w:val="clear" w:color="auto" w:fill="FFFFFF" w:themeFill="background1"/>
            <w:vAlign w:val="center"/>
          </w:tcPr>
          <w:p w14:paraId="5BDA412E"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-0.37</w:t>
            </w:r>
          </w:p>
        </w:tc>
        <w:tc>
          <w:tcPr>
            <w:tcW w:w="1086" w:type="dxa"/>
            <w:shd w:val="clear" w:color="auto" w:fill="FFFFFF" w:themeFill="background1"/>
            <w:vAlign w:val="center"/>
          </w:tcPr>
          <w:p w14:paraId="5F03777F"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0.005</w:t>
            </w:r>
          </w:p>
        </w:tc>
        <w:tc>
          <w:tcPr>
            <w:tcW w:w="1086" w:type="dxa"/>
            <w:shd w:val="clear" w:color="auto" w:fill="FFFFFF" w:themeFill="background1"/>
            <w:vAlign w:val="center"/>
          </w:tcPr>
          <w:p w14:paraId="230C31A8"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0.005</w:t>
            </w:r>
          </w:p>
        </w:tc>
        <w:tc>
          <w:tcPr>
            <w:tcW w:w="1086" w:type="dxa"/>
            <w:shd w:val="clear" w:color="auto" w:fill="FFFFFF" w:themeFill="background1"/>
            <w:vAlign w:val="center"/>
          </w:tcPr>
          <w:p w14:paraId="25D9D0CD" w14:textId="77777777" w:rsidR="002A00A1" w:rsidRPr="00332DBB" w:rsidRDefault="002A00A1" w:rsidP="009C6F3E">
            <w:pPr>
              <w:spacing w:after="0" w:line="240" w:lineRule="auto"/>
              <w:contextualSpacing/>
              <w:jc w:val="center"/>
              <w:rPr>
                <w:color w:val="000000"/>
                <w:sz w:val="20"/>
                <w:szCs w:val="20"/>
                <w:shd w:val="clear" w:color="auto" w:fill="FFFFFF"/>
              </w:rPr>
            </w:pPr>
            <w:r w:rsidRPr="00332DBB">
              <w:rPr>
                <w:color w:val="000000"/>
                <w:sz w:val="20"/>
                <w:szCs w:val="20"/>
                <w:shd w:val="clear" w:color="auto" w:fill="FFFFFF"/>
              </w:rPr>
              <w:t>94.6</w:t>
            </w:r>
          </w:p>
        </w:tc>
      </w:tr>
      <w:tr w:rsidR="002A00A1" w:rsidRPr="00332DBB" w14:paraId="196A0C8F" w14:textId="77777777" w:rsidTr="004A35BB">
        <w:trPr>
          <w:trHeight w:val="360"/>
        </w:trPr>
        <w:tc>
          <w:tcPr>
            <w:tcW w:w="837" w:type="dxa"/>
            <w:vMerge/>
            <w:tcBorders>
              <w:bottom w:val="single" w:sz="4" w:space="0" w:color="auto"/>
            </w:tcBorders>
            <w:shd w:val="clear" w:color="auto" w:fill="FFFFFF" w:themeFill="background1"/>
            <w:vAlign w:val="center"/>
          </w:tcPr>
          <w:p w14:paraId="24619473" w14:textId="77777777" w:rsidR="002A00A1" w:rsidRPr="00332DBB" w:rsidRDefault="002A00A1" w:rsidP="009C6F3E">
            <w:pPr>
              <w:spacing w:after="0" w:line="240" w:lineRule="auto"/>
              <w:contextualSpacing/>
              <w:jc w:val="center"/>
              <w:rPr>
                <w:sz w:val="20"/>
                <w:szCs w:val="20"/>
                <w:lang w:val="en-US"/>
              </w:rPr>
            </w:pPr>
          </w:p>
        </w:tc>
        <w:tc>
          <w:tcPr>
            <w:tcW w:w="837" w:type="dxa"/>
            <w:vMerge/>
            <w:tcBorders>
              <w:bottom w:val="single" w:sz="4" w:space="0" w:color="auto"/>
            </w:tcBorders>
            <w:shd w:val="clear" w:color="auto" w:fill="FFFFFF" w:themeFill="background1"/>
            <w:vAlign w:val="center"/>
          </w:tcPr>
          <w:p w14:paraId="4E88BEA4" w14:textId="77777777" w:rsidR="002A00A1" w:rsidRPr="00332DBB" w:rsidRDefault="002A00A1" w:rsidP="009C6F3E">
            <w:pPr>
              <w:spacing w:after="0" w:line="240" w:lineRule="auto"/>
              <w:contextualSpacing/>
              <w:jc w:val="center"/>
              <w:rPr>
                <w:color w:val="000000"/>
                <w:sz w:val="20"/>
                <w:szCs w:val="20"/>
              </w:rPr>
            </w:pPr>
          </w:p>
        </w:tc>
        <w:tc>
          <w:tcPr>
            <w:tcW w:w="1168" w:type="dxa"/>
            <w:tcBorders>
              <w:bottom w:val="single" w:sz="4" w:space="0" w:color="auto"/>
            </w:tcBorders>
            <w:shd w:val="clear" w:color="auto" w:fill="FFFFFF" w:themeFill="background1"/>
            <w:vAlign w:val="center"/>
          </w:tcPr>
          <w:p w14:paraId="6F0682A0"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mediation</w:t>
            </w:r>
          </w:p>
        </w:tc>
        <w:tc>
          <w:tcPr>
            <w:tcW w:w="1086" w:type="dxa"/>
            <w:tcBorders>
              <w:bottom w:val="single" w:sz="4" w:space="0" w:color="auto"/>
            </w:tcBorders>
            <w:shd w:val="clear" w:color="auto" w:fill="FFFFFF" w:themeFill="background1"/>
            <w:vAlign w:val="center"/>
          </w:tcPr>
          <w:p w14:paraId="67CE274A"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color w:val="000000"/>
                <w:sz w:val="20"/>
                <w:szCs w:val="20"/>
              </w:rPr>
              <w:t>0.040</w:t>
            </w:r>
          </w:p>
        </w:tc>
        <w:tc>
          <w:tcPr>
            <w:tcW w:w="1088" w:type="dxa"/>
            <w:tcBorders>
              <w:bottom w:val="single" w:sz="4" w:space="0" w:color="auto"/>
            </w:tcBorders>
            <w:shd w:val="clear" w:color="auto" w:fill="FFFFFF" w:themeFill="background1"/>
            <w:vAlign w:val="center"/>
          </w:tcPr>
          <w:p w14:paraId="6AC622C3"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color w:val="000000"/>
                <w:sz w:val="20"/>
                <w:szCs w:val="20"/>
              </w:rPr>
              <w:t>-0.000</w:t>
            </w:r>
          </w:p>
        </w:tc>
        <w:tc>
          <w:tcPr>
            <w:tcW w:w="1086" w:type="dxa"/>
            <w:tcBorders>
              <w:bottom w:val="single" w:sz="4" w:space="0" w:color="auto"/>
            </w:tcBorders>
            <w:shd w:val="clear" w:color="auto" w:fill="FFFFFF" w:themeFill="background1"/>
            <w:vAlign w:val="center"/>
          </w:tcPr>
          <w:p w14:paraId="4E308DB9"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sz w:val="20"/>
                <w:szCs w:val="20"/>
                <w:lang w:val="en-US"/>
              </w:rPr>
              <w:t>-0.82</w:t>
            </w:r>
          </w:p>
        </w:tc>
        <w:tc>
          <w:tcPr>
            <w:tcW w:w="1086" w:type="dxa"/>
            <w:tcBorders>
              <w:bottom w:val="single" w:sz="4" w:space="0" w:color="auto"/>
            </w:tcBorders>
            <w:shd w:val="clear" w:color="auto" w:fill="FFFFFF" w:themeFill="background1"/>
            <w:vAlign w:val="center"/>
          </w:tcPr>
          <w:p w14:paraId="37B9C7DA"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color w:val="000000"/>
                <w:sz w:val="20"/>
                <w:szCs w:val="20"/>
              </w:rPr>
              <w:t>0.005</w:t>
            </w:r>
          </w:p>
        </w:tc>
        <w:tc>
          <w:tcPr>
            <w:tcW w:w="1086" w:type="dxa"/>
            <w:tcBorders>
              <w:bottom w:val="single" w:sz="4" w:space="0" w:color="auto"/>
            </w:tcBorders>
            <w:shd w:val="clear" w:color="auto" w:fill="FFFFFF" w:themeFill="background1"/>
            <w:vAlign w:val="center"/>
          </w:tcPr>
          <w:p w14:paraId="6D34C145"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color w:val="000000"/>
                <w:sz w:val="20"/>
                <w:szCs w:val="20"/>
              </w:rPr>
              <w:t>0.005</w:t>
            </w:r>
          </w:p>
        </w:tc>
        <w:tc>
          <w:tcPr>
            <w:tcW w:w="1086" w:type="dxa"/>
            <w:tcBorders>
              <w:bottom w:val="single" w:sz="4" w:space="0" w:color="auto"/>
            </w:tcBorders>
            <w:shd w:val="clear" w:color="auto" w:fill="FFFFFF" w:themeFill="background1"/>
            <w:vAlign w:val="center"/>
          </w:tcPr>
          <w:p w14:paraId="1BE7746C"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sz w:val="20"/>
                <w:szCs w:val="20"/>
                <w:lang w:val="en-US"/>
              </w:rPr>
              <w:t>97.3</w:t>
            </w:r>
          </w:p>
        </w:tc>
      </w:tr>
      <w:tr w:rsidR="002A00A1" w:rsidRPr="00332DBB" w14:paraId="7533EBF6" w14:textId="77777777" w:rsidTr="004A35BB">
        <w:trPr>
          <w:trHeight w:val="360"/>
        </w:trPr>
        <w:tc>
          <w:tcPr>
            <w:tcW w:w="837" w:type="dxa"/>
            <w:vMerge w:val="restart"/>
            <w:tcBorders>
              <w:top w:val="single" w:sz="4" w:space="0" w:color="auto"/>
              <w:bottom w:val="single" w:sz="8" w:space="0" w:color="auto"/>
            </w:tcBorders>
            <w:shd w:val="clear" w:color="auto" w:fill="FFFFFF" w:themeFill="background1"/>
            <w:vAlign w:val="center"/>
          </w:tcPr>
          <w:p w14:paraId="14707BB4" w14:textId="77777777" w:rsidR="002A00A1" w:rsidRPr="00332DBB" w:rsidRDefault="002A00A1" w:rsidP="009C6F3E">
            <w:pPr>
              <w:spacing w:after="0" w:line="240" w:lineRule="auto"/>
              <w:contextualSpacing/>
              <w:jc w:val="center"/>
              <w:rPr>
                <w:sz w:val="20"/>
                <w:szCs w:val="20"/>
                <w:lang w:val="en-US"/>
              </w:rPr>
            </w:pPr>
            <w:r w:rsidRPr="00332DBB">
              <w:rPr>
                <w:sz w:val="20"/>
                <w:szCs w:val="20"/>
              </w:rPr>
              <w:t>TE</w:t>
            </w:r>
          </w:p>
        </w:tc>
        <w:tc>
          <w:tcPr>
            <w:tcW w:w="837" w:type="dxa"/>
            <w:vMerge w:val="restart"/>
            <w:tcBorders>
              <w:top w:val="single" w:sz="4" w:space="0" w:color="auto"/>
            </w:tcBorders>
            <w:shd w:val="clear" w:color="auto" w:fill="FFFFFF" w:themeFill="background1"/>
            <w:vAlign w:val="center"/>
          </w:tcPr>
          <w:p w14:paraId="3A46733F"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0.006</w:t>
            </w:r>
          </w:p>
        </w:tc>
        <w:tc>
          <w:tcPr>
            <w:tcW w:w="1168" w:type="dxa"/>
            <w:tcBorders>
              <w:top w:val="single" w:sz="4" w:space="0" w:color="auto"/>
            </w:tcBorders>
            <w:shd w:val="clear" w:color="auto" w:fill="FFFFFF" w:themeFill="background1"/>
            <w:vAlign w:val="center"/>
          </w:tcPr>
          <w:p w14:paraId="3BBFFCF9"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exact</w:t>
            </w:r>
          </w:p>
        </w:tc>
        <w:tc>
          <w:tcPr>
            <w:tcW w:w="1086" w:type="dxa"/>
            <w:tcBorders>
              <w:top w:val="single" w:sz="4" w:space="0" w:color="auto"/>
            </w:tcBorders>
            <w:shd w:val="clear" w:color="auto" w:fill="FFFFFF" w:themeFill="background1"/>
            <w:vAlign w:val="center"/>
          </w:tcPr>
          <w:p w14:paraId="4F58A211" w14:textId="77777777" w:rsidR="002A00A1" w:rsidRPr="00332DBB" w:rsidRDefault="002A00A1" w:rsidP="009C6F3E">
            <w:pPr>
              <w:spacing w:after="0" w:line="240" w:lineRule="auto"/>
              <w:contextualSpacing/>
              <w:jc w:val="center"/>
              <w:rPr>
                <w:sz w:val="20"/>
                <w:szCs w:val="20"/>
              </w:rPr>
            </w:pPr>
            <w:r w:rsidRPr="00332DBB">
              <w:rPr>
                <w:color w:val="000000"/>
                <w:sz w:val="20"/>
                <w:szCs w:val="20"/>
              </w:rPr>
              <w:t>0.005</w:t>
            </w:r>
          </w:p>
        </w:tc>
        <w:tc>
          <w:tcPr>
            <w:tcW w:w="1088" w:type="dxa"/>
            <w:tcBorders>
              <w:top w:val="single" w:sz="4" w:space="0" w:color="auto"/>
            </w:tcBorders>
            <w:shd w:val="clear" w:color="auto" w:fill="FFFFFF" w:themeFill="background1"/>
            <w:vAlign w:val="center"/>
          </w:tcPr>
          <w:p w14:paraId="164E3634" w14:textId="77777777" w:rsidR="002A00A1" w:rsidRPr="00332DBB" w:rsidRDefault="002A00A1" w:rsidP="009C6F3E">
            <w:pPr>
              <w:spacing w:after="0" w:line="240" w:lineRule="auto"/>
              <w:contextualSpacing/>
              <w:jc w:val="center"/>
              <w:rPr>
                <w:sz w:val="20"/>
                <w:szCs w:val="20"/>
              </w:rPr>
            </w:pPr>
            <w:r w:rsidRPr="00332DBB">
              <w:rPr>
                <w:color w:val="000000"/>
                <w:sz w:val="20"/>
                <w:szCs w:val="20"/>
              </w:rPr>
              <w:t>-0.001</w:t>
            </w:r>
          </w:p>
        </w:tc>
        <w:tc>
          <w:tcPr>
            <w:tcW w:w="1086" w:type="dxa"/>
            <w:tcBorders>
              <w:top w:val="single" w:sz="4" w:space="0" w:color="auto"/>
            </w:tcBorders>
            <w:shd w:val="clear" w:color="auto" w:fill="FFFFFF" w:themeFill="background1"/>
            <w:vAlign w:val="center"/>
          </w:tcPr>
          <w:p w14:paraId="51821C11"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-13.10</w:t>
            </w:r>
          </w:p>
        </w:tc>
        <w:tc>
          <w:tcPr>
            <w:tcW w:w="1086" w:type="dxa"/>
            <w:tcBorders>
              <w:top w:val="single" w:sz="4" w:space="0" w:color="auto"/>
            </w:tcBorders>
            <w:shd w:val="clear" w:color="auto" w:fill="FFFFFF" w:themeFill="background1"/>
            <w:vAlign w:val="center"/>
          </w:tcPr>
          <w:p w14:paraId="077B9457" w14:textId="77777777" w:rsidR="002A00A1" w:rsidRPr="00332DBB" w:rsidRDefault="002A00A1" w:rsidP="009C6F3E">
            <w:pPr>
              <w:spacing w:after="0" w:line="240" w:lineRule="auto"/>
              <w:contextualSpacing/>
              <w:jc w:val="center"/>
              <w:rPr>
                <w:sz w:val="20"/>
                <w:szCs w:val="20"/>
              </w:rPr>
            </w:pPr>
            <w:r w:rsidRPr="00332DBB">
              <w:rPr>
                <w:color w:val="000000"/>
                <w:sz w:val="20"/>
                <w:szCs w:val="20"/>
              </w:rPr>
              <w:t>0.011</w:t>
            </w:r>
          </w:p>
        </w:tc>
        <w:tc>
          <w:tcPr>
            <w:tcW w:w="1086" w:type="dxa"/>
            <w:tcBorders>
              <w:top w:val="single" w:sz="4" w:space="0" w:color="auto"/>
            </w:tcBorders>
            <w:shd w:val="clear" w:color="auto" w:fill="FFFFFF" w:themeFill="background1"/>
            <w:vAlign w:val="center"/>
          </w:tcPr>
          <w:p w14:paraId="2AF6911E" w14:textId="77777777" w:rsidR="002A00A1" w:rsidRPr="00332DBB" w:rsidRDefault="002A00A1" w:rsidP="009C6F3E">
            <w:pPr>
              <w:spacing w:after="0" w:line="240" w:lineRule="auto"/>
              <w:contextualSpacing/>
              <w:jc w:val="center"/>
              <w:rPr>
                <w:sz w:val="20"/>
                <w:szCs w:val="20"/>
              </w:rPr>
            </w:pPr>
            <w:r w:rsidRPr="00332DBB">
              <w:rPr>
                <w:color w:val="000000"/>
                <w:sz w:val="20"/>
                <w:szCs w:val="20"/>
              </w:rPr>
              <w:t>0.011</w:t>
            </w:r>
          </w:p>
        </w:tc>
        <w:tc>
          <w:tcPr>
            <w:tcW w:w="1086" w:type="dxa"/>
            <w:tcBorders>
              <w:top w:val="single" w:sz="4" w:space="0" w:color="auto"/>
            </w:tcBorders>
            <w:shd w:val="clear" w:color="auto" w:fill="FFFFFF" w:themeFill="background1"/>
            <w:vAlign w:val="center"/>
          </w:tcPr>
          <w:p w14:paraId="5029F8A0" w14:textId="77777777" w:rsidR="002A00A1" w:rsidRPr="00332DBB" w:rsidRDefault="002A00A1" w:rsidP="009C6F3E">
            <w:pPr>
              <w:spacing w:after="0" w:line="240" w:lineRule="auto"/>
              <w:contextualSpacing/>
              <w:jc w:val="center"/>
              <w:rPr>
                <w:color w:val="000000"/>
                <w:sz w:val="20"/>
                <w:szCs w:val="20"/>
                <w:shd w:val="clear" w:color="auto" w:fill="FFFFFF"/>
              </w:rPr>
            </w:pPr>
            <w:r w:rsidRPr="00332DBB">
              <w:rPr>
                <w:color w:val="000000"/>
                <w:sz w:val="20"/>
                <w:szCs w:val="20"/>
              </w:rPr>
              <w:t>94.2</w:t>
            </w:r>
          </w:p>
        </w:tc>
      </w:tr>
      <w:tr w:rsidR="002A00A1" w:rsidRPr="00332DBB" w14:paraId="144C53BE" w14:textId="77777777" w:rsidTr="004A35BB">
        <w:trPr>
          <w:trHeight w:val="360"/>
        </w:trPr>
        <w:tc>
          <w:tcPr>
            <w:tcW w:w="837" w:type="dxa"/>
            <w:vMerge/>
            <w:tcBorders>
              <w:bottom w:val="single" w:sz="8" w:space="0" w:color="auto"/>
            </w:tcBorders>
            <w:shd w:val="clear" w:color="auto" w:fill="FFFFFF" w:themeFill="background1"/>
            <w:vAlign w:val="center"/>
          </w:tcPr>
          <w:p w14:paraId="63F03467" w14:textId="77777777" w:rsidR="002A00A1" w:rsidRPr="00332DBB" w:rsidRDefault="002A00A1" w:rsidP="009C6F3E">
            <w:pPr>
              <w:spacing w:after="0" w:line="240" w:lineRule="auto"/>
              <w:contextualSpacing/>
              <w:jc w:val="center"/>
              <w:rPr>
                <w:sz w:val="20"/>
                <w:szCs w:val="20"/>
              </w:rPr>
            </w:pPr>
          </w:p>
        </w:tc>
        <w:tc>
          <w:tcPr>
            <w:tcW w:w="837" w:type="dxa"/>
            <w:vMerge/>
            <w:shd w:val="clear" w:color="auto" w:fill="FFFFFF" w:themeFill="background1"/>
            <w:vAlign w:val="center"/>
          </w:tcPr>
          <w:p w14:paraId="11172CF6" w14:textId="77777777" w:rsidR="002A00A1" w:rsidRPr="00332DBB" w:rsidRDefault="002A00A1" w:rsidP="009C6F3E">
            <w:pPr>
              <w:spacing w:after="0" w:line="240" w:lineRule="auto"/>
              <w:contextualSpacing/>
              <w:jc w:val="center"/>
              <w:rPr>
                <w:color w:val="000000"/>
                <w:sz w:val="20"/>
                <w:szCs w:val="20"/>
              </w:rPr>
            </w:pPr>
          </w:p>
        </w:tc>
        <w:tc>
          <w:tcPr>
            <w:tcW w:w="1168" w:type="dxa"/>
            <w:shd w:val="clear" w:color="auto" w:fill="FFFFFF" w:themeFill="background1"/>
            <w:vAlign w:val="center"/>
          </w:tcPr>
          <w:p w14:paraId="41248F2A" w14:textId="77777777" w:rsidR="002A00A1" w:rsidRPr="00332DBB" w:rsidRDefault="002A00A1" w:rsidP="009C6F3E">
            <w:pPr>
              <w:spacing w:after="0" w:line="240" w:lineRule="auto"/>
              <w:contextualSpacing/>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32952822"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0.007</w:t>
            </w:r>
          </w:p>
        </w:tc>
        <w:tc>
          <w:tcPr>
            <w:tcW w:w="1088" w:type="dxa"/>
            <w:shd w:val="clear" w:color="auto" w:fill="FFFFFF" w:themeFill="background1"/>
            <w:vAlign w:val="center"/>
          </w:tcPr>
          <w:p w14:paraId="1F316D15"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0.001</w:t>
            </w:r>
          </w:p>
        </w:tc>
        <w:tc>
          <w:tcPr>
            <w:tcW w:w="1086" w:type="dxa"/>
            <w:shd w:val="clear" w:color="auto" w:fill="FFFFFF" w:themeFill="background1"/>
            <w:vAlign w:val="center"/>
          </w:tcPr>
          <w:p w14:paraId="4632721B"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15.59</w:t>
            </w:r>
          </w:p>
        </w:tc>
        <w:tc>
          <w:tcPr>
            <w:tcW w:w="1086" w:type="dxa"/>
            <w:shd w:val="clear" w:color="auto" w:fill="FFFFFF" w:themeFill="background1"/>
            <w:vAlign w:val="center"/>
          </w:tcPr>
          <w:p w14:paraId="1850477C"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0.011</w:t>
            </w:r>
          </w:p>
        </w:tc>
        <w:tc>
          <w:tcPr>
            <w:tcW w:w="1086" w:type="dxa"/>
            <w:shd w:val="clear" w:color="auto" w:fill="FFFFFF" w:themeFill="background1"/>
            <w:vAlign w:val="center"/>
          </w:tcPr>
          <w:p w14:paraId="5AD31312"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0.011</w:t>
            </w:r>
          </w:p>
        </w:tc>
        <w:tc>
          <w:tcPr>
            <w:tcW w:w="1086" w:type="dxa"/>
            <w:shd w:val="clear" w:color="auto" w:fill="FFFFFF" w:themeFill="background1"/>
            <w:vAlign w:val="center"/>
          </w:tcPr>
          <w:p w14:paraId="6E8F8E20" w14:textId="77777777" w:rsidR="002A00A1" w:rsidRPr="00332DBB" w:rsidRDefault="002A00A1" w:rsidP="009C6F3E">
            <w:pPr>
              <w:spacing w:after="0" w:line="240" w:lineRule="auto"/>
              <w:contextualSpacing/>
              <w:jc w:val="center"/>
              <w:rPr>
                <w:color w:val="000000"/>
                <w:sz w:val="20"/>
                <w:szCs w:val="20"/>
                <w:shd w:val="clear" w:color="auto" w:fill="FFFFFF"/>
              </w:rPr>
            </w:pPr>
            <w:r w:rsidRPr="00332DBB">
              <w:rPr>
                <w:color w:val="000000"/>
                <w:sz w:val="20"/>
                <w:szCs w:val="20"/>
                <w:shd w:val="clear" w:color="auto" w:fill="FFFFFF"/>
              </w:rPr>
              <w:t>94.0</w:t>
            </w:r>
          </w:p>
        </w:tc>
      </w:tr>
      <w:tr w:rsidR="002A00A1" w:rsidRPr="00332DBB" w14:paraId="3372B684" w14:textId="77777777" w:rsidTr="004A35BB">
        <w:trPr>
          <w:trHeight w:val="360"/>
        </w:trPr>
        <w:tc>
          <w:tcPr>
            <w:tcW w:w="837" w:type="dxa"/>
            <w:vMerge/>
            <w:tcBorders>
              <w:bottom w:val="single" w:sz="8" w:space="0" w:color="auto"/>
            </w:tcBorders>
            <w:shd w:val="clear" w:color="auto" w:fill="FFFFFF" w:themeFill="background1"/>
            <w:vAlign w:val="center"/>
          </w:tcPr>
          <w:p w14:paraId="4F356C13" w14:textId="77777777" w:rsidR="002A00A1" w:rsidRPr="00332DBB" w:rsidRDefault="002A00A1" w:rsidP="009C6F3E">
            <w:pPr>
              <w:spacing w:after="0" w:line="240" w:lineRule="auto"/>
              <w:contextualSpacing/>
              <w:jc w:val="center"/>
              <w:rPr>
                <w:sz w:val="20"/>
                <w:szCs w:val="20"/>
              </w:rPr>
            </w:pPr>
          </w:p>
        </w:tc>
        <w:tc>
          <w:tcPr>
            <w:tcW w:w="837" w:type="dxa"/>
            <w:vMerge/>
            <w:tcBorders>
              <w:bottom w:val="single" w:sz="8" w:space="0" w:color="auto"/>
            </w:tcBorders>
            <w:shd w:val="clear" w:color="auto" w:fill="FFFFFF" w:themeFill="background1"/>
            <w:vAlign w:val="center"/>
          </w:tcPr>
          <w:p w14:paraId="4F7FFCC1" w14:textId="77777777" w:rsidR="002A00A1" w:rsidRPr="00332DBB" w:rsidRDefault="002A00A1" w:rsidP="009C6F3E">
            <w:pPr>
              <w:spacing w:after="0" w:line="240" w:lineRule="auto"/>
              <w:contextualSpacing/>
              <w:jc w:val="center"/>
              <w:rPr>
                <w:color w:val="000000"/>
                <w:sz w:val="20"/>
                <w:szCs w:val="20"/>
              </w:rPr>
            </w:pPr>
          </w:p>
        </w:tc>
        <w:tc>
          <w:tcPr>
            <w:tcW w:w="1168" w:type="dxa"/>
            <w:tcBorders>
              <w:bottom w:val="single" w:sz="8" w:space="0" w:color="auto"/>
            </w:tcBorders>
            <w:shd w:val="clear" w:color="auto" w:fill="FFFFFF" w:themeFill="background1"/>
            <w:vAlign w:val="center"/>
          </w:tcPr>
          <w:p w14:paraId="7C104882" w14:textId="77777777" w:rsidR="002A00A1" w:rsidRPr="00332DBB" w:rsidRDefault="002A00A1" w:rsidP="009C6F3E">
            <w:pPr>
              <w:spacing w:after="0" w:line="240" w:lineRule="auto"/>
              <w:contextualSpacing/>
              <w:jc w:val="center"/>
              <w:rPr>
                <w:color w:val="000000"/>
                <w:sz w:val="20"/>
                <w:szCs w:val="20"/>
              </w:rPr>
            </w:pPr>
            <w:r w:rsidRPr="00332DBB">
              <w:rPr>
                <w:color w:val="000000"/>
                <w:sz w:val="20"/>
                <w:szCs w:val="20"/>
              </w:rPr>
              <w:t>mediation</w:t>
            </w:r>
          </w:p>
        </w:tc>
        <w:tc>
          <w:tcPr>
            <w:tcW w:w="1086" w:type="dxa"/>
            <w:tcBorders>
              <w:bottom w:val="single" w:sz="8" w:space="0" w:color="auto"/>
            </w:tcBorders>
            <w:shd w:val="clear" w:color="auto" w:fill="FFFFFF" w:themeFill="background1"/>
            <w:vAlign w:val="center"/>
          </w:tcPr>
          <w:p w14:paraId="17BA9F9C"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color w:val="000000"/>
                <w:sz w:val="20"/>
                <w:szCs w:val="20"/>
              </w:rPr>
              <w:t>0.005</w:t>
            </w:r>
          </w:p>
        </w:tc>
        <w:tc>
          <w:tcPr>
            <w:tcW w:w="1088" w:type="dxa"/>
            <w:tcBorders>
              <w:bottom w:val="single" w:sz="8" w:space="0" w:color="auto"/>
            </w:tcBorders>
            <w:shd w:val="clear" w:color="auto" w:fill="FFFFFF" w:themeFill="background1"/>
            <w:vAlign w:val="center"/>
          </w:tcPr>
          <w:p w14:paraId="6D89EB3A"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color w:val="000000"/>
                <w:sz w:val="20"/>
                <w:szCs w:val="20"/>
              </w:rPr>
              <w:t>-0.001</w:t>
            </w:r>
          </w:p>
        </w:tc>
        <w:tc>
          <w:tcPr>
            <w:tcW w:w="1086" w:type="dxa"/>
            <w:tcBorders>
              <w:bottom w:val="single" w:sz="8" w:space="0" w:color="auto"/>
            </w:tcBorders>
            <w:shd w:val="clear" w:color="auto" w:fill="FFFFFF" w:themeFill="background1"/>
            <w:vAlign w:val="center"/>
          </w:tcPr>
          <w:p w14:paraId="5F11FBD1"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sz w:val="20"/>
                <w:szCs w:val="20"/>
                <w:lang w:val="en-US"/>
              </w:rPr>
              <w:t>-12.09</w:t>
            </w:r>
          </w:p>
        </w:tc>
        <w:tc>
          <w:tcPr>
            <w:tcW w:w="1086" w:type="dxa"/>
            <w:tcBorders>
              <w:bottom w:val="single" w:sz="8" w:space="0" w:color="auto"/>
            </w:tcBorders>
            <w:shd w:val="clear" w:color="auto" w:fill="FFFFFF" w:themeFill="background1"/>
            <w:vAlign w:val="center"/>
          </w:tcPr>
          <w:p w14:paraId="4FF6628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color w:val="000000"/>
                <w:sz w:val="20"/>
                <w:szCs w:val="20"/>
              </w:rPr>
              <w:t>0.011</w:t>
            </w:r>
          </w:p>
        </w:tc>
        <w:tc>
          <w:tcPr>
            <w:tcW w:w="1086" w:type="dxa"/>
            <w:tcBorders>
              <w:bottom w:val="single" w:sz="8" w:space="0" w:color="auto"/>
            </w:tcBorders>
            <w:shd w:val="clear" w:color="auto" w:fill="FFFFFF" w:themeFill="background1"/>
            <w:vAlign w:val="center"/>
          </w:tcPr>
          <w:p w14:paraId="3A2FD56D"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color w:val="000000"/>
                <w:sz w:val="20"/>
                <w:szCs w:val="20"/>
              </w:rPr>
              <w:t>0.011</w:t>
            </w:r>
          </w:p>
        </w:tc>
        <w:tc>
          <w:tcPr>
            <w:tcW w:w="1086" w:type="dxa"/>
            <w:tcBorders>
              <w:bottom w:val="single" w:sz="8" w:space="0" w:color="auto"/>
            </w:tcBorders>
            <w:shd w:val="clear" w:color="auto" w:fill="FFFFFF" w:themeFill="background1"/>
            <w:vAlign w:val="center"/>
          </w:tcPr>
          <w:p w14:paraId="581B8964"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0"/>
                <w:szCs w:val="20"/>
                <w:lang w:val="en-US"/>
              </w:rPr>
            </w:pPr>
            <w:r w:rsidRPr="00332DBB">
              <w:rPr>
                <w:sz w:val="20"/>
                <w:szCs w:val="20"/>
                <w:lang w:val="en-US"/>
              </w:rPr>
              <w:t>94.8</w:t>
            </w:r>
          </w:p>
        </w:tc>
      </w:tr>
      <w:tr w:rsidR="002A00A1" w:rsidRPr="00332DBB" w14:paraId="2DD91ABB" w14:textId="77777777" w:rsidTr="004A35BB">
        <w:trPr>
          <w:trHeight w:val="360"/>
        </w:trPr>
        <w:tc>
          <w:tcPr>
            <w:tcW w:w="9360" w:type="dxa"/>
            <w:gridSpan w:val="9"/>
            <w:tcBorders>
              <w:top w:val="single" w:sz="8" w:space="0" w:color="auto"/>
              <w:bottom w:val="single" w:sz="8" w:space="0" w:color="auto"/>
            </w:tcBorders>
            <w:shd w:val="clear" w:color="auto" w:fill="FFFFFF" w:themeFill="background1"/>
            <w:vAlign w:val="center"/>
          </w:tcPr>
          <w:p w14:paraId="52D0C317" w14:textId="77777777" w:rsidR="002A00A1" w:rsidRPr="00332DBB" w:rsidRDefault="002A00A1" w:rsidP="009C6F3E">
            <w:pPr>
              <w:spacing w:after="0" w:line="240" w:lineRule="auto"/>
              <w:jc w:val="center"/>
              <w:rPr>
                <w:i/>
                <w:sz w:val="20"/>
                <w:szCs w:val="20"/>
                <w:lang w:val="en-US"/>
              </w:rPr>
            </w:pPr>
            <w:r w:rsidRPr="00332DBB">
              <w:rPr>
                <w:i/>
                <w:sz w:val="20"/>
                <w:szCs w:val="20"/>
                <w:lang w:val="en-US"/>
              </w:rPr>
              <w:t>Scenario 4</w:t>
            </w:r>
          </w:p>
        </w:tc>
      </w:tr>
      <w:tr w:rsidR="002A00A1" w:rsidRPr="00332DBB" w14:paraId="1D20E6A8" w14:textId="77777777" w:rsidTr="004A35BB">
        <w:trPr>
          <w:trHeight w:val="360"/>
        </w:trPr>
        <w:tc>
          <w:tcPr>
            <w:tcW w:w="837" w:type="dxa"/>
            <w:vMerge w:val="restart"/>
            <w:tcBorders>
              <w:top w:val="single" w:sz="8" w:space="0" w:color="auto"/>
            </w:tcBorders>
            <w:shd w:val="clear" w:color="auto" w:fill="FFFFFF" w:themeFill="background1"/>
            <w:vAlign w:val="center"/>
          </w:tcPr>
          <w:p w14:paraId="7CE33572" w14:textId="77777777" w:rsidR="002A00A1" w:rsidRPr="00332DBB" w:rsidRDefault="002A00A1" w:rsidP="009C6F3E">
            <w:pPr>
              <w:spacing w:after="0" w:line="240" w:lineRule="auto"/>
              <w:jc w:val="center"/>
              <w:rPr>
                <w:bCs/>
                <w:sz w:val="20"/>
                <w:szCs w:val="20"/>
              </w:rPr>
            </w:pPr>
            <w:r w:rsidRPr="00332DBB">
              <w:rPr>
                <w:sz w:val="20"/>
                <w:szCs w:val="20"/>
                <w:lang w:val="en-US"/>
              </w:rPr>
              <w:t>NDE</w:t>
            </w:r>
          </w:p>
        </w:tc>
        <w:tc>
          <w:tcPr>
            <w:tcW w:w="837" w:type="dxa"/>
            <w:vMerge w:val="restart"/>
            <w:tcBorders>
              <w:top w:val="single" w:sz="8" w:space="0" w:color="auto"/>
            </w:tcBorders>
            <w:shd w:val="clear" w:color="auto" w:fill="FFFFFF" w:themeFill="background1"/>
            <w:vAlign w:val="center"/>
          </w:tcPr>
          <w:p w14:paraId="33865B7D" w14:textId="77777777" w:rsidR="002A00A1" w:rsidRPr="00332DBB" w:rsidRDefault="002A00A1" w:rsidP="009C6F3E">
            <w:pPr>
              <w:spacing w:after="0" w:line="240" w:lineRule="auto"/>
              <w:jc w:val="center"/>
              <w:rPr>
                <w:sz w:val="20"/>
                <w:szCs w:val="20"/>
              </w:rPr>
            </w:pPr>
            <w:r w:rsidRPr="00332DBB">
              <w:rPr>
                <w:color w:val="000000"/>
                <w:sz w:val="20"/>
                <w:szCs w:val="20"/>
              </w:rPr>
              <w:t>0.097</w:t>
            </w:r>
          </w:p>
        </w:tc>
        <w:tc>
          <w:tcPr>
            <w:tcW w:w="1168" w:type="dxa"/>
            <w:tcBorders>
              <w:top w:val="single" w:sz="8" w:space="0" w:color="auto"/>
            </w:tcBorders>
            <w:shd w:val="clear" w:color="auto" w:fill="FFFFFF" w:themeFill="background1"/>
            <w:vAlign w:val="center"/>
          </w:tcPr>
          <w:p w14:paraId="447094AA"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8" w:space="0" w:color="auto"/>
            </w:tcBorders>
            <w:shd w:val="clear" w:color="auto" w:fill="FFFFFF" w:themeFill="background1"/>
            <w:vAlign w:val="center"/>
          </w:tcPr>
          <w:p w14:paraId="2E0417D3" w14:textId="77777777" w:rsidR="002A00A1" w:rsidRPr="00332DBB" w:rsidRDefault="002A00A1" w:rsidP="009C6F3E">
            <w:pPr>
              <w:spacing w:after="0" w:line="240" w:lineRule="auto"/>
              <w:jc w:val="center"/>
              <w:rPr>
                <w:sz w:val="20"/>
                <w:szCs w:val="20"/>
              </w:rPr>
            </w:pPr>
            <w:r w:rsidRPr="00332DBB">
              <w:rPr>
                <w:color w:val="000000"/>
                <w:sz w:val="20"/>
                <w:szCs w:val="20"/>
              </w:rPr>
              <w:t>0.096</w:t>
            </w:r>
          </w:p>
        </w:tc>
        <w:tc>
          <w:tcPr>
            <w:tcW w:w="1088" w:type="dxa"/>
            <w:tcBorders>
              <w:top w:val="single" w:sz="8" w:space="0" w:color="auto"/>
            </w:tcBorders>
            <w:shd w:val="clear" w:color="auto" w:fill="FFFFFF" w:themeFill="background1"/>
            <w:vAlign w:val="center"/>
          </w:tcPr>
          <w:p w14:paraId="6E12B9DD" w14:textId="77777777" w:rsidR="002A00A1" w:rsidRPr="00332DBB" w:rsidRDefault="002A00A1" w:rsidP="009C6F3E">
            <w:pPr>
              <w:spacing w:after="0" w:line="240" w:lineRule="auto"/>
              <w:jc w:val="center"/>
              <w:rPr>
                <w:sz w:val="20"/>
                <w:szCs w:val="20"/>
              </w:rPr>
            </w:pPr>
            <w:r w:rsidRPr="00332DBB">
              <w:rPr>
                <w:color w:val="000000"/>
                <w:sz w:val="20"/>
                <w:szCs w:val="20"/>
              </w:rPr>
              <w:t>-0.001</w:t>
            </w:r>
          </w:p>
        </w:tc>
        <w:tc>
          <w:tcPr>
            <w:tcW w:w="1086" w:type="dxa"/>
            <w:tcBorders>
              <w:top w:val="single" w:sz="8" w:space="0" w:color="auto"/>
            </w:tcBorders>
            <w:shd w:val="clear" w:color="auto" w:fill="FFFFFF" w:themeFill="background1"/>
            <w:vAlign w:val="center"/>
          </w:tcPr>
          <w:p w14:paraId="5F7146AC" w14:textId="77777777" w:rsidR="002A00A1" w:rsidRPr="00332DBB" w:rsidRDefault="002A00A1" w:rsidP="009C6F3E">
            <w:pPr>
              <w:spacing w:after="0" w:line="240" w:lineRule="auto"/>
              <w:jc w:val="center"/>
              <w:rPr>
                <w:color w:val="000000"/>
                <w:sz w:val="20"/>
                <w:szCs w:val="20"/>
              </w:rPr>
            </w:pPr>
            <w:r w:rsidRPr="00332DBB">
              <w:rPr>
                <w:color w:val="000000"/>
                <w:sz w:val="20"/>
                <w:szCs w:val="20"/>
              </w:rPr>
              <w:t>-1.06</w:t>
            </w:r>
          </w:p>
        </w:tc>
        <w:tc>
          <w:tcPr>
            <w:tcW w:w="1086" w:type="dxa"/>
            <w:tcBorders>
              <w:top w:val="single" w:sz="8" w:space="0" w:color="auto"/>
            </w:tcBorders>
            <w:shd w:val="clear" w:color="auto" w:fill="FFFFFF" w:themeFill="background1"/>
            <w:vAlign w:val="center"/>
          </w:tcPr>
          <w:p w14:paraId="17B12A33" w14:textId="77777777" w:rsidR="002A00A1" w:rsidRPr="00332DBB" w:rsidRDefault="002A00A1" w:rsidP="009C6F3E">
            <w:pPr>
              <w:spacing w:after="0" w:line="240" w:lineRule="auto"/>
              <w:jc w:val="center"/>
              <w:rPr>
                <w:sz w:val="20"/>
                <w:szCs w:val="20"/>
              </w:rPr>
            </w:pPr>
            <w:r w:rsidRPr="00332DBB">
              <w:rPr>
                <w:color w:val="000000"/>
                <w:sz w:val="20"/>
                <w:szCs w:val="20"/>
              </w:rPr>
              <w:t>0.014</w:t>
            </w:r>
          </w:p>
        </w:tc>
        <w:tc>
          <w:tcPr>
            <w:tcW w:w="1086" w:type="dxa"/>
            <w:tcBorders>
              <w:top w:val="single" w:sz="8" w:space="0" w:color="auto"/>
            </w:tcBorders>
            <w:shd w:val="clear" w:color="auto" w:fill="FFFFFF" w:themeFill="background1"/>
            <w:vAlign w:val="center"/>
          </w:tcPr>
          <w:p w14:paraId="02ACA7B8" w14:textId="77777777" w:rsidR="002A00A1" w:rsidRPr="00332DBB" w:rsidRDefault="002A00A1" w:rsidP="009C6F3E">
            <w:pPr>
              <w:spacing w:after="0" w:line="240" w:lineRule="auto"/>
              <w:jc w:val="center"/>
              <w:rPr>
                <w:sz w:val="20"/>
                <w:szCs w:val="20"/>
              </w:rPr>
            </w:pPr>
            <w:r w:rsidRPr="00332DBB">
              <w:rPr>
                <w:color w:val="000000"/>
                <w:sz w:val="20"/>
                <w:szCs w:val="20"/>
              </w:rPr>
              <w:t>0.014</w:t>
            </w:r>
          </w:p>
        </w:tc>
        <w:tc>
          <w:tcPr>
            <w:tcW w:w="1086" w:type="dxa"/>
            <w:tcBorders>
              <w:top w:val="single" w:sz="8" w:space="0" w:color="auto"/>
            </w:tcBorders>
            <w:shd w:val="clear" w:color="auto" w:fill="FFFFFF" w:themeFill="background1"/>
            <w:vAlign w:val="center"/>
          </w:tcPr>
          <w:p w14:paraId="34AAF25F"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rPr>
              <w:t>95.1</w:t>
            </w:r>
          </w:p>
        </w:tc>
      </w:tr>
      <w:tr w:rsidR="002A00A1" w:rsidRPr="00332DBB" w14:paraId="28BBD2BF" w14:textId="77777777" w:rsidTr="009C6F3E">
        <w:trPr>
          <w:trHeight w:val="360"/>
        </w:trPr>
        <w:tc>
          <w:tcPr>
            <w:tcW w:w="837" w:type="dxa"/>
            <w:vMerge/>
            <w:shd w:val="clear" w:color="auto" w:fill="FFFFFF" w:themeFill="background1"/>
            <w:vAlign w:val="center"/>
          </w:tcPr>
          <w:p w14:paraId="123D71BB"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5A40DD56"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0578143F"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6AAD6CDB" w14:textId="77777777" w:rsidR="002A00A1" w:rsidRPr="00332DBB" w:rsidRDefault="002A00A1" w:rsidP="009C6F3E">
            <w:pPr>
              <w:spacing w:after="0" w:line="240" w:lineRule="auto"/>
              <w:jc w:val="center"/>
              <w:rPr>
                <w:color w:val="000000"/>
                <w:sz w:val="20"/>
                <w:szCs w:val="20"/>
              </w:rPr>
            </w:pPr>
            <w:r w:rsidRPr="00332DBB">
              <w:rPr>
                <w:sz w:val="20"/>
                <w:szCs w:val="20"/>
                <w:lang w:val="en-US"/>
              </w:rPr>
              <w:t>0.095</w:t>
            </w:r>
          </w:p>
        </w:tc>
        <w:tc>
          <w:tcPr>
            <w:tcW w:w="1088" w:type="dxa"/>
            <w:shd w:val="clear" w:color="auto" w:fill="FFFFFF" w:themeFill="background1"/>
            <w:vAlign w:val="center"/>
          </w:tcPr>
          <w:p w14:paraId="1A3601B3" w14:textId="77777777" w:rsidR="002A00A1" w:rsidRPr="00332DBB" w:rsidRDefault="002A00A1" w:rsidP="009C6F3E">
            <w:pPr>
              <w:spacing w:after="0" w:line="240" w:lineRule="auto"/>
              <w:jc w:val="center"/>
              <w:rPr>
                <w:color w:val="000000"/>
                <w:sz w:val="20"/>
                <w:szCs w:val="20"/>
              </w:rPr>
            </w:pPr>
            <w:r w:rsidRPr="00332DBB">
              <w:rPr>
                <w:sz w:val="20"/>
                <w:szCs w:val="20"/>
                <w:lang w:val="en-US"/>
              </w:rPr>
              <w:t>-0.002</w:t>
            </w:r>
          </w:p>
        </w:tc>
        <w:tc>
          <w:tcPr>
            <w:tcW w:w="1086" w:type="dxa"/>
            <w:shd w:val="clear" w:color="auto" w:fill="FFFFFF" w:themeFill="background1"/>
            <w:vAlign w:val="center"/>
          </w:tcPr>
          <w:p w14:paraId="24EBF856" w14:textId="77777777" w:rsidR="002A00A1" w:rsidRPr="00332DBB" w:rsidRDefault="002A00A1" w:rsidP="009C6F3E">
            <w:pPr>
              <w:spacing w:after="0" w:line="240" w:lineRule="auto"/>
              <w:jc w:val="center"/>
              <w:rPr>
                <w:color w:val="000000"/>
                <w:sz w:val="20"/>
                <w:szCs w:val="20"/>
              </w:rPr>
            </w:pPr>
            <w:r w:rsidRPr="00332DBB">
              <w:rPr>
                <w:sz w:val="20"/>
                <w:szCs w:val="20"/>
                <w:lang w:val="en-US"/>
              </w:rPr>
              <w:t>-2.15</w:t>
            </w:r>
          </w:p>
        </w:tc>
        <w:tc>
          <w:tcPr>
            <w:tcW w:w="1086" w:type="dxa"/>
            <w:shd w:val="clear" w:color="auto" w:fill="FFFFFF" w:themeFill="background1"/>
            <w:vAlign w:val="center"/>
          </w:tcPr>
          <w:p w14:paraId="0BA2B996" w14:textId="77777777" w:rsidR="002A00A1" w:rsidRPr="00332DBB" w:rsidRDefault="002A00A1" w:rsidP="009C6F3E">
            <w:pPr>
              <w:spacing w:after="0" w:line="240" w:lineRule="auto"/>
              <w:jc w:val="center"/>
              <w:rPr>
                <w:color w:val="000000"/>
                <w:sz w:val="20"/>
                <w:szCs w:val="20"/>
              </w:rPr>
            </w:pPr>
            <w:r w:rsidRPr="00332DBB">
              <w:rPr>
                <w:sz w:val="20"/>
                <w:szCs w:val="20"/>
                <w:lang w:val="en-US"/>
              </w:rPr>
              <w:t>0.014</w:t>
            </w:r>
          </w:p>
        </w:tc>
        <w:tc>
          <w:tcPr>
            <w:tcW w:w="1086" w:type="dxa"/>
            <w:shd w:val="clear" w:color="auto" w:fill="FFFFFF" w:themeFill="background1"/>
            <w:vAlign w:val="center"/>
          </w:tcPr>
          <w:p w14:paraId="7CB667C3" w14:textId="77777777" w:rsidR="002A00A1" w:rsidRPr="00332DBB" w:rsidRDefault="002A00A1" w:rsidP="009C6F3E">
            <w:pPr>
              <w:spacing w:after="0" w:line="240" w:lineRule="auto"/>
              <w:jc w:val="center"/>
              <w:rPr>
                <w:color w:val="000000"/>
                <w:sz w:val="20"/>
                <w:szCs w:val="20"/>
              </w:rPr>
            </w:pPr>
            <w:r w:rsidRPr="00332DBB">
              <w:rPr>
                <w:sz w:val="20"/>
                <w:szCs w:val="20"/>
                <w:lang w:val="en-US"/>
              </w:rPr>
              <w:t>0.014</w:t>
            </w:r>
          </w:p>
        </w:tc>
        <w:tc>
          <w:tcPr>
            <w:tcW w:w="1086" w:type="dxa"/>
            <w:shd w:val="clear" w:color="auto" w:fill="FFFFFF" w:themeFill="background1"/>
            <w:vAlign w:val="center"/>
          </w:tcPr>
          <w:p w14:paraId="7CB78D7C"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94.9</w:t>
            </w:r>
          </w:p>
        </w:tc>
      </w:tr>
      <w:tr w:rsidR="002A00A1" w:rsidRPr="00332DBB" w14:paraId="4CFDC654" w14:textId="77777777" w:rsidTr="009C6F3E">
        <w:trPr>
          <w:trHeight w:val="360"/>
        </w:trPr>
        <w:tc>
          <w:tcPr>
            <w:tcW w:w="837" w:type="dxa"/>
            <w:vMerge/>
            <w:shd w:val="clear" w:color="auto" w:fill="FFFFFF" w:themeFill="background1"/>
            <w:vAlign w:val="center"/>
          </w:tcPr>
          <w:p w14:paraId="4890B73D"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72D26E6E"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0DE378E9"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shd w:val="clear" w:color="auto" w:fill="FFFFFF" w:themeFill="background1"/>
            <w:vAlign w:val="center"/>
          </w:tcPr>
          <w:p w14:paraId="6AA23B5D"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0.096</w:t>
            </w:r>
          </w:p>
        </w:tc>
        <w:tc>
          <w:tcPr>
            <w:tcW w:w="1088" w:type="dxa"/>
            <w:shd w:val="clear" w:color="auto" w:fill="FFFFFF" w:themeFill="background1"/>
            <w:vAlign w:val="center"/>
          </w:tcPr>
          <w:p w14:paraId="6CCC4BE1"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-0.001</w:t>
            </w:r>
          </w:p>
        </w:tc>
        <w:tc>
          <w:tcPr>
            <w:tcW w:w="1086" w:type="dxa"/>
            <w:shd w:val="clear" w:color="auto" w:fill="FFFFFF" w:themeFill="background1"/>
            <w:vAlign w:val="center"/>
          </w:tcPr>
          <w:p w14:paraId="7487E28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-1.08</w:t>
            </w:r>
          </w:p>
        </w:tc>
        <w:tc>
          <w:tcPr>
            <w:tcW w:w="1086" w:type="dxa"/>
            <w:shd w:val="clear" w:color="auto" w:fill="FFFFFF" w:themeFill="background1"/>
            <w:vAlign w:val="center"/>
          </w:tcPr>
          <w:p w14:paraId="1C0B707A"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0.014</w:t>
            </w:r>
          </w:p>
        </w:tc>
        <w:tc>
          <w:tcPr>
            <w:tcW w:w="1086" w:type="dxa"/>
            <w:shd w:val="clear" w:color="auto" w:fill="FFFFFF" w:themeFill="background1"/>
            <w:vAlign w:val="center"/>
          </w:tcPr>
          <w:p w14:paraId="7DE6BAC7"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0.014</w:t>
            </w:r>
          </w:p>
        </w:tc>
        <w:tc>
          <w:tcPr>
            <w:tcW w:w="1086" w:type="dxa"/>
            <w:shd w:val="clear" w:color="auto" w:fill="FFFFFF" w:themeFill="background1"/>
            <w:vAlign w:val="center"/>
          </w:tcPr>
          <w:p w14:paraId="179868EB"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94.9</w:t>
            </w:r>
          </w:p>
        </w:tc>
      </w:tr>
      <w:tr w:rsidR="002A00A1" w:rsidRPr="00332DBB" w14:paraId="29DA4958" w14:textId="77777777" w:rsidTr="009C6F3E">
        <w:trPr>
          <w:trHeight w:val="360"/>
        </w:trPr>
        <w:tc>
          <w:tcPr>
            <w:tcW w:w="837" w:type="dxa"/>
            <w:vMerge w:val="restart"/>
            <w:tcBorders>
              <w:top w:val="single" w:sz="4" w:space="0" w:color="auto"/>
            </w:tcBorders>
            <w:shd w:val="clear" w:color="auto" w:fill="FFFFFF" w:themeFill="background1"/>
            <w:vAlign w:val="center"/>
          </w:tcPr>
          <w:p w14:paraId="3EAE5EE1" w14:textId="77777777" w:rsidR="002A00A1" w:rsidRPr="00332DBB" w:rsidRDefault="002A00A1" w:rsidP="009C6F3E">
            <w:pPr>
              <w:spacing w:after="0" w:line="240" w:lineRule="auto"/>
              <w:jc w:val="center"/>
              <w:rPr>
                <w:bCs/>
                <w:sz w:val="20"/>
                <w:szCs w:val="20"/>
              </w:rPr>
            </w:pPr>
            <w:r w:rsidRPr="00332DBB">
              <w:rPr>
                <w:sz w:val="20"/>
                <w:szCs w:val="20"/>
                <w:lang w:val="en-US"/>
              </w:rPr>
              <w:t>NIE</w:t>
            </w:r>
          </w:p>
        </w:tc>
        <w:tc>
          <w:tcPr>
            <w:tcW w:w="837" w:type="dxa"/>
            <w:vMerge w:val="restart"/>
            <w:tcBorders>
              <w:top w:val="single" w:sz="4" w:space="0" w:color="auto"/>
            </w:tcBorders>
            <w:shd w:val="clear" w:color="auto" w:fill="FFFFFF" w:themeFill="background1"/>
            <w:vAlign w:val="center"/>
          </w:tcPr>
          <w:p w14:paraId="427AB9D3" w14:textId="77777777" w:rsidR="002A00A1" w:rsidRPr="00332DBB" w:rsidRDefault="002A00A1" w:rsidP="009C6F3E">
            <w:pPr>
              <w:spacing w:after="0" w:line="240" w:lineRule="auto"/>
              <w:jc w:val="center"/>
              <w:rPr>
                <w:sz w:val="20"/>
                <w:szCs w:val="20"/>
              </w:rPr>
            </w:pPr>
            <w:r w:rsidRPr="00332DBB">
              <w:rPr>
                <w:color w:val="000000"/>
                <w:sz w:val="20"/>
                <w:szCs w:val="20"/>
              </w:rPr>
              <w:t>0.041</w:t>
            </w:r>
          </w:p>
        </w:tc>
        <w:tc>
          <w:tcPr>
            <w:tcW w:w="1168" w:type="dxa"/>
            <w:tcBorders>
              <w:top w:val="single" w:sz="4" w:space="0" w:color="auto"/>
            </w:tcBorders>
            <w:shd w:val="clear" w:color="auto" w:fill="FFFFFF" w:themeFill="background1"/>
            <w:vAlign w:val="center"/>
          </w:tcPr>
          <w:p w14:paraId="7937B68E"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4" w:space="0" w:color="auto"/>
            </w:tcBorders>
            <w:shd w:val="clear" w:color="auto" w:fill="FFFFFF" w:themeFill="background1"/>
            <w:vAlign w:val="center"/>
          </w:tcPr>
          <w:p w14:paraId="69635CCB" w14:textId="77777777" w:rsidR="002A00A1" w:rsidRPr="00332DBB" w:rsidRDefault="002A00A1" w:rsidP="009C6F3E">
            <w:pPr>
              <w:spacing w:after="0" w:line="240" w:lineRule="auto"/>
              <w:jc w:val="center"/>
              <w:rPr>
                <w:sz w:val="20"/>
                <w:szCs w:val="20"/>
              </w:rPr>
            </w:pPr>
            <w:r w:rsidRPr="00332DBB">
              <w:rPr>
                <w:color w:val="000000"/>
                <w:sz w:val="20"/>
                <w:szCs w:val="20"/>
              </w:rPr>
              <w:t>0.04</w:t>
            </w:r>
          </w:p>
        </w:tc>
        <w:tc>
          <w:tcPr>
            <w:tcW w:w="1088" w:type="dxa"/>
            <w:tcBorders>
              <w:top w:val="single" w:sz="4" w:space="0" w:color="auto"/>
            </w:tcBorders>
            <w:shd w:val="clear" w:color="auto" w:fill="FFFFFF" w:themeFill="background1"/>
            <w:vAlign w:val="center"/>
          </w:tcPr>
          <w:p w14:paraId="23EBD7A7" w14:textId="77777777" w:rsidR="002A00A1" w:rsidRPr="00332DBB" w:rsidRDefault="002A00A1" w:rsidP="009C6F3E">
            <w:pPr>
              <w:spacing w:after="0" w:line="240" w:lineRule="auto"/>
              <w:jc w:val="center"/>
              <w:rPr>
                <w:sz w:val="20"/>
                <w:szCs w:val="20"/>
              </w:rPr>
            </w:pPr>
            <w:r w:rsidRPr="00332DBB">
              <w:rPr>
                <w:color w:val="000000"/>
                <w:sz w:val="20"/>
                <w:szCs w:val="20"/>
              </w:rPr>
              <w:t>0.000</w:t>
            </w:r>
          </w:p>
        </w:tc>
        <w:tc>
          <w:tcPr>
            <w:tcW w:w="1086" w:type="dxa"/>
            <w:tcBorders>
              <w:top w:val="single" w:sz="4" w:space="0" w:color="auto"/>
            </w:tcBorders>
            <w:shd w:val="clear" w:color="auto" w:fill="FFFFFF" w:themeFill="background1"/>
            <w:vAlign w:val="center"/>
          </w:tcPr>
          <w:p w14:paraId="29BCD778"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-0.51</w:t>
            </w:r>
          </w:p>
        </w:tc>
        <w:tc>
          <w:tcPr>
            <w:tcW w:w="1086" w:type="dxa"/>
            <w:tcBorders>
              <w:top w:val="single" w:sz="4" w:space="0" w:color="auto"/>
            </w:tcBorders>
            <w:shd w:val="clear" w:color="auto" w:fill="FFFFFF" w:themeFill="background1"/>
            <w:vAlign w:val="center"/>
          </w:tcPr>
          <w:p w14:paraId="4CA2DA1B" w14:textId="77777777" w:rsidR="002A00A1" w:rsidRPr="00332DBB" w:rsidRDefault="002A00A1" w:rsidP="009C6F3E">
            <w:pPr>
              <w:spacing w:after="0" w:line="240" w:lineRule="auto"/>
              <w:jc w:val="center"/>
              <w:rPr>
                <w:sz w:val="20"/>
                <w:szCs w:val="20"/>
              </w:rPr>
            </w:pPr>
            <w:r w:rsidRPr="00332DBB">
              <w:rPr>
                <w:color w:val="000000"/>
                <w:sz w:val="20"/>
                <w:szCs w:val="20"/>
              </w:rPr>
              <w:t>0.005</w:t>
            </w:r>
          </w:p>
        </w:tc>
        <w:tc>
          <w:tcPr>
            <w:tcW w:w="1086" w:type="dxa"/>
            <w:tcBorders>
              <w:top w:val="single" w:sz="4" w:space="0" w:color="auto"/>
            </w:tcBorders>
            <w:shd w:val="clear" w:color="auto" w:fill="FFFFFF" w:themeFill="background1"/>
            <w:vAlign w:val="center"/>
          </w:tcPr>
          <w:p w14:paraId="1E960A8A" w14:textId="77777777" w:rsidR="002A00A1" w:rsidRPr="00332DBB" w:rsidRDefault="002A00A1" w:rsidP="009C6F3E">
            <w:pPr>
              <w:spacing w:after="0" w:line="240" w:lineRule="auto"/>
              <w:jc w:val="center"/>
              <w:rPr>
                <w:sz w:val="20"/>
                <w:szCs w:val="20"/>
              </w:rPr>
            </w:pPr>
            <w:r w:rsidRPr="00332DBB">
              <w:rPr>
                <w:color w:val="000000"/>
                <w:sz w:val="20"/>
                <w:szCs w:val="20"/>
              </w:rPr>
              <w:t>0.005</w:t>
            </w:r>
          </w:p>
        </w:tc>
        <w:tc>
          <w:tcPr>
            <w:tcW w:w="1086" w:type="dxa"/>
            <w:tcBorders>
              <w:top w:val="single" w:sz="4" w:space="0" w:color="auto"/>
            </w:tcBorders>
            <w:shd w:val="clear" w:color="auto" w:fill="FFFFFF" w:themeFill="background1"/>
            <w:vAlign w:val="center"/>
          </w:tcPr>
          <w:p w14:paraId="7D1F039B"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rPr>
              <w:t>94.8</w:t>
            </w:r>
          </w:p>
        </w:tc>
      </w:tr>
      <w:tr w:rsidR="002A00A1" w:rsidRPr="00332DBB" w14:paraId="6430C5D9" w14:textId="77777777" w:rsidTr="009C6F3E">
        <w:trPr>
          <w:trHeight w:val="360"/>
        </w:trPr>
        <w:tc>
          <w:tcPr>
            <w:tcW w:w="837" w:type="dxa"/>
            <w:vMerge/>
            <w:shd w:val="clear" w:color="auto" w:fill="FFFFFF" w:themeFill="background1"/>
            <w:vAlign w:val="center"/>
          </w:tcPr>
          <w:p w14:paraId="363C8E82"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4C33ED63"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7F26D8D6"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10597CD6" w14:textId="77777777" w:rsidR="002A00A1" w:rsidRPr="00332DBB" w:rsidRDefault="002A00A1" w:rsidP="009C6F3E">
            <w:pPr>
              <w:spacing w:after="0" w:line="240" w:lineRule="auto"/>
              <w:jc w:val="center"/>
              <w:rPr>
                <w:color w:val="000000"/>
                <w:sz w:val="20"/>
                <w:szCs w:val="20"/>
              </w:rPr>
            </w:pPr>
            <w:r w:rsidRPr="00332DBB">
              <w:rPr>
                <w:sz w:val="20"/>
                <w:szCs w:val="20"/>
                <w:lang w:val="en-US"/>
              </w:rPr>
              <w:t>0.040</w:t>
            </w:r>
          </w:p>
        </w:tc>
        <w:tc>
          <w:tcPr>
            <w:tcW w:w="1088" w:type="dxa"/>
            <w:shd w:val="clear" w:color="auto" w:fill="FFFFFF" w:themeFill="background1"/>
            <w:vAlign w:val="center"/>
          </w:tcPr>
          <w:p w14:paraId="5416D138" w14:textId="77777777" w:rsidR="002A00A1" w:rsidRPr="00332DBB" w:rsidRDefault="002A00A1" w:rsidP="009C6F3E">
            <w:pPr>
              <w:spacing w:after="0" w:line="240" w:lineRule="auto"/>
              <w:jc w:val="center"/>
              <w:rPr>
                <w:color w:val="000000"/>
                <w:sz w:val="20"/>
                <w:szCs w:val="20"/>
              </w:rPr>
            </w:pPr>
            <w:r w:rsidRPr="00332DBB">
              <w:rPr>
                <w:sz w:val="20"/>
                <w:szCs w:val="20"/>
                <w:lang w:val="en-US"/>
              </w:rPr>
              <w:t>-0.001</w:t>
            </w:r>
          </w:p>
        </w:tc>
        <w:tc>
          <w:tcPr>
            <w:tcW w:w="1086" w:type="dxa"/>
            <w:shd w:val="clear" w:color="auto" w:fill="FFFFFF" w:themeFill="background1"/>
            <w:vAlign w:val="center"/>
          </w:tcPr>
          <w:p w14:paraId="0A652305" w14:textId="77777777" w:rsidR="002A00A1" w:rsidRPr="00332DBB" w:rsidRDefault="002A00A1" w:rsidP="009C6F3E">
            <w:pPr>
              <w:spacing w:after="0" w:line="240" w:lineRule="auto"/>
              <w:jc w:val="center"/>
              <w:rPr>
                <w:color w:val="000000"/>
                <w:sz w:val="20"/>
                <w:szCs w:val="20"/>
              </w:rPr>
            </w:pPr>
            <w:r w:rsidRPr="00332DBB">
              <w:rPr>
                <w:sz w:val="20"/>
                <w:szCs w:val="20"/>
                <w:lang w:val="en-US"/>
              </w:rPr>
              <w:t>-2.56</w:t>
            </w:r>
          </w:p>
        </w:tc>
        <w:tc>
          <w:tcPr>
            <w:tcW w:w="1086" w:type="dxa"/>
            <w:shd w:val="clear" w:color="auto" w:fill="FFFFFF" w:themeFill="background1"/>
            <w:vAlign w:val="center"/>
          </w:tcPr>
          <w:p w14:paraId="64FD29D7" w14:textId="77777777" w:rsidR="002A00A1" w:rsidRPr="00332DBB" w:rsidRDefault="002A00A1" w:rsidP="009C6F3E">
            <w:pPr>
              <w:spacing w:after="0" w:line="240" w:lineRule="auto"/>
              <w:jc w:val="center"/>
              <w:rPr>
                <w:color w:val="000000"/>
                <w:sz w:val="20"/>
                <w:szCs w:val="20"/>
              </w:rPr>
            </w:pPr>
            <w:r w:rsidRPr="00332DBB">
              <w:rPr>
                <w:sz w:val="20"/>
                <w:szCs w:val="20"/>
                <w:lang w:val="en-US"/>
              </w:rPr>
              <w:t>0.005</w:t>
            </w:r>
          </w:p>
        </w:tc>
        <w:tc>
          <w:tcPr>
            <w:tcW w:w="1086" w:type="dxa"/>
            <w:shd w:val="clear" w:color="auto" w:fill="FFFFFF" w:themeFill="background1"/>
            <w:vAlign w:val="center"/>
          </w:tcPr>
          <w:p w14:paraId="5F3B11B1" w14:textId="77777777" w:rsidR="002A00A1" w:rsidRPr="00332DBB" w:rsidRDefault="002A00A1" w:rsidP="009C6F3E">
            <w:pPr>
              <w:spacing w:after="0" w:line="240" w:lineRule="auto"/>
              <w:jc w:val="center"/>
              <w:rPr>
                <w:color w:val="000000"/>
                <w:sz w:val="20"/>
                <w:szCs w:val="20"/>
              </w:rPr>
            </w:pPr>
            <w:r w:rsidRPr="00332DBB">
              <w:rPr>
                <w:sz w:val="20"/>
                <w:szCs w:val="20"/>
                <w:lang w:val="en-US"/>
              </w:rPr>
              <w:t>0.005</w:t>
            </w:r>
          </w:p>
        </w:tc>
        <w:tc>
          <w:tcPr>
            <w:tcW w:w="1086" w:type="dxa"/>
            <w:shd w:val="clear" w:color="auto" w:fill="FFFFFF" w:themeFill="background1"/>
            <w:vAlign w:val="center"/>
          </w:tcPr>
          <w:p w14:paraId="7822A56A"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93.6</w:t>
            </w:r>
          </w:p>
        </w:tc>
      </w:tr>
      <w:tr w:rsidR="002A00A1" w:rsidRPr="00332DBB" w14:paraId="0F4C294E" w14:textId="77777777" w:rsidTr="009C6F3E">
        <w:trPr>
          <w:trHeight w:val="360"/>
        </w:trPr>
        <w:tc>
          <w:tcPr>
            <w:tcW w:w="837" w:type="dxa"/>
            <w:vMerge/>
            <w:shd w:val="clear" w:color="auto" w:fill="FFFFFF" w:themeFill="background1"/>
            <w:vAlign w:val="center"/>
          </w:tcPr>
          <w:p w14:paraId="3E22F6DD" w14:textId="77777777" w:rsidR="002A00A1" w:rsidRPr="00332DBB" w:rsidRDefault="002A00A1" w:rsidP="009C6F3E">
            <w:pPr>
              <w:spacing w:after="0" w:line="240" w:lineRule="auto"/>
              <w:jc w:val="center"/>
              <w:rPr>
                <w:sz w:val="20"/>
                <w:szCs w:val="20"/>
                <w:lang w:val="en-US"/>
              </w:rPr>
            </w:pPr>
          </w:p>
        </w:tc>
        <w:tc>
          <w:tcPr>
            <w:tcW w:w="837" w:type="dxa"/>
            <w:vMerge/>
            <w:shd w:val="clear" w:color="auto" w:fill="FFFFFF" w:themeFill="background1"/>
            <w:vAlign w:val="center"/>
          </w:tcPr>
          <w:p w14:paraId="5E655EBD"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71F06C6C"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shd w:val="clear" w:color="auto" w:fill="FFFFFF" w:themeFill="background1"/>
            <w:vAlign w:val="center"/>
          </w:tcPr>
          <w:p w14:paraId="2F7C5D6D"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0.040</w:t>
            </w:r>
          </w:p>
        </w:tc>
        <w:tc>
          <w:tcPr>
            <w:tcW w:w="1088" w:type="dxa"/>
            <w:shd w:val="clear" w:color="auto" w:fill="FFFFFF" w:themeFill="background1"/>
            <w:vAlign w:val="center"/>
          </w:tcPr>
          <w:p w14:paraId="5118F18B"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-0.000</w:t>
            </w:r>
          </w:p>
        </w:tc>
        <w:tc>
          <w:tcPr>
            <w:tcW w:w="1086" w:type="dxa"/>
            <w:shd w:val="clear" w:color="auto" w:fill="FFFFFF" w:themeFill="background1"/>
            <w:vAlign w:val="center"/>
          </w:tcPr>
          <w:p w14:paraId="44F73E42"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-0.71</w:t>
            </w:r>
          </w:p>
        </w:tc>
        <w:tc>
          <w:tcPr>
            <w:tcW w:w="1086" w:type="dxa"/>
            <w:shd w:val="clear" w:color="auto" w:fill="FFFFFF" w:themeFill="background1"/>
            <w:vAlign w:val="center"/>
          </w:tcPr>
          <w:p w14:paraId="5C1C3EDE"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0.005</w:t>
            </w:r>
          </w:p>
        </w:tc>
        <w:tc>
          <w:tcPr>
            <w:tcW w:w="1086" w:type="dxa"/>
            <w:shd w:val="clear" w:color="auto" w:fill="FFFFFF" w:themeFill="background1"/>
            <w:vAlign w:val="center"/>
          </w:tcPr>
          <w:p w14:paraId="42A4C322"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0.005</w:t>
            </w:r>
          </w:p>
        </w:tc>
        <w:tc>
          <w:tcPr>
            <w:tcW w:w="1086" w:type="dxa"/>
            <w:shd w:val="clear" w:color="auto" w:fill="FFFFFF" w:themeFill="background1"/>
            <w:vAlign w:val="center"/>
          </w:tcPr>
          <w:p w14:paraId="45DECC30"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97.0</w:t>
            </w:r>
          </w:p>
        </w:tc>
      </w:tr>
      <w:tr w:rsidR="002A00A1" w:rsidRPr="00332DBB" w14:paraId="23736B46" w14:textId="77777777" w:rsidTr="009C6F3E">
        <w:trPr>
          <w:trHeight w:val="360"/>
        </w:trPr>
        <w:tc>
          <w:tcPr>
            <w:tcW w:w="837" w:type="dxa"/>
            <w:vMerge w:val="restart"/>
            <w:tcBorders>
              <w:top w:val="single" w:sz="4" w:space="0" w:color="auto"/>
            </w:tcBorders>
            <w:shd w:val="clear" w:color="auto" w:fill="FFFFFF" w:themeFill="background1"/>
            <w:vAlign w:val="center"/>
          </w:tcPr>
          <w:p w14:paraId="77D93CF8" w14:textId="77777777" w:rsidR="002A00A1" w:rsidRPr="00332DBB" w:rsidRDefault="002A00A1" w:rsidP="009C6F3E">
            <w:pPr>
              <w:spacing w:after="0" w:line="240" w:lineRule="auto"/>
              <w:jc w:val="center"/>
              <w:rPr>
                <w:bCs/>
                <w:sz w:val="20"/>
                <w:szCs w:val="20"/>
              </w:rPr>
            </w:pPr>
            <w:r w:rsidRPr="00332DBB">
              <w:rPr>
                <w:sz w:val="20"/>
                <w:szCs w:val="20"/>
              </w:rPr>
              <w:t>TE</w:t>
            </w:r>
          </w:p>
        </w:tc>
        <w:tc>
          <w:tcPr>
            <w:tcW w:w="837" w:type="dxa"/>
            <w:vMerge w:val="restart"/>
            <w:tcBorders>
              <w:top w:val="single" w:sz="4" w:space="0" w:color="auto"/>
            </w:tcBorders>
            <w:shd w:val="clear" w:color="auto" w:fill="FFFFFF" w:themeFill="background1"/>
            <w:vAlign w:val="center"/>
          </w:tcPr>
          <w:p w14:paraId="6404F9AA" w14:textId="77777777" w:rsidR="002A00A1" w:rsidRPr="00332DBB" w:rsidRDefault="002A00A1" w:rsidP="009C6F3E">
            <w:pPr>
              <w:spacing w:after="0" w:line="240" w:lineRule="auto"/>
              <w:jc w:val="center"/>
              <w:rPr>
                <w:sz w:val="20"/>
                <w:szCs w:val="20"/>
              </w:rPr>
            </w:pPr>
            <w:r w:rsidRPr="00332DBB">
              <w:rPr>
                <w:color w:val="000000"/>
                <w:sz w:val="20"/>
                <w:szCs w:val="20"/>
              </w:rPr>
              <w:t>0.138</w:t>
            </w:r>
          </w:p>
        </w:tc>
        <w:tc>
          <w:tcPr>
            <w:tcW w:w="1168" w:type="dxa"/>
            <w:tcBorders>
              <w:top w:val="single" w:sz="4" w:space="0" w:color="auto"/>
            </w:tcBorders>
            <w:shd w:val="clear" w:color="auto" w:fill="FFFFFF" w:themeFill="background1"/>
            <w:vAlign w:val="center"/>
          </w:tcPr>
          <w:p w14:paraId="2DEAED77" w14:textId="77777777" w:rsidR="002A00A1" w:rsidRPr="00332DBB" w:rsidRDefault="002A00A1" w:rsidP="009C6F3E">
            <w:pPr>
              <w:spacing w:after="0" w:line="240" w:lineRule="auto"/>
              <w:jc w:val="center"/>
              <w:rPr>
                <w:color w:val="000000"/>
                <w:sz w:val="20"/>
                <w:szCs w:val="20"/>
              </w:rPr>
            </w:pPr>
            <w:r w:rsidRPr="00332DBB">
              <w:rPr>
                <w:color w:val="000000"/>
                <w:sz w:val="20"/>
                <w:szCs w:val="20"/>
              </w:rPr>
              <w:t>exact</w:t>
            </w:r>
          </w:p>
        </w:tc>
        <w:tc>
          <w:tcPr>
            <w:tcW w:w="1086" w:type="dxa"/>
            <w:tcBorders>
              <w:top w:val="single" w:sz="4" w:space="0" w:color="auto"/>
            </w:tcBorders>
            <w:shd w:val="clear" w:color="auto" w:fill="FFFFFF" w:themeFill="background1"/>
            <w:vAlign w:val="center"/>
          </w:tcPr>
          <w:p w14:paraId="28A4A7A1" w14:textId="77777777" w:rsidR="002A00A1" w:rsidRPr="00332DBB" w:rsidRDefault="002A00A1" w:rsidP="009C6F3E">
            <w:pPr>
              <w:spacing w:after="0" w:line="240" w:lineRule="auto"/>
              <w:jc w:val="center"/>
              <w:rPr>
                <w:sz w:val="20"/>
                <w:szCs w:val="20"/>
              </w:rPr>
            </w:pPr>
            <w:r w:rsidRPr="00332DBB">
              <w:rPr>
                <w:color w:val="000000"/>
                <w:sz w:val="20"/>
                <w:szCs w:val="20"/>
              </w:rPr>
              <w:t>0.137</w:t>
            </w:r>
          </w:p>
        </w:tc>
        <w:tc>
          <w:tcPr>
            <w:tcW w:w="1088" w:type="dxa"/>
            <w:tcBorders>
              <w:top w:val="single" w:sz="4" w:space="0" w:color="auto"/>
            </w:tcBorders>
            <w:shd w:val="clear" w:color="auto" w:fill="FFFFFF" w:themeFill="background1"/>
            <w:vAlign w:val="center"/>
          </w:tcPr>
          <w:p w14:paraId="4FBF8435" w14:textId="77777777" w:rsidR="002A00A1" w:rsidRPr="00332DBB" w:rsidRDefault="002A00A1" w:rsidP="009C6F3E">
            <w:pPr>
              <w:spacing w:after="0" w:line="240" w:lineRule="auto"/>
              <w:jc w:val="center"/>
              <w:rPr>
                <w:sz w:val="20"/>
                <w:szCs w:val="20"/>
              </w:rPr>
            </w:pPr>
            <w:r w:rsidRPr="00332DBB">
              <w:rPr>
                <w:color w:val="000000"/>
                <w:sz w:val="20"/>
                <w:szCs w:val="20"/>
              </w:rPr>
              <w:t>-0.001</w:t>
            </w:r>
          </w:p>
        </w:tc>
        <w:tc>
          <w:tcPr>
            <w:tcW w:w="1086" w:type="dxa"/>
            <w:tcBorders>
              <w:top w:val="single" w:sz="4" w:space="0" w:color="auto"/>
            </w:tcBorders>
            <w:shd w:val="clear" w:color="auto" w:fill="FFFFFF" w:themeFill="background1"/>
            <w:vAlign w:val="center"/>
          </w:tcPr>
          <w:p w14:paraId="013FD25B" w14:textId="77777777" w:rsidR="002A00A1" w:rsidRPr="00332DBB" w:rsidRDefault="002A00A1" w:rsidP="009C6F3E">
            <w:pPr>
              <w:spacing w:after="0" w:line="240" w:lineRule="auto"/>
              <w:jc w:val="center"/>
              <w:rPr>
                <w:color w:val="000000"/>
                <w:sz w:val="20"/>
                <w:szCs w:val="20"/>
              </w:rPr>
            </w:pPr>
            <w:r w:rsidRPr="00332DBB">
              <w:rPr>
                <w:color w:val="000000"/>
                <w:sz w:val="20"/>
                <w:szCs w:val="20"/>
              </w:rPr>
              <w:t>-0.90</w:t>
            </w:r>
          </w:p>
        </w:tc>
        <w:tc>
          <w:tcPr>
            <w:tcW w:w="1086" w:type="dxa"/>
            <w:tcBorders>
              <w:top w:val="single" w:sz="4" w:space="0" w:color="auto"/>
            </w:tcBorders>
            <w:shd w:val="clear" w:color="auto" w:fill="FFFFFF" w:themeFill="background1"/>
            <w:vAlign w:val="center"/>
          </w:tcPr>
          <w:p w14:paraId="08758C28" w14:textId="77777777" w:rsidR="002A00A1" w:rsidRPr="00332DBB" w:rsidRDefault="002A00A1" w:rsidP="009C6F3E">
            <w:pPr>
              <w:spacing w:after="0" w:line="240" w:lineRule="auto"/>
              <w:jc w:val="center"/>
              <w:rPr>
                <w:sz w:val="20"/>
                <w:szCs w:val="20"/>
              </w:rPr>
            </w:pPr>
            <w:r w:rsidRPr="00332DBB">
              <w:rPr>
                <w:color w:val="000000"/>
                <w:sz w:val="20"/>
                <w:szCs w:val="20"/>
              </w:rPr>
              <w:t>0.015</w:t>
            </w:r>
          </w:p>
        </w:tc>
        <w:tc>
          <w:tcPr>
            <w:tcW w:w="1086" w:type="dxa"/>
            <w:tcBorders>
              <w:top w:val="single" w:sz="4" w:space="0" w:color="auto"/>
            </w:tcBorders>
            <w:shd w:val="clear" w:color="auto" w:fill="FFFFFF" w:themeFill="background1"/>
            <w:vAlign w:val="center"/>
          </w:tcPr>
          <w:p w14:paraId="208E9C9F" w14:textId="77777777" w:rsidR="002A00A1" w:rsidRPr="00332DBB" w:rsidRDefault="002A00A1" w:rsidP="009C6F3E">
            <w:pPr>
              <w:spacing w:after="0" w:line="240" w:lineRule="auto"/>
              <w:jc w:val="center"/>
              <w:rPr>
                <w:sz w:val="20"/>
                <w:szCs w:val="20"/>
              </w:rPr>
            </w:pPr>
            <w:r w:rsidRPr="00332DBB">
              <w:rPr>
                <w:color w:val="000000"/>
                <w:sz w:val="20"/>
                <w:szCs w:val="20"/>
              </w:rPr>
              <w:t>0.015</w:t>
            </w:r>
          </w:p>
        </w:tc>
        <w:tc>
          <w:tcPr>
            <w:tcW w:w="1086" w:type="dxa"/>
            <w:tcBorders>
              <w:top w:val="single" w:sz="4" w:space="0" w:color="auto"/>
            </w:tcBorders>
            <w:shd w:val="clear" w:color="auto" w:fill="FFFFFF" w:themeFill="background1"/>
            <w:vAlign w:val="center"/>
          </w:tcPr>
          <w:p w14:paraId="1A1B46AF" w14:textId="77777777" w:rsidR="002A00A1" w:rsidRPr="00332DBB" w:rsidRDefault="002A00A1" w:rsidP="009C6F3E">
            <w:pPr>
              <w:spacing w:after="0" w:line="240" w:lineRule="auto"/>
              <w:jc w:val="center"/>
              <w:rPr>
                <w:color w:val="000000"/>
                <w:sz w:val="20"/>
                <w:szCs w:val="20"/>
                <w:shd w:val="clear" w:color="auto" w:fill="FFFFFF"/>
              </w:rPr>
            </w:pPr>
            <w:r w:rsidRPr="00332DBB">
              <w:rPr>
                <w:color w:val="000000"/>
                <w:sz w:val="20"/>
                <w:szCs w:val="20"/>
              </w:rPr>
              <w:t>94.7</w:t>
            </w:r>
          </w:p>
        </w:tc>
      </w:tr>
      <w:tr w:rsidR="002A00A1" w:rsidRPr="00332DBB" w14:paraId="25902014" w14:textId="77777777" w:rsidTr="009C6F3E">
        <w:trPr>
          <w:trHeight w:val="360"/>
        </w:trPr>
        <w:tc>
          <w:tcPr>
            <w:tcW w:w="837" w:type="dxa"/>
            <w:vMerge/>
            <w:shd w:val="clear" w:color="auto" w:fill="FFFFFF" w:themeFill="background1"/>
            <w:vAlign w:val="center"/>
          </w:tcPr>
          <w:p w14:paraId="1DE72766" w14:textId="77777777" w:rsidR="002A00A1" w:rsidRPr="00332DBB" w:rsidRDefault="002A00A1" w:rsidP="009C6F3E">
            <w:pPr>
              <w:spacing w:after="0" w:line="240" w:lineRule="auto"/>
              <w:jc w:val="center"/>
              <w:rPr>
                <w:sz w:val="20"/>
                <w:szCs w:val="20"/>
              </w:rPr>
            </w:pPr>
          </w:p>
        </w:tc>
        <w:tc>
          <w:tcPr>
            <w:tcW w:w="837" w:type="dxa"/>
            <w:vMerge/>
            <w:shd w:val="clear" w:color="auto" w:fill="FFFFFF" w:themeFill="background1"/>
            <w:vAlign w:val="center"/>
          </w:tcPr>
          <w:p w14:paraId="47DF3069" w14:textId="77777777" w:rsidR="002A00A1" w:rsidRPr="00332DBB" w:rsidRDefault="002A00A1" w:rsidP="009C6F3E">
            <w:pPr>
              <w:spacing w:after="0" w:line="240" w:lineRule="auto"/>
              <w:jc w:val="center"/>
              <w:rPr>
                <w:color w:val="000000"/>
                <w:sz w:val="20"/>
                <w:szCs w:val="20"/>
              </w:rPr>
            </w:pPr>
          </w:p>
        </w:tc>
        <w:tc>
          <w:tcPr>
            <w:tcW w:w="1168" w:type="dxa"/>
            <w:shd w:val="clear" w:color="auto" w:fill="FFFFFF" w:themeFill="background1"/>
            <w:vAlign w:val="center"/>
          </w:tcPr>
          <w:p w14:paraId="5850FEC0" w14:textId="77777777" w:rsidR="002A00A1" w:rsidRPr="00332DBB" w:rsidRDefault="002A00A1" w:rsidP="009C6F3E">
            <w:pPr>
              <w:spacing w:after="0" w:line="240" w:lineRule="auto"/>
              <w:jc w:val="center"/>
              <w:rPr>
                <w:sz w:val="20"/>
                <w:szCs w:val="20"/>
                <w:lang w:val="en-US"/>
              </w:rPr>
            </w:pPr>
            <w:r w:rsidRPr="00332DBB">
              <w:rPr>
                <w:color w:val="000000"/>
                <w:sz w:val="20"/>
                <w:szCs w:val="20"/>
              </w:rPr>
              <w:t>medflex</w:t>
            </w:r>
          </w:p>
        </w:tc>
        <w:tc>
          <w:tcPr>
            <w:tcW w:w="1086" w:type="dxa"/>
            <w:shd w:val="clear" w:color="auto" w:fill="FFFFFF" w:themeFill="background1"/>
            <w:vAlign w:val="center"/>
          </w:tcPr>
          <w:p w14:paraId="364A02BD" w14:textId="77777777" w:rsidR="002A00A1" w:rsidRPr="00332DBB" w:rsidRDefault="002A00A1" w:rsidP="009C6F3E">
            <w:pPr>
              <w:spacing w:after="0" w:line="240" w:lineRule="auto"/>
              <w:jc w:val="center"/>
              <w:rPr>
                <w:color w:val="000000"/>
                <w:sz w:val="20"/>
                <w:szCs w:val="20"/>
              </w:rPr>
            </w:pPr>
            <w:r w:rsidRPr="00332DBB">
              <w:rPr>
                <w:sz w:val="20"/>
                <w:szCs w:val="20"/>
                <w:lang w:val="en-US"/>
              </w:rPr>
              <w:t>0.135</w:t>
            </w:r>
          </w:p>
        </w:tc>
        <w:tc>
          <w:tcPr>
            <w:tcW w:w="1088" w:type="dxa"/>
            <w:shd w:val="clear" w:color="auto" w:fill="FFFFFF" w:themeFill="background1"/>
            <w:vAlign w:val="center"/>
          </w:tcPr>
          <w:p w14:paraId="5057D138" w14:textId="77777777" w:rsidR="002A00A1" w:rsidRPr="00332DBB" w:rsidRDefault="002A00A1" w:rsidP="009C6F3E">
            <w:pPr>
              <w:spacing w:after="0" w:line="240" w:lineRule="auto"/>
              <w:jc w:val="center"/>
              <w:rPr>
                <w:color w:val="000000"/>
                <w:sz w:val="20"/>
                <w:szCs w:val="20"/>
              </w:rPr>
            </w:pPr>
            <w:r w:rsidRPr="00332DBB">
              <w:rPr>
                <w:sz w:val="20"/>
                <w:szCs w:val="20"/>
                <w:lang w:val="en-US"/>
              </w:rPr>
              <w:t>-0.003</w:t>
            </w:r>
          </w:p>
        </w:tc>
        <w:tc>
          <w:tcPr>
            <w:tcW w:w="1086" w:type="dxa"/>
            <w:shd w:val="clear" w:color="auto" w:fill="FFFFFF" w:themeFill="background1"/>
            <w:vAlign w:val="center"/>
          </w:tcPr>
          <w:p w14:paraId="540232E6" w14:textId="77777777" w:rsidR="002A00A1" w:rsidRPr="00332DBB" w:rsidRDefault="002A00A1" w:rsidP="009C6F3E">
            <w:pPr>
              <w:spacing w:after="0" w:line="240" w:lineRule="auto"/>
              <w:jc w:val="center"/>
              <w:rPr>
                <w:color w:val="000000"/>
                <w:sz w:val="20"/>
                <w:szCs w:val="20"/>
              </w:rPr>
            </w:pPr>
            <w:r w:rsidRPr="00332DBB">
              <w:rPr>
                <w:sz w:val="20"/>
                <w:szCs w:val="20"/>
                <w:lang w:val="en-US"/>
              </w:rPr>
              <w:t>-2.27</w:t>
            </w:r>
          </w:p>
        </w:tc>
        <w:tc>
          <w:tcPr>
            <w:tcW w:w="1086" w:type="dxa"/>
            <w:shd w:val="clear" w:color="auto" w:fill="FFFFFF" w:themeFill="background1"/>
            <w:vAlign w:val="center"/>
          </w:tcPr>
          <w:p w14:paraId="73678E6C" w14:textId="77777777" w:rsidR="002A00A1" w:rsidRPr="00332DBB" w:rsidRDefault="002A00A1" w:rsidP="009C6F3E">
            <w:pPr>
              <w:spacing w:after="0" w:line="240" w:lineRule="auto"/>
              <w:jc w:val="center"/>
              <w:rPr>
                <w:color w:val="000000"/>
                <w:sz w:val="20"/>
                <w:szCs w:val="20"/>
              </w:rPr>
            </w:pPr>
            <w:r w:rsidRPr="00332DBB">
              <w:rPr>
                <w:sz w:val="20"/>
                <w:szCs w:val="20"/>
                <w:lang w:val="en-US"/>
              </w:rPr>
              <w:t>0.014</w:t>
            </w:r>
          </w:p>
        </w:tc>
        <w:tc>
          <w:tcPr>
            <w:tcW w:w="1086" w:type="dxa"/>
            <w:shd w:val="clear" w:color="auto" w:fill="FFFFFF" w:themeFill="background1"/>
            <w:vAlign w:val="center"/>
          </w:tcPr>
          <w:p w14:paraId="66CFC283" w14:textId="77777777" w:rsidR="002A00A1" w:rsidRPr="00332DBB" w:rsidRDefault="002A00A1" w:rsidP="009C6F3E">
            <w:pPr>
              <w:spacing w:after="0" w:line="240" w:lineRule="auto"/>
              <w:jc w:val="center"/>
              <w:rPr>
                <w:color w:val="000000"/>
                <w:sz w:val="20"/>
                <w:szCs w:val="20"/>
              </w:rPr>
            </w:pPr>
            <w:r w:rsidRPr="00332DBB">
              <w:rPr>
                <w:sz w:val="20"/>
                <w:szCs w:val="20"/>
                <w:lang w:val="en-US"/>
              </w:rPr>
              <w:t>0.015</w:t>
            </w:r>
          </w:p>
        </w:tc>
        <w:tc>
          <w:tcPr>
            <w:tcW w:w="1086" w:type="dxa"/>
            <w:shd w:val="clear" w:color="auto" w:fill="FFFFFF" w:themeFill="background1"/>
            <w:vAlign w:val="center"/>
          </w:tcPr>
          <w:p w14:paraId="4B661067" w14:textId="77777777" w:rsidR="002A00A1" w:rsidRPr="00332DBB" w:rsidRDefault="002A00A1" w:rsidP="009C6F3E">
            <w:pPr>
              <w:spacing w:after="0" w:line="240" w:lineRule="auto"/>
              <w:jc w:val="center"/>
              <w:rPr>
                <w:color w:val="000000"/>
                <w:sz w:val="20"/>
                <w:szCs w:val="20"/>
                <w:shd w:val="clear" w:color="auto" w:fill="FFFFFF"/>
              </w:rPr>
            </w:pPr>
            <w:r w:rsidRPr="00332DBB">
              <w:rPr>
                <w:sz w:val="20"/>
                <w:szCs w:val="20"/>
                <w:lang w:val="en-US"/>
              </w:rPr>
              <w:t>94.0</w:t>
            </w:r>
          </w:p>
        </w:tc>
      </w:tr>
      <w:tr w:rsidR="002A00A1" w:rsidRPr="00332DBB" w14:paraId="2927F078" w14:textId="77777777" w:rsidTr="004A35BB">
        <w:trPr>
          <w:trHeight w:val="360"/>
        </w:trPr>
        <w:tc>
          <w:tcPr>
            <w:tcW w:w="837" w:type="dxa"/>
            <w:vMerge/>
            <w:tcBorders>
              <w:bottom w:val="single" w:sz="8" w:space="0" w:color="auto"/>
            </w:tcBorders>
            <w:shd w:val="clear" w:color="auto" w:fill="FFFFFF" w:themeFill="background1"/>
            <w:vAlign w:val="center"/>
          </w:tcPr>
          <w:p w14:paraId="252B5EE2" w14:textId="77777777" w:rsidR="002A00A1" w:rsidRPr="00332DBB" w:rsidRDefault="002A00A1" w:rsidP="009C6F3E">
            <w:pPr>
              <w:spacing w:after="0" w:line="240" w:lineRule="auto"/>
              <w:jc w:val="center"/>
              <w:rPr>
                <w:sz w:val="20"/>
                <w:szCs w:val="20"/>
              </w:rPr>
            </w:pPr>
          </w:p>
        </w:tc>
        <w:tc>
          <w:tcPr>
            <w:tcW w:w="837" w:type="dxa"/>
            <w:tcBorders>
              <w:bottom w:val="single" w:sz="8" w:space="0" w:color="auto"/>
            </w:tcBorders>
            <w:shd w:val="clear" w:color="auto" w:fill="FFFFFF" w:themeFill="background1"/>
            <w:vAlign w:val="center"/>
          </w:tcPr>
          <w:p w14:paraId="0BE3BFBF" w14:textId="77777777" w:rsidR="002A00A1" w:rsidRPr="00332DBB" w:rsidRDefault="002A00A1" w:rsidP="009C6F3E">
            <w:pPr>
              <w:spacing w:after="0" w:line="240" w:lineRule="auto"/>
              <w:jc w:val="center"/>
              <w:rPr>
                <w:color w:val="000000"/>
                <w:sz w:val="20"/>
                <w:szCs w:val="20"/>
              </w:rPr>
            </w:pPr>
          </w:p>
        </w:tc>
        <w:tc>
          <w:tcPr>
            <w:tcW w:w="1168" w:type="dxa"/>
            <w:tcBorders>
              <w:bottom w:val="single" w:sz="8" w:space="0" w:color="auto"/>
            </w:tcBorders>
            <w:shd w:val="clear" w:color="auto" w:fill="FFFFFF" w:themeFill="background1"/>
            <w:vAlign w:val="center"/>
          </w:tcPr>
          <w:p w14:paraId="3B3FCC57" w14:textId="77777777" w:rsidR="002A00A1" w:rsidRPr="00332DBB" w:rsidRDefault="002A00A1" w:rsidP="009C6F3E">
            <w:pPr>
              <w:spacing w:after="0" w:line="240" w:lineRule="auto"/>
              <w:jc w:val="center"/>
              <w:rPr>
                <w:color w:val="000000"/>
                <w:sz w:val="20"/>
                <w:szCs w:val="20"/>
              </w:rPr>
            </w:pPr>
            <w:r w:rsidRPr="00332DBB">
              <w:rPr>
                <w:color w:val="000000"/>
                <w:sz w:val="20"/>
                <w:szCs w:val="20"/>
              </w:rPr>
              <w:t>mediation</w:t>
            </w:r>
          </w:p>
        </w:tc>
        <w:tc>
          <w:tcPr>
            <w:tcW w:w="1086" w:type="dxa"/>
            <w:tcBorders>
              <w:bottom w:val="single" w:sz="8" w:space="0" w:color="auto"/>
            </w:tcBorders>
            <w:shd w:val="clear" w:color="auto" w:fill="FFFFFF" w:themeFill="background1"/>
            <w:vAlign w:val="center"/>
          </w:tcPr>
          <w:p w14:paraId="198F0A29"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0.137</w:t>
            </w:r>
          </w:p>
        </w:tc>
        <w:tc>
          <w:tcPr>
            <w:tcW w:w="1088" w:type="dxa"/>
            <w:tcBorders>
              <w:bottom w:val="single" w:sz="8" w:space="0" w:color="auto"/>
            </w:tcBorders>
            <w:shd w:val="clear" w:color="auto" w:fill="FFFFFF" w:themeFill="background1"/>
            <w:vAlign w:val="center"/>
          </w:tcPr>
          <w:p w14:paraId="1F859798"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-0.001</w:t>
            </w:r>
          </w:p>
        </w:tc>
        <w:tc>
          <w:tcPr>
            <w:tcW w:w="1086" w:type="dxa"/>
            <w:tcBorders>
              <w:bottom w:val="single" w:sz="8" w:space="0" w:color="auto"/>
            </w:tcBorders>
            <w:shd w:val="clear" w:color="auto" w:fill="FFFFFF" w:themeFill="background1"/>
            <w:vAlign w:val="center"/>
          </w:tcPr>
          <w:p w14:paraId="63156DBF"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-0.98</w:t>
            </w:r>
          </w:p>
        </w:tc>
        <w:tc>
          <w:tcPr>
            <w:tcW w:w="1086" w:type="dxa"/>
            <w:tcBorders>
              <w:bottom w:val="single" w:sz="8" w:space="0" w:color="auto"/>
            </w:tcBorders>
            <w:shd w:val="clear" w:color="auto" w:fill="FFFFFF" w:themeFill="background1"/>
            <w:vAlign w:val="center"/>
          </w:tcPr>
          <w:p w14:paraId="482015D2"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0.015</w:t>
            </w:r>
          </w:p>
        </w:tc>
        <w:tc>
          <w:tcPr>
            <w:tcW w:w="1086" w:type="dxa"/>
            <w:tcBorders>
              <w:bottom w:val="single" w:sz="8" w:space="0" w:color="auto"/>
            </w:tcBorders>
            <w:shd w:val="clear" w:color="auto" w:fill="FFFFFF" w:themeFill="background1"/>
            <w:vAlign w:val="center"/>
          </w:tcPr>
          <w:p w14:paraId="11F2068A"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0.015</w:t>
            </w:r>
          </w:p>
        </w:tc>
        <w:tc>
          <w:tcPr>
            <w:tcW w:w="1086" w:type="dxa"/>
            <w:tcBorders>
              <w:bottom w:val="single" w:sz="8" w:space="0" w:color="auto"/>
            </w:tcBorders>
            <w:shd w:val="clear" w:color="auto" w:fill="FFFFFF" w:themeFill="background1"/>
            <w:vAlign w:val="center"/>
          </w:tcPr>
          <w:p w14:paraId="0CF1892B" w14:textId="77777777" w:rsidR="002A00A1" w:rsidRPr="00332DBB" w:rsidRDefault="002A00A1" w:rsidP="009C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lang w:val="en-US"/>
              </w:rPr>
            </w:pPr>
            <w:r w:rsidRPr="00332DBB">
              <w:rPr>
                <w:rFonts w:eastAsia="Times New Roman"/>
                <w:color w:val="000000"/>
                <w:sz w:val="20"/>
                <w:szCs w:val="20"/>
                <w:lang w:val="en-US" w:eastAsia="fr-CA"/>
              </w:rPr>
              <w:t>94.7</w:t>
            </w:r>
          </w:p>
        </w:tc>
      </w:tr>
      <w:tr w:rsidR="002A00A1" w:rsidRPr="00332DBB" w14:paraId="2427BE37" w14:textId="77777777" w:rsidTr="00EA2F68">
        <w:trPr>
          <w:trHeight w:val="1897"/>
        </w:trPr>
        <w:tc>
          <w:tcPr>
            <w:tcW w:w="9360" w:type="dxa"/>
            <w:gridSpan w:val="9"/>
            <w:tcBorders>
              <w:top w:val="single" w:sz="8" w:space="0" w:color="auto"/>
              <w:bottom w:val="single" w:sz="8" w:space="0" w:color="auto"/>
            </w:tcBorders>
            <w:vAlign w:val="center"/>
          </w:tcPr>
          <w:p w14:paraId="7C40E7C2" w14:textId="77777777" w:rsidR="002A00A1" w:rsidRPr="00AA1420" w:rsidRDefault="002A00A1" w:rsidP="009C6F3E">
            <w:pPr>
              <w:spacing w:after="0" w:line="240" w:lineRule="auto"/>
              <w:rPr>
                <w:bCs/>
                <w:sz w:val="20"/>
                <w:szCs w:val="20"/>
                <w:lang w:val="en-US"/>
              </w:rPr>
            </w:pPr>
            <w:r w:rsidRPr="00AA1420">
              <w:rPr>
                <w:i/>
                <w:sz w:val="20"/>
                <w:szCs w:val="20"/>
              </w:rPr>
              <w:t>Abbreviations</w:t>
            </w:r>
            <w:r w:rsidRPr="00AA1420">
              <w:rPr>
                <w:sz w:val="20"/>
                <w:szCs w:val="20"/>
              </w:rPr>
              <w:t xml:space="preserve">: CP, coverage probability; </w:t>
            </w:r>
            <w:r w:rsidRPr="00AA1420">
              <w:rPr>
                <w:bCs/>
                <w:sz w:val="20"/>
                <w:szCs w:val="20"/>
                <w:lang w:val="en-US"/>
              </w:rPr>
              <w:t xml:space="preserve">NDE, natural direct effect; NIE, natural indirect effect; RD, risk difference; </w:t>
            </w:r>
            <w:r w:rsidRPr="00AA1420">
              <w:rPr>
                <w:sz w:val="20"/>
                <w:szCs w:val="20"/>
              </w:rPr>
              <w:t>RMSE, root mean square error; SD, standard deviation;</w:t>
            </w:r>
            <w:r w:rsidRPr="00AA1420">
              <w:rPr>
                <w:bCs/>
                <w:sz w:val="20"/>
                <w:szCs w:val="20"/>
                <w:lang w:val="en-US"/>
              </w:rPr>
              <w:t xml:space="preserve"> TE, total effect.</w:t>
            </w:r>
          </w:p>
          <w:p w14:paraId="6107F835" w14:textId="1A0D7D34" w:rsidR="002A00A1" w:rsidRPr="00AA1420" w:rsidRDefault="002A00A1" w:rsidP="009C6F3E">
            <w:pPr>
              <w:spacing w:after="0" w:line="240" w:lineRule="auto"/>
              <w:rPr>
                <w:bCs/>
                <w:sz w:val="20"/>
                <w:szCs w:val="20"/>
                <w:lang w:val="en-US"/>
              </w:rPr>
            </w:pPr>
            <w:r w:rsidRPr="00AA1420">
              <w:rPr>
                <w:bCs/>
                <w:sz w:val="20"/>
                <w:szCs w:val="20"/>
                <w:vertAlign w:val="superscript"/>
                <w:lang w:val="en-US"/>
              </w:rPr>
              <w:t>a</w:t>
            </w:r>
            <w:r w:rsidRPr="00AA1420">
              <w:rPr>
                <w:bCs/>
                <w:sz w:val="20"/>
                <w:szCs w:val="20"/>
                <w:lang w:val="en-US"/>
              </w:rPr>
              <w:t xml:space="preserve">: </w:t>
            </w:r>
            <w:r w:rsidRPr="00AA1420">
              <w:rPr>
                <w:bCs/>
                <w:i/>
                <w:iCs/>
                <w:sz w:val="20"/>
                <w:szCs w:val="20"/>
                <w:lang w:val="en-US"/>
              </w:rPr>
              <w:t>exact</w:t>
            </w:r>
            <w:r w:rsidRPr="00AA1420">
              <w:rPr>
                <w:bCs/>
                <w:sz w:val="20"/>
                <w:szCs w:val="20"/>
                <w:lang w:val="en-US"/>
              </w:rPr>
              <w:t>: exact estimator proposed;</w:t>
            </w:r>
            <w:r w:rsidRPr="00AA1420">
              <w:rPr>
                <w:bCs/>
                <w:i/>
                <w:iCs/>
                <w:sz w:val="20"/>
                <w:szCs w:val="20"/>
                <w:lang w:val="en-US"/>
              </w:rPr>
              <w:t xml:space="preserve"> </w:t>
            </w:r>
            <w:r w:rsidRPr="00AA1420">
              <w:rPr>
                <w:i/>
                <w:iCs/>
                <w:color w:val="000000"/>
                <w:sz w:val="20"/>
                <w:szCs w:val="20"/>
              </w:rPr>
              <w:t>medflex</w:t>
            </w:r>
            <w:r w:rsidRPr="00AA1420">
              <w:rPr>
                <w:color w:val="000000"/>
                <w:sz w:val="20"/>
                <w:szCs w:val="20"/>
              </w:rPr>
              <w:t xml:space="preserve">: </w:t>
            </w:r>
            <w:r w:rsidRPr="00AA1420">
              <w:rPr>
                <w:rFonts w:eastAsiaTheme="minorEastAsia"/>
                <w:sz w:val="20"/>
                <w:szCs w:val="20"/>
                <w:lang w:val="en-US"/>
              </w:rPr>
              <w:t xml:space="preserve">natural effect </w:t>
            </w:r>
            <w:r w:rsidRPr="00AA1420">
              <w:rPr>
                <w:sz w:val="20"/>
                <w:szCs w:val="20"/>
              </w:rPr>
              <w:t xml:space="preserve">model approach </w:t>
            </w:r>
            <w:r w:rsidRPr="00AA1420">
              <w:rPr>
                <w:sz w:val="20"/>
                <w:szCs w:val="20"/>
              </w:rPr>
              <w:fldChar w:fldCharType="begin"/>
            </w:r>
            <w:r w:rsidRPr="00AA1420">
              <w:rPr>
                <w:sz w:val="20"/>
                <w:szCs w:val="20"/>
              </w:rPr>
              <w:instrText xml:space="preserve"> ADDIN EN.CITE &lt;EndNote&gt;&lt;Cite&gt;&lt;Author&gt;Lange&lt;/Author&gt;&lt;Year&gt;2012&lt;/Year&gt;&lt;RecNum&gt;52&lt;/RecNum&gt;&lt;DisplayText&gt;&lt;style font="Times New Roman" size="12"&gt;(7)&lt;/style&gt;&lt;/DisplayText&gt;&lt;record&gt;&lt;rec-number&gt;52&lt;/rec-number&gt;&lt;foreign-keys&gt;&lt;key app="EN" db-id="2f2ftwxe4zwfd5eaa53pzxfm552wdszsxa9d" timestamp="1582426169"&gt;52&lt;/key&gt;&lt;/foreign-keys&gt;&lt;ref-type name="Journal Article"&gt;17&lt;/ref-type&gt;&lt;contributors&gt;&lt;authors&gt;&lt;author&gt;Lange, T.&lt;/author&gt;&lt;author&gt;Vansteelandt, S.&lt;/author&gt;&lt;author&gt;Bekaert, M.&lt;/author&gt;&lt;/authors&gt;&lt;/contributors&gt;&lt;auth-address&gt;Department of Biostatistics, University of Copenhagen, Denmark. t.lange@biostat.ku.dk&lt;/auth-address&gt;&lt;titles&gt;&lt;title&gt;A simple unified approach for estimating natural direct and indirect effects&lt;/title&gt;&lt;secondary-title&gt;Am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epidemiology&lt;/abbr-1&gt;&lt;/alt-periodical&gt;&lt;pages&gt;190-5&lt;/pages&gt;&lt;volume&gt;176&lt;/volume&gt;&lt;number&gt;3&lt;/number&gt;&lt;edition&gt;2012/07/12&lt;/edition&gt;&lt;keywords&gt;&lt;keyword&gt;*Causality&lt;/keyword&gt;&lt;keyword&gt;Data Interpretation, Statistical&lt;/keyword&gt;&lt;keyword&gt;Humans&lt;/keyword&gt;&lt;keyword&gt;*Models, Statistical&lt;/keyword&gt;&lt;keyword&gt;Statistics as Topic&lt;/keyword&gt;&lt;/keywords&gt;&lt;dates&gt;&lt;year&gt;2012&lt;/year&gt;&lt;pub-dates&gt;&lt;date&gt;Aug 1&lt;/date&gt;&lt;/pub-dates&gt;&lt;/dates&gt;&lt;isbn&gt;0002-9262&lt;/isbn&gt;&lt;accession-num&gt;22781427&lt;/accession-num&gt;&lt;urls&gt;&lt;/urls&gt;&lt;electronic-resource-num&gt;10.1093/aje/kwr525&lt;/electronic-resource-num&gt;&lt;remote-database-provider&gt;NLM&lt;/remote-database-provider&gt;&lt;language&gt;eng&lt;/language&gt;&lt;/record&gt;&lt;/Cite&gt;&lt;/EndNote&gt;</w:instrText>
            </w:r>
            <w:r w:rsidRPr="00AA1420">
              <w:rPr>
                <w:sz w:val="20"/>
                <w:szCs w:val="20"/>
              </w:rPr>
              <w:fldChar w:fldCharType="separate"/>
            </w:r>
            <w:r w:rsidRPr="00AA1420">
              <w:rPr>
                <w:noProof/>
                <w:sz w:val="20"/>
                <w:szCs w:val="20"/>
              </w:rPr>
              <w:t>(</w:t>
            </w:r>
            <w:hyperlink w:anchor="_ENREF_7" w:tooltip="Lange, 2012 #52" w:history="1">
              <w:r w:rsidR="00C20B78" w:rsidRPr="00AA1420">
                <w:rPr>
                  <w:rStyle w:val="Hyperlink"/>
                  <w:sz w:val="20"/>
                  <w:szCs w:val="20"/>
                </w:rPr>
                <w:t>7</w:t>
              </w:r>
            </w:hyperlink>
            <w:r w:rsidRPr="00AA1420">
              <w:rPr>
                <w:noProof/>
                <w:sz w:val="20"/>
                <w:szCs w:val="20"/>
              </w:rPr>
              <w:t>)</w:t>
            </w:r>
            <w:r w:rsidRPr="00AA1420">
              <w:rPr>
                <w:sz w:val="20"/>
                <w:szCs w:val="20"/>
              </w:rPr>
              <w:fldChar w:fldCharType="end"/>
            </w:r>
            <w:r w:rsidRPr="00AA1420">
              <w:rPr>
                <w:color w:val="0070C0"/>
                <w:sz w:val="20"/>
                <w:szCs w:val="20"/>
                <w:shd w:val="clear" w:color="auto" w:fill="FFFFFF"/>
                <w:lang w:val="en-US"/>
              </w:rPr>
              <w:t xml:space="preserve"> </w:t>
            </w:r>
            <w:r w:rsidRPr="00AA1420">
              <w:rPr>
                <w:sz w:val="20"/>
                <w:szCs w:val="20"/>
                <w:shd w:val="clear" w:color="auto" w:fill="FFFFFF"/>
                <w:lang w:val="en-US"/>
              </w:rPr>
              <w:t xml:space="preserve">using weighting method implemented in the R package </w:t>
            </w:r>
            <w:r w:rsidRPr="00AA1420">
              <w:rPr>
                <w:i/>
                <w:iCs/>
                <w:sz w:val="20"/>
                <w:szCs w:val="20"/>
                <w:shd w:val="clear" w:color="auto" w:fill="FFFFFF"/>
                <w:lang w:val="en-US"/>
              </w:rPr>
              <w:t>medflex</w:t>
            </w:r>
            <w:r w:rsidRPr="00AA1420">
              <w:rPr>
                <w:color w:val="0070C0"/>
                <w:sz w:val="20"/>
                <w:szCs w:val="20"/>
                <w:shd w:val="clear" w:color="auto" w:fill="FFFFFF"/>
                <w:lang w:val="en-US"/>
              </w:rPr>
              <w:t xml:space="preserve"> </w:t>
            </w:r>
            <w:r w:rsidRPr="00AA1420">
              <w:rPr>
                <w:color w:val="0070C0"/>
                <w:sz w:val="20"/>
                <w:szCs w:val="20"/>
                <w:shd w:val="clear" w:color="auto" w:fill="FFFFFF"/>
                <w:lang w:val="en-US"/>
              </w:rPr>
              <w:fldChar w:fldCharType="begin"/>
            </w:r>
            <w:r w:rsidRPr="00AA1420">
              <w:rPr>
                <w:color w:val="0070C0"/>
                <w:sz w:val="20"/>
                <w:szCs w:val="20"/>
                <w:shd w:val="clear" w:color="auto" w:fill="FFFFFF"/>
                <w:lang w:val="en-US"/>
              </w:rPr>
              <w:instrText xml:space="preserve"> ADDIN EN.CITE &lt;EndNote&gt;&lt;Cite&gt;&lt;Author&gt;Steen&lt;/Author&gt;&lt;Year&gt;2017&lt;/Year&gt;&lt;RecNum&gt;275&lt;/RecNum&gt;&lt;DisplayText&gt;&lt;style font="Times New Roman" size="12"&gt;(8)&lt;/style&gt;&lt;/DisplayText&gt;&lt;record&gt;&lt;rec-number&gt;275&lt;/rec-number&gt;&lt;foreign-keys&gt;&lt;key app="EN" db-id="2f2ftwxe4zwfd5eaa53pzxfm552wdszsxa9d" timestamp="1585168167"&gt;275&lt;/key&gt;&lt;/foreign-keys&gt;&lt;ref-type name="Journal Article"&gt;17&lt;/ref-type&gt;&lt;contributors&gt;&lt;authors&gt;&lt;author&gt;Steen, Johan&lt;/author&gt;&lt;author&gt;Loeys, Tom&lt;/author&gt;&lt;author&gt;Moerkerke, Beatrijs&lt;/author&gt;&lt;author&gt;Vansteelandt, Stijn&lt;/author&gt;&lt;/authors&gt;&lt;/contributors&gt;&lt;titles&gt;&lt;title&gt;medflex: An R package for flexible mediation analysis using natural effect models&lt;/title&gt;&lt;secondary-title&gt;Journal of Statistical Software&lt;/secondary-title&gt;&lt;short-title&gt;medflex: An R Package for Flexible Mediation Analysis using Natural Effect Models&lt;/short-title&gt;&lt;/titles&gt;&lt;periodical&gt;&lt;full-title&gt;Journal of Statistical Software&lt;/full-title&gt;&lt;/periodical&gt;&lt;pages&gt;1-46&lt;/pages&gt;&lt;volume&gt;76&lt;/volume&gt;&lt;number&gt;11&lt;/number&gt;&lt;edition&gt;2017-01-11&lt;/edition&gt;&lt;section&gt;1&lt;/section&gt;&lt;keywords&gt;&lt;keyword&gt;causal inference&lt;/keyword&gt;&lt;keyword&gt;mediation analysis&lt;/keyword&gt;&lt;keyword&gt;direct effect&lt;/keyword&gt;&lt;keyword&gt;indirect effect&lt;/keyword&gt;&lt;keyword&gt;natural effect models&lt;/keyword&gt;&lt;keyword&gt;medflex&lt;/keyword&gt;&lt;keyword&gt;R&lt;/keyword&gt;&lt;/keywords&gt;&lt;dates&gt;&lt;year&gt;2017&lt;/year&gt;&lt;pub-dates&gt;&lt;date&gt;2017-02-27&lt;/date&gt;&lt;/pub-dates&gt;&lt;/dates&gt;&lt;isbn&gt;1548-7660&lt;/isbn&gt;&lt;work-type&gt;causal inference; mediation analysis; direct effect; indirect effect; natural effect models; medflex; R&lt;/work-type&gt;&lt;urls&gt;&lt;related-urls&gt;&lt;url&gt;https://www.jstatsoft.org/v076/i11&lt;/url&gt;&lt;/related-urls&gt;&lt;/urls&gt;&lt;electronic-resource-num&gt;10.18637/jss.v076.i11&lt;/electronic-resource-num&gt;&lt;/record&gt;&lt;/Cite&gt;&lt;/EndNote&gt;</w:instrText>
            </w:r>
            <w:r w:rsidRPr="00AA1420">
              <w:rPr>
                <w:color w:val="0070C0"/>
                <w:sz w:val="20"/>
                <w:szCs w:val="20"/>
                <w:shd w:val="clear" w:color="auto" w:fill="FFFFFF"/>
                <w:lang w:val="en-US"/>
              </w:rPr>
              <w:fldChar w:fldCharType="separate"/>
            </w:r>
            <w:r w:rsidRPr="00AA1420">
              <w:rPr>
                <w:noProof/>
                <w:sz w:val="20"/>
                <w:szCs w:val="20"/>
                <w:shd w:val="clear" w:color="auto" w:fill="FFFFFF"/>
                <w:lang w:val="en-US"/>
              </w:rPr>
              <w:t>(</w:t>
            </w:r>
            <w:hyperlink w:anchor="_ENREF_8" w:tooltip="Steen, 2017 #275" w:history="1">
              <w:r w:rsidR="00C20B78" w:rsidRPr="00AA1420">
                <w:rPr>
                  <w:rStyle w:val="Hyperlink"/>
                  <w:sz w:val="20"/>
                  <w:szCs w:val="20"/>
                </w:rPr>
                <w:t>8</w:t>
              </w:r>
            </w:hyperlink>
            <w:r w:rsidRPr="00AA1420">
              <w:rPr>
                <w:noProof/>
                <w:sz w:val="20"/>
                <w:szCs w:val="20"/>
                <w:shd w:val="clear" w:color="auto" w:fill="FFFFFF"/>
                <w:lang w:val="en-US"/>
              </w:rPr>
              <w:t>)</w:t>
            </w:r>
            <w:r w:rsidRPr="00AA1420">
              <w:rPr>
                <w:color w:val="0070C0"/>
                <w:sz w:val="20"/>
                <w:szCs w:val="20"/>
                <w:shd w:val="clear" w:color="auto" w:fill="FFFFFF"/>
                <w:lang w:val="en-US"/>
              </w:rPr>
              <w:fldChar w:fldCharType="end"/>
            </w:r>
            <w:r w:rsidRPr="00AA1420">
              <w:rPr>
                <w:sz w:val="20"/>
                <w:szCs w:val="20"/>
                <w:shd w:val="clear" w:color="auto" w:fill="FFFFFF"/>
                <w:lang w:val="en-US"/>
              </w:rPr>
              <w:t xml:space="preserve">; </w:t>
            </w:r>
            <w:r w:rsidRPr="00AA1420">
              <w:rPr>
                <w:i/>
                <w:iCs/>
                <w:color w:val="000000"/>
                <w:sz w:val="20"/>
                <w:szCs w:val="20"/>
              </w:rPr>
              <w:t>mediation</w:t>
            </w:r>
            <w:r w:rsidRPr="00AA1420">
              <w:rPr>
                <w:color w:val="000000"/>
                <w:sz w:val="20"/>
                <w:szCs w:val="20"/>
              </w:rPr>
              <w:t>:</w:t>
            </w:r>
            <w:r w:rsidRPr="00AA1420">
              <w:rPr>
                <w:i/>
                <w:iCs/>
                <w:sz w:val="20"/>
                <w:szCs w:val="20"/>
                <w:lang w:val="en-US"/>
              </w:rPr>
              <w:t xml:space="preserve"> </w:t>
            </w:r>
            <w:r w:rsidRPr="00AA1420">
              <w:rPr>
                <w:sz w:val="20"/>
                <w:szCs w:val="20"/>
                <w:lang w:val="en-US"/>
              </w:rPr>
              <w:t xml:space="preserve">quasi-Bayesian </w:t>
            </w:r>
            <w:r w:rsidRPr="00AA1420">
              <w:rPr>
                <w:rFonts w:eastAsia="STIXMath-Regular"/>
                <w:sz w:val="20"/>
                <w:szCs w:val="20"/>
                <w:lang w:val="en-US"/>
              </w:rPr>
              <w:t>approach</w:t>
            </w:r>
            <w:r w:rsidRPr="00AA1420" w:rsidDel="00194ACC">
              <w:rPr>
                <w:i/>
                <w:iCs/>
                <w:sz w:val="20"/>
                <w:szCs w:val="20"/>
                <w:lang w:val="en-US"/>
              </w:rPr>
              <w:t xml:space="preserve"> </w:t>
            </w:r>
            <w:r w:rsidRPr="00AA1420">
              <w:rPr>
                <w:sz w:val="20"/>
                <w:szCs w:val="20"/>
                <w:lang w:val="en-US"/>
              </w:rPr>
              <w:t xml:space="preserve">by </w:t>
            </w:r>
            <w:hyperlink w:anchor="_ENREF_14" w:tooltip="Imai, 2010 #145" w:history="1">
              <w:r w:rsidR="00C20B78" w:rsidRPr="00AA1420">
                <w:rPr>
                  <w:rStyle w:val="Hyperlink"/>
                  <w:sz w:val="20"/>
                  <w:szCs w:val="20"/>
                </w:rPr>
                <w:fldChar w:fldCharType="begin"/>
              </w:r>
              <w:r w:rsidR="00C20B78" w:rsidRPr="00AA1420">
                <w:rPr>
                  <w:rStyle w:val="Hyperlink"/>
                  <w:sz w:val="20"/>
                  <w:szCs w:val="20"/>
                </w:rPr>
                <w:instrText xml:space="preserve"> ADDIN EN.CITE &lt;EndNote&gt;&lt;Cite AuthorYear="1"&gt;&lt;Author&gt;Imai&lt;/Author&gt;&lt;Year&gt;2010&lt;/Year&gt;&lt;RecNum&gt;145&lt;/RecNum&gt;&lt;DisplayText&gt;&lt;style font="Times New Roman" size="12"&gt;Imai, Keele and Tingley (14)&lt;/style&gt;&lt;/DisplayText&gt;&lt;record&gt;&lt;rec-number&gt;145&lt;/rec-number&gt;&lt;foreign-keys&gt;&lt;key app="EN" db-id="2f2ftwxe4zwfd5eaa53pzxfm552wdszsxa9d" timestamp="1582426176"&gt;145&lt;/key&gt;&lt;/foreign-keys&gt;&lt;ref-type name="Journal Article"&gt;17&lt;/ref-type&gt;&lt;contributors&gt;&lt;authors&gt;&lt;author&gt;Imai, K.&lt;/author&gt;&lt;author&gt;Keele, L.&lt;/author&gt;&lt;author&gt;Tingley, D.&lt;/author&gt;&lt;/authors&gt;&lt;/contributors&gt;&lt;auth-address&gt;Department of Politics, Princeton University, Princeton, NJ 08544, USA. kimai@princeton.edu&lt;/auth-address&gt;&lt;titles&gt;&lt;title&gt;A general approach to causal mediation analysis&lt;/title&gt;&lt;secondary-title&gt;Psychol Methods&lt;/secondary-title&gt;&lt;alt-title&gt;Psychological methods&lt;/alt-title&gt;&lt;/titles&gt;&lt;periodical&gt;&lt;full-title&gt;Psychol Methods&lt;/full-title&gt;&lt;/periodical&gt;&lt;alt-periodical&gt;&lt;full-title&gt;Psychological Methods&lt;/full-title&gt;&lt;/alt-periodical&gt;&lt;pages&gt;309-34&lt;/pages&gt;&lt;volume&gt;15&lt;/volume&gt;&lt;number&gt;4&lt;/number&gt;&lt;edition&gt;2010/10/20&lt;/edition&gt;&lt;keywords&gt;&lt;keyword&gt;Algorithms&lt;/keyword&gt;&lt;keyword&gt;*Causality&lt;/keyword&gt;&lt;keyword&gt;Data Interpretation, Statistical&lt;/keyword&gt;&lt;keyword&gt;Linear Models&lt;/keyword&gt;&lt;keyword&gt;*Models, Statistical&lt;/keyword&gt;&lt;keyword&gt;Sensitivity and Specificity&lt;/keyword&gt;&lt;keyword&gt;Social Sciences/methods&lt;/keyword&gt;&lt;/keywords&gt;&lt;dates&gt;&lt;year&gt;2010&lt;/year&gt;&lt;pub-dates&gt;&lt;date&gt;Dec&lt;/date&gt;&lt;/pub-dates&gt;&lt;/dates&gt;&lt;isbn&gt;1082-989x&lt;/isbn&gt;&lt;accession-num&gt;20954780&lt;/accession-num&gt;&lt;urls&gt;&lt;/urls&gt;&lt;electronic-resource-num&gt;10.1037/a0020761&lt;/electronic-resource-num&gt;&lt;remote-database-provider&gt;Nlm&lt;/remote-database-provider&gt;&lt;language&gt;eng&lt;/language&gt;&lt;/record&gt;&lt;/Cite&gt;&lt;/EndNote&gt;</w:instrText>
              </w:r>
              <w:r w:rsidR="00C20B78" w:rsidRPr="00AA1420">
                <w:rPr>
                  <w:rStyle w:val="Hyperlink"/>
                  <w:sz w:val="20"/>
                  <w:szCs w:val="20"/>
                </w:rPr>
                <w:fldChar w:fldCharType="separate"/>
              </w:r>
              <w:r w:rsidR="00C20B78" w:rsidRPr="00AA1420">
                <w:rPr>
                  <w:rStyle w:val="Hyperlink"/>
                  <w:sz w:val="20"/>
                  <w:szCs w:val="20"/>
                </w:rPr>
                <w:t>Imai, Keele and Tingley (14)</w:t>
              </w:r>
              <w:r w:rsidR="00C20B78" w:rsidRPr="00AA1420">
                <w:rPr>
                  <w:rStyle w:val="Hyperlink"/>
                  <w:sz w:val="20"/>
                  <w:szCs w:val="20"/>
                </w:rPr>
                <w:fldChar w:fldCharType="end"/>
              </w:r>
            </w:hyperlink>
            <w:r w:rsidRPr="00AA1420">
              <w:rPr>
                <w:sz w:val="20"/>
                <w:szCs w:val="20"/>
                <w:lang w:val="en-US"/>
              </w:rPr>
              <w:t xml:space="preserve"> implemented in the R package </w:t>
            </w:r>
            <w:r w:rsidRPr="00AA1420">
              <w:rPr>
                <w:i/>
                <w:iCs/>
                <w:sz w:val="20"/>
                <w:szCs w:val="20"/>
                <w:lang w:val="en-US"/>
              </w:rPr>
              <w:t xml:space="preserve">mediation </w:t>
            </w:r>
            <w:r w:rsidRPr="00AA1420">
              <w:rPr>
                <w:sz w:val="20"/>
                <w:szCs w:val="20"/>
                <w:lang w:val="en-US"/>
              </w:rPr>
              <w:fldChar w:fldCharType="begin"/>
            </w:r>
            <w:r w:rsidRPr="00AA1420">
              <w:rPr>
                <w:sz w:val="20"/>
                <w:szCs w:val="20"/>
                <w:lang w:val="en-US"/>
              </w:rPr>
              <w:instrText xml:space="preserve"> ADDIN EN.CITE &lt;EndNote&gt;&lt;Cite&gt;&lt;Author&gt;Tingley&lt;/Author&gt;&lt;Year&gt;2014&lt;/Year&gt;&lt;RecNum&gt;324&lt;/RecNum&gt;&lt;DisplayText&gt;&lt;style font="Times New Roman" size="12"&gt;(9)&lt;/style&gt;&lt;/DisplayText&gt;&lt;record&gt;&lt;rec-number&gt;324&lt;/rec-number&gt;&lt;foreign-keys&gt;&lt;key app="EN" db-id="2f2ftwxe4zwfd5eaa53pzxfm552wdszsxa9d" timestamp="1597859988"&gt;324&lt;/key&gt;&lt;/foreign-keys&gt;&lt;ref-type name="Journal Article"&gt;17&lt;/ref-type&gt;&lt;contributors&gt;&lt;authors&gt;&lt;author&gt;Tingley, D.&lt;/author&gt;&lt;author&gt;Yamamoto, T.&lt;/author&gt;&lt;author&gt;Hirose, K.&lt;/author&gt;&lt;author&gt;Imai, K.&lt;/author&gt;&lt;author&gt;Keele, L.&lt;/author&gt;&lt;/authors&gt;&lt;/contributors&gt;&lt;titles&gt;&lt;title&gt;Mediation: R package for causal mediation analysis&lt;/title&gt;&lt;secondary-title&gt;Journal of Statistical Software&lt;/secondary-title&gt;&lt;/titles&gt;&lt;periodical&gt;&lt;full-title&gt;Journal of Statistical Software&lt;/full-title&gt;&lt;/periodical&gt;&lt;pages&gt;1-38&lt;/pages&gt;&lt;volume&gt;59&lt;/volume&gt;&lt;number&gt;5&lt;/number&gt;&lt;section&gt;1&lt;/section&gt;&lt;dates&gt;&lt;year&gt;2014&lt;/year&gt;&lt;/dates&gt;&lt;isbn&gt;1548-7660&lt;/isbn&gt;&lt;urls&gt;&lt;/urls&gt;&lt;electronic-resource-num&gt;10.18637/jss.v059.i05&lt;/electronic-resource-num&gt;&lt;remote-database-name&gt;WorldCat.org&lt;/remote-database-name&gt;&lt;/record&gt;&lt;/Cite&gt;&lt;/EndNote&gt;</w:instrText>
            </w:r>
            <w:r w:rsidRPr="00AA1420">
              <w:rPr>
                <w:sz w:val="20"/>
                <w:szCs w:val="20"/>
                <w:lang w:val="en-US"/>
              </w:rPr>
              <w:fldChar w:fldCharType="separate"/>
            </w:r>
            <w:r w:rsidRPr="00AA1420">
              <w:rPr>
                <w:noProof/>
                <w:sz w:val="20"/>
                <w:szCs w:val="20"/>
                <w:lang w:val="en-US"/>
              </w:rPr>
              <w:t>(</w:t>
            </w:r>
            <w:hyperlink w:anchor="_ENREF_9" w:tooltip="Tingley, 2014 #324" w:history="1">
              <w:r w:rsidR="00C20B78" w:rsidRPr="00AA1420">
                <w:rPr>
                  <w:rStyle w:val="Hyperlink"/>
                  <w:sz w:val="20"/>
                  <w:szCs w:val="20"/>
                </w:rPr>
                <w:t>9</w:t>
              </w:r>
            </w:hyperlink>
            <w:r w:rsidRPr="00AA1420">
              <w:rPr>
                <w:noProof/>
                <w:sz w:val="20"/>
                <w:szCs w:val="20"/>
                <w:lang w:val="en-US"/>
              </w:rPr>
              <w:t>)</w:t>
            </w:r>
            <w:r w:rsidRPr="00AA1420">
              <w:rPr>
                <w:sz w:val="20"/>
                <w:szCs w:val="20"/>
                <w:lang w:val="en-US"/>
              </w:rPr>
              <w:fldChar w:fldCharType="end"/>
            </w:r>
            <w:r w:rsidRPr="00AA1420">
              <w:rPr>
                <w:sz w:val="20"/>
                <w:szCs w:val="20"/>
                <w:lang w:val="en-US"/>
              </w:rPr>
              <w:t>;</w:t>
            </w:r>
          </w:p>
          <w:p w14:paraId="09C9F77A" w14:textId="180BA618" w:rsidR="002A00A1" w:rsidRPr="00332DBB" w:rsidRDefault="00404320" w:rsidP="009C6F3E">
            <w:pPr>
              <w:spacing w:after="0" w:line="240" w:lineRule="auto"/>
              <w:rPr>
                <w:i/>
                <w:sz w:val="20"/>
                <w:szCs w:val="20"/>
              </w:rPr>
            </w:pPr>
            <w:hyperlink w:anchor="_ENREF_27" w:tooltip="Imai, 2010 #145" w:history="1"/>
            <w:r w:rsidR="002A00A1" w:rsidRPr="00AA1420">
              <w:rPr>
                <w:bCs/>
                <w:sz w:val="20"/>
                <w:szCs w:val="20"/>
                <w:vertAlign w:val="superscript"/>
                <w:lang w:val="en-US"/>
              </w:rPr>
              <w:t>b</w:t>
            </w:r>
            <w:r w:rsidR="002A00A1" w:rsidRPr="00AA1420">
              <w:rPr>
                <w:bCs/>
                <w:sz w:val="20"/>
                <w:szCs w:val="20"/>
                <w:lang w:val="en-US"/>
              </w:rPr>
              <w:t xml:space="preserve">: Delta method for exact estimators, robust standard error for </w:t>
            </w:r>
            <w:r w:rsidR="002A00A1" w:rsidRPr="00AA1420">
              <w:rPr>
                <w:bCs/>
                <w:i/>
                <w:iCs/>
                <w:sz w:val="20"/>
                <w:szCs w:val="20"/>
                <w:lang w:val="en-US"/>
              </w:rPr>
              <w:t>medflex</w:t>
            </w:r>
            <w:r w:rsidR="002A00A1" w:rsidRPr="00AA1420">
              <w:rPr>
                <w:bCs/>
                <w:sz w:val="20"/>
                <w:szCs w:val="20"/>
                <w:lang w:val="en-US"/>
              </w:rPr>
              <w:t xml:space="preserve">; for </w:t>
            </w:r>
            <w:r w:rsidR="002A00A1" w:rsidRPr="00AA1420">
              <w:rPr>
                <w:bCs/>
                <w:i/>
                <w:iCs/>
                <w:sz w:val="20"/>
                <w:szCs w:val="20"/>
                <w:lang w:val="en-US"/>
              </w:rPr>
              <w:t>mediation</w:t>
            </w:r>
            <w:r w:rsidR="002A00A1" w:rsidRPr="00AA1420">
              <w:rPr>
                <w:bCs/>
                <w:sz w:val="20"/>
                <w:szCs w:val="20"/>
                <w:lang w:val="en-US"/>
              </w:rPr>
              <w:t xml:space="preserve">, the </w:t>
            </w:r>
            <w:r w:rsidR="002A00A1" w:rsidRPr="00AA1420">
              <w:rPr>
                <w:rFonts w:eastAsia="STIXMath-Regular"/>
                <w:sz w:val="20"/>
                <w:szCs w:val="20"/>
                <w:lang w:val="en-US"/>
              </w:rPr>
              <w:t xml:space="preserve">95% CIs were based on the </w:t>
            </w:r>
            <w:r w:rsidR="002A00A1" w:rsidRPr="00AA1420">
              <w:rPr>
                <w:sz w:val="20"/>
                <w:szCs w:val="20"/>
              </w:rPr>
              <w:t xml:space="preserve">White’s heteroskedasticity-consistent estimator for the covariance matrix </w:t>
            </w:r>
            <w:r w:rsidR="002A00A1" w:rsidRPr="00AA1420">
              <w:rPr>
                <w:sz w:val="20"/>
                <w:szCs w:val="20"/>
              </w:rPr>
              <w:fldChar w:fldCharType="begin"/>
            </w:r>
            <w:r w:rsidR="002A00A1" w:rsidRPr="00AA1420">
              <w:rPr>
                <w:sz w:val="20"/>
                <w:szCs w:val="20"/>
              </w:rPr>
              <w:instrText xml:space="preserve"> ADDIN EN.CITE &lt;EndNote&gt;&lt;Cite&gt;&lt;Author&gt;Tingley&lt;/Author&gt;&lt;Year&gt;2014&lt;/Year&gt;&lt;RecNum&gt;324&lt;/RecNum&gt;&lt;DisplayText&gt;&lt;style font="Times New Roman" size="12"&gt;(9)&lt;/style&gt;&lt;/DisplayText&gt;&lt;record&gt;&lt;rec-number&gt;324&lt;/rec-number&gt;&lt;foreign-keys&gt;&lt;key app="EN" db-id="2f2ftwxe4zwfd5eaa53pzxfm552wdszsxa9d" timestamp="1597859988"&gt;324&lt;/key&gt;&lt;/foreign-keys&gt;&lt;ref-type name="Journal Article"&gt;17&lt;/ref-type&gt;&lt;contributors&gt;&lt;authors&gt;&lt;author&gt;Tingley, D.&lt;/author&gt;&lt;author&gt;Yamamoto, T.&lt;/author&gt;&lt;author&gt;Hirose, K.&lt;/author&gt;&lt;author&gt;Imai, K.&lt;/author&gt;&lt;author&gt;Keele, L.&lt;/author&gt;&lt;/authors&gt;&lt;/contributors&gt;&lt;titles&gt;&lt;title&gt;Mediation: R package for causal mediation analysis&lt;/title&gt;&lt;secondary-title&gt;Journal of Statistical Software&lt;/secondary-title&gt;&lt;/titles&gt;&lt;periodical&gt;&lt;full-title&gt;Journal of Statistical Software&lt;/full-title&gt;&lt;/periodical&gt;&lt;pages&gt;1-38&lt;/pages&gt;&lt;volume&gt;59&lt;/volume&gt;&lt;number&gt;5&lt;/number&gt;&lt;section&gt;1&lt;/section&gt;&lt;dates&gt;&lt;year&gt;2014&lt;/year&gt;&lt;/dates&gt;&lt;isbn&gt;1548-7660&lt;/isbn&gt;&lt;urls&gt;&lt;/urls&gt;&lt;electronic-resource-num&gt;10.18637/jss.v059.i05&lt;/electronic-resource-num&gt;&lt;remote-database-name&gt;WorldCat.org&lt;/remote-database-name&gt;&lt;/record&gt;&lt;/Cite&gt;&lt;/EndNote&gt;</w:instrText>
            </w:r>
            <w:r w:rsidR="002A00A1" w:rsidRPr="00AA1420">
              <w:rPr>
                <w:sz w:val="20"/>
                <w:szCs w:val="20"/>
              </w:rPr>
              <w:fldChar w:fldCharType="separate"/>
            </w:r>
            <w:r w:rsidR="002A00A1" w:rsidRPr="00AA1420">
              <w:rPr>
                <w:noProof/>
                <w:sz w:val="20"/>
                <w:szCs w:val="20"/>
              </w:rPr>
              <w:t>(</w:t>
            </w:r>
            <w:hyperlink w:anchor="_ENREF_9" w:tooltip="Tingley, 2014 #324" w:history="1">
              <w:r w:rsidR="00C20B78" w:rsidRPr="00AA1420">
                <w:rPr>
                  <w:rStyle w:val="Hyperlink"/>
                  <w:sz w:val="20"/>
                  <w:szCs w:val="20"/>
                </w:rPr>
                <w:t>9</w:t>
              </w:r>
            </w:hyperlink>
            <w:r w:rsidR="002A00A1" w:rsidRPr="00AA1420">
              <w:rPr>
                <w:noProof/>
                <w:sz w:val="20"/>
                <w:szCs w:val="20"/>
              </w:rPr>
              <w:t>)</w:t>
            </w:r>
            <w:r w:rsidR="002A00A1" w:rsidRPr="00AA1420">
              <w:rPr>
                <w:sz w:val="20"/>
                <w:szCs w:val="20"/>
              </w:rPr>
              <w:fldChar w:fldCharType="end"/>
            </w:r>
            <w:r w:rsidR="002A00A1" w:rsidRPr="00AA1420">
              <w:rPr>
                <w:bCs/>
                <w:sz w:val="20"/>
                <w:szCs w:val="20"/>
                <w:lang w:val="en-US"/>
              </w:rPr>
              <w:t>.</w:t>
            </w:r>
          </w:p>
        </w:tc>
      </w:tr>
    </w:tbl>
    <w:p w14:paraId="23B914FB" w14:textId="77777777" w:rsidR="002A00A1" w:rsidRDefault="002A00A1" w:rsidP="002A00A1">
      <w:pPr>
        <w:rPr>
          <w:b/>
          <w:color w:val="0033CC"/>
          <w:lang w:val="en-US"/>
        </w:rPr>
      </w:pPr>
    </w:p>
    <w:p w14:paraId="0E66A23A" w14:textId="77777777" w:rsidR="002A00A1" w:rsidRPr="00332DBB" w:rsidRDefault="002A00A1" w:rsidP="002A00A1">
      <w:pPr>
        <w:rPr>
          <w:b/>
          <w:color w:val="0033CC"/>
          <w:lang w:val="en-US"/>
        </w:rPr>
      </w:pPr>
    </w:p>
    <w:p w14:paraId="044FF1EF" w14:textId="2814E7ED" w:rsidR="00447A8A" w:rsidRPr="00332DBB" w:rsidRDefault="00DF1A28" w:rsidP="00DC6A70">
      <w:pPr>
        <w:rPr>
          <w:i/>
          <w:iCs/>
        </w:rPr>
      </w:pPr>
      <w:r w:rsidRPr="00332DBB">
        <w:br w:type="page"/>
      </w:r>
    </w:p>
    <w:p w14:paraId="6618384D" w14:textId="50CBD4DD" w:rsidR="00DC6A70" w:rsidRPr="00DC6A70" w:rsidRDefault="00DC6A70" w:rsidP="00DC6A70">
      <w:pPr>
        <w:autoSpaceDE w:val="0"/>
        <w:autoSpaceDN w:val="0"/>
        <w:adjustRightInd w:val="0"/>
        <w:spacing w:before="240" w:after="120" w:line="480" w:lineRule="auto"/>
        <w:contextualSpacing/>
        <w:rPr>
          <w:b/>
          <w:bCs/>
          <w:lang w:val="en-US"/>
        </w:rPr>
      </w:pPr>
      <w:r w:rsidRPr="001F077F">
        <w:rPr>
          <w:b/>
          <w:bCs/>
          <w:lang w:val="en-US"/>
        </w:rPr>
        <w:t xml:space="preserve">WEB TABLE </w:t>
      </w:r>
      <w:r>
        <w:rPr>
          <w:b/>
          <w:bCs/>
          <w:lang w:val="en-US"/>
        </w:rPr>
        <w:t>5</w:t>
      </w:r>
    </w:p>
    <w:p w14:paraId="75BBD1E4" w14:textId="1146BBFD" w:rsidR="00CD5E2D" w:rsidRPr="00332DBB" w:rsidRDefault="00DC6A70" w:rsidP="00332DBB">
      <w:pPr>
        <w:pStyle w:val="Caption"/>
        <w:keepNext/>
        <w:rPr>
          <w:bCs/>
          <w:i w:val="0"/>
          <w:color w:val="auto"/>
          <w:sz w:val="24"/>
          <w:szCs w:val="24"/>
        </w:rPr>
      </w:pPr>
      <w:r>
        <w:rPr>
          <w:b/>
          <w:i w:val="0"/>
          <w:color w:val="auto"/>
          <w:sz w:val="24"/>
          <w:szCs w:val="24"/>
        </w:rPr>
        <w:t xml:space="preserve">Web </w:t>
      </w:r>
      <w:r w:rsidR="00CD5E2D" w:rsidRPr="00332DBB">
        <w:rPr>
          <w:b/>
          <w:i w:val="0"/>
          <w:color w:val="auto"/>
          <w:sz w:val="24"/>
          <w:szCs w:val="24"/>
        </w:rPr>
        <w:t xml:space="preserve">Table </w:t>
      </w:r>
      <w:r>
        <w:rPr>
          <w:b/>
          <w:i w:val="0"/>
          <w:color w:val="auto"/>
          <w:sz w:val="24"/>
          <w:szCs w:val="24"/>
        </w:rPr>
        <w:t>5</w:t>
      </w:r>
      <w:r w:rsidR="00CD5E2D" w:rsidRPr="00332DBB">
        <w:rPr>
          <w:b/>
          <w:i w:val="0"/>
          <w:color w:val="auto"/>
          <w:sz w:val="24"/>
          <w:szCs w:val="24"/>
        </w:rPr>
        <w:t xml:space="preserve">. </w:t>
      </w:r>
      <w:r w:rsidR="00CD5E2D" w:rsidRPr="00332DBB">
        <w:rPr>
          <w:bCs/>
          <w:i w:val="0"/>
          <w:color w:val="auto"/>
          <w:sz w:val="24"/>
          <w:szCs w:val="24"/>
        </w:rPr>
        <w:t xml:space="preserve">Simulation </w:t>
      </w:r>
      <w:r w:rsidR="005710D2" w:rsidRPr="00332DBB">
        <w:rPr>
          <w:bCs/>
          <w:i w:val="0"/>
          <w:color w:val="auto"/>
          <w:sz w:val="24"/>
          <w:szCs w:val="24"/>
        </w:rPr>
        <w:t>S</w:t>
      </w:r>
      <w:r w:rsidR="00CD5E2D" w:rsidRPr="00332DBB">
        <w:rPr>
          <w:bCs/>
          <w:i w:val="0"/>
          <w:color w:val="auto"/>
          <w:sz w:val="24"/>
          <w:szCs w:val="24"/>
        </w:rPr>
        <w:t xml:space="preserve">tudy </w:t>
      </w:r>
      <w:r w:rsidR="005710D2" w:rsidRPr="00332DBB">
        <w:rPr>
          <w:bCs/>
          <w:i w:val="0"/>
          <w:color w:val="auto"/>
          <w:sz w:val="24"/>
          <w:szCs w:val="24"/>
        </w:rPr>
        <w:t>W</w:t>
      </w:r>
      <w:r w:rsidR="00CD5E2D" w:rsidRPr="00332DBB">
        <w:rPr>
          <w:bCs/>
          <w:i w:val="0"/>
          <w:color w:val="auto"/>
          <w:sz w:val="24"/>
          <w:szCs w:val="24"/>
        </w:rPr>
        <w:t xml:space="preserve">ithout </w:t>
      </w:r>
      <w:r w:rsidR="005710D2" w:rsidRPr="00332DBB">
        <w:rPr>
          <w:bCs/>
          <w:i w:val="0"/>
          <w:color w:val="auto"/>
          <w:sz w:val="24"/>
          <w:szCs w:val="24"/>
        </w:rPr>
        <w:t>C</w:t>
      </w:r>
      <w:r w:rsidR="00CD5E2D" w:rsidRPr="00332DBB">
        <w:rPr>
          <w:bCs/>
          <w:i w:val="0"/>
          <w:color w:val="auto"/>
          <w:sz w:val="24"/>
          <w:szCs w:val="24"/>
        </w:rPr>
        <w:t xml:space="preserve">ovariates: </w:t>
      </w:r>
      <w:r w:rsidR="005710D2" w:rsidRPr="00332DBB">
        <w:rPr>
          <w:bCs/>
          <w:i w:val="0"/>
          <w:color w:val="auto"/>
          <w:sz w:val="24"/>
          <w:szCs w:val="24"/>
        </w:rPr>
        <w:t>T</w:t>
      </w:r>
      <w:r w:rsidR="00CD5E2D" w:rsidRPr="00332DBB">
        <w:rPr>
          <w:bCs/>
          <w:i w:val="0"/>
          <w:color w:val="auto"/>
          <w:sz w:val="24"/>
          <w:szCs w:val="24"/>
        </w:rPr>
        <w:t xml:space="preserve">otal </w:t>
      </w:r>
      <w:r w:rsidR="005710D2" w:rsidRPr="00332DBB">
        <w:rPr>
          <w:bCs/>
          <w:i w:val="0"/>
          <w:color w:val="auto"/>
          <w:sz w:val="24"/>
          <w:szCs w:val="24"/>
        </w:rPr>
        <w:t>E</w:t>
      </w:r>
      <w:r w:rsidR="00CD5E2D" w:rsidRPr="00332DBB">
        <w:rPr>
          <w:bCs/>
          <w:i w:val="0"/>
          <w:color w:val="auto"/>
          <w:sz w:val="24"/>
          <w:szCs w:val="24"/>
        </w:rPr>
        <w:t xml:space="preserve">ffect </w:t>
      </w:r>
      <w:r w:rsidR="005710D2" w:rsidRPr="00332DBB">
        <w:rPr>
          <w:bCs/>
          <w:i w:val="0"/>
          <w:color w:val="auto"/>
          <w:sz w:val="24"/>
          <w:szCs w:val="24"/>
        </w:rPr>
        <w:t>M</w:t>
      </w:r>
      <w:r w:rsidR="00CD5E2D" w:rsidRPr="00332DBB">
        <w:rPr>
          <w:bCs/>
          <w:i w:val="0"/>
          <w:color w:val="auto"/>
          <w:sz w:val="24"/>
          <w:szCs w:val="24"/>
        </w:rPr>
        <w:t xml:space="preserve">ultiplicative </w:t>
      </w:r>
      <w:r w:rsidR="005710D2" w:rsidRPr="00332DBB">
        <w:rPr>
          <w:bCs/>
          <w:i w:val="0"/>
          <w:color w:val="auto"/>
          <w:sz w:val="24"/>
          <w:szCs w:val="24"/>
        </w:rPr>
        <w:t>D</w:t>
      </w:r>
      <w:r w:rsidR="00CD5E2D" w:rsidRPr="00332DBB">
        <w:rPr>
          <w:bCs/>
          <w:i w:val="0"/>
          <w:color w:val="auto"/>
          <w:sz w:val="24"/>
          <w:szCs w:val="24"/>
        </w:rPr>
        <w:t xml:space="preserve">ecomposition </w:t>
      </w:r>
      <w:r w:rsidR="005710D2" w:rsidRPr="00332DBB">
        <w:rPr>
          <w:bCs/>
          <w:i w:val="0"/>
          <w:color w:val="auto"/>
          <w:sz w:val="24"/>
          <w:szCs w:val="24"/>
        </w:rPr>
        <w:t>P</w:t>
      </w:r>
      <w:r w:rsidR="00CD5E2D" w:rsidRPr="00332DBB">
        <w:rPr>
          <w:bCs/>
          <w:i w:val="0"/>
          <w:color w:val="auto"/>
          <w:sz w:val="24"/>
          <w:szCs w:val="24"/>
        </w:rPr>
        <w:t xml:space="preserve">roperty of </w:t>
      </w:r>
      <w:r w:rsidR="005710D2" w:rsidRPr="00332DBB">
        <w:rPr>
          <w:bCs/>
          <w:i w:val="0"/>
          <w:color w:val="auto"/>
          <w:sz w:val="24"/>
          <w:szCs w:val="24"/>
        </w:rPr>
        <w:t>E</w:t>
      </w:r>
      <w:r w:rsidR="00CD5E2D" w:rsidRPr="00332DBB">
        <w:rPr>
          <w:bCs/>
          <w:i w:val="0"/>
          <w:color w:val="auto"/>
          <w:sz w:val="24"/>
          <w:szCs w:val="24"/>
        </w:rPr>
        <w:t xml:space="preserve">xact and </w:t>
      </w:r>
      <w:r w:rsidR="005710D2" w:rsidRPr="00332DBB">
        <w:rPr>
          <w:bCs/>
          <w:i w:val="0"/>
          <w:color w:val="auto"/>
          <w:sz w:val="24"/>
          <w:szCs w:val="24"/>
        </w:rPr>
        <w:t>A</w:t>
      </w:r>
      <w:r w:rsidR="00CD5E2D" w:rsidRPr="00332DBB">
        <w:rPr>
          <w:bCs/>
          <w:i w:val="0"/>
          <w:color w:val="auto"/>
          <w:sz w:val="24"/>
          <w:szCs w:val="24"/>
        </w:rPr>
        <w:t xml:space="preserve">pproximate </w:t>
      </w:r>
      <w:r w:rsidR="005710D2" w:rsidRPr="00332DBB">
        <w:rPr>
          <w:bCs/>
          <w:i w:val="0"/>
          <w:color w:val="auto"/>
          <w:sz w:val="24"/>
          <w:szCs w:val="24"/>
        </w:rPr>
        <w:t>N</w:t>
      </w:r>
      <w:r w:rsidR="00CD5E2D" w:rsidRPr="00332DBB">
        <w:rPr>
          <w:bCs/>
          <w:i w:val="0"/>
          <w:color w:val="auto"/>
          <w:sz w:val="24"/>
          <w:szCs w:val="24"/>
        </w:rPr>
        <w:t xml:space="preserve">atural </w:t>
      </w:r>
      <w:r w:rsidR="005710D2" w:rsidRPr="00332DBB">
        <w:rPr>
          <w:bCs/>
          <w:i w:val="0"/>
          <w:color w:val="auto"/>
          <w:sz w:val="24"/>
          <w:szCs w:val="24"/>
        </w:rPr>
        <w:t>E</w:t>
      </w:r>
      <w:r w:rsidR="00CD5E2D" w:rsidRPr="00332DBB">
        <w:rPr>
          <w:bCs/>
          <w:i w:val="0"/>
          <w:color w:val="auto"/>
          <w:sz w:val="24"/>
          <w:szCs w:val="24"/>
        </w:rPr>
        <w:t xml:space="preserve">ffects </w:t>
      </w:r>
      <w:r w:rsidR="005710D2" w:rsidRPr="00332DBB">
        <w:rPr>
          <w:bCs/>
          <w:i w:val="0"/>
          <w:color w:val="auto"/>
          <w:sz w:val="24"/>
          <w:szCs w:val="24"/>
        </w:rPr>
        <w:t>E</w:t>
      </w:r>
      <w:r w:rsidR="00CD5E2D" w:rsidRPr="00332DBB">
        <w:rPr>
          <w:bCs/>
          <w:i w:val="0"/>
          <w:color w:val="auto"/>
          <w:sz w:val="24"/>
          <w:szCs w:val="24"/>
        </w:rPr>
        <w:t xml:space="preserve">stimators </w:t>
      </w:r>
      <w:r w:rsidR="00CD5E2D" w:rsidRPr="00332DBB">
        <w:rPr>
          <w:bCs/>
          <w:i w:val="0"/>
          <w:iCs w:val="0"/>
          <w:color w:val="auto"/>
          <w:sz w:val="24"/>
          <w:szCs w:val="24"/>
        </w:rPr>
        <w:t xml:space="preserve">by </w:t>
      </w:r>
      <w:r w:rsidR="005710D2" w:rsidRPr="00332DBB">
        <w:rPr>
          <w:bCs/>
          <w:i w:val="0"/>
          <w:iCs w:val="0"/>
          <w:color w:val="auto"/>
          <w:sz w:val="24"/>
          <w:szCs w:val="24"/>
        </w:rPr>
        <w:t>S</w:t>
      </w:r>
      <w:r w:rsidR="00CD5E2D" w:rsidRPr="00332DBB">
        <w:rPr>
          <w:bCs/>
          <w:i w:val="0"/>
          <w:iCs w:val="0"/>
          <w:color w:val="auto"/>
          <w:sz w:val="24"/>
          <w:szCs w:val="24"/>
        </w:rPr>
        <w:t xml:space="preserve">cenarios </w:t>
      </w:r>
      <w:r w:rsidR="005710D2" w:rsidRPr="00332DBB">
        <w:rPr>
          <w:bCs/>
          <w:i w:val="0"/>
          <w:iCs w:val="0"/>
          <w:color w:val="auto"/>
          <w:sz w:val="24"/>
          <w:szCs w:val="24"/>
        </w:rPr>
        <w:t>W</w:t>
      </w:r>
      <w:r w:rsidR="00CD5E2D" w:rsidRPr="00332DBB">
        <w:rPr>
          <w:bCs/>
          <w:i w:val="0"/>
          <w:iCs w:val="0"/>
          <w:color w:val="auto"/>
          <w:sz w:val="24"/>
          <w:szCs w:val="24"/>
        </w:rPr>
        <w:t xml:space="preserve">ith </w:t>
      </w:r>
      <w:r w:rsidR="005710D2" w:rsidRPr="00332DBB">
        <w:rPr>
          <w:bCs/>
          <w:i w:val="0"/>
          <w:iCs w:val="0"/>
          <w:color w:val="auto"/>
          <w:sz w:val="24"/>
          <w:szCs w:val="24"/>
        </w:rPr>
        <w:t>I</w:t>
      </w:r>
      <w:r w:rsidR="00CD5E2D" w:rsidRPr="00332DBB">
        <w:rPr>
          <w:bCs/>
          <w:i w:val="0"/>
          <w:iCs w:val="0"/>
          <w:color w:val="auto"/>
          <w:sz w:val="24"/>
          <w:szCs w:val="24"/>
        </w:rPr>
        <w:t xml:space="preserve">ncreasing </w:t>
      </w:r>
      <w:r w:rsidR="005710D2" w:rsidRPr="00332DBB">
        <w:rPr>
          <w:bCs/>
          <w:i w:val="0"/>
          <w:iCs w:val="0"/>
          <w:color w:val="auto"/>
          <w:sz w:val="24"/>
          <w:szCs w:val="24"/>
        </w:rPr>
        <w:t>O</w:t>
      </w:r>
      <w:r w:rsidR="00CD5E2D" w:rsidRPr="00332DBB">
        <w:rPr>
          <w:bCs/>
          <w:i w:val="0"/>
          <w:iCs w:val="0"/>
          <w:color w:val="auto"/>
          <w:sz w:val="24"/>
          <w:szCs w:val="24"/>
        </w:rPr>
        <w:t xml:space="preserve">utcome </w:t>
      </w:r>
      <w:r w:rsidR="005710D2" w:rsidRPr="00332DBB">
        <w:rPr>
          <w:bCs/>
          <w:i w:val="0"/>
          <w:iCs w:val="0"/>
          <w:color w:val="auto"/>
          <w:sz w:val="24"/>
          <w:szCs w:val="24"/>
        </w:rPr>
        <w:t>C</w:t>
      </w:r>
      <w:r w:rsidR="00CD5E2D" w:rsidRPr="00332DBB">
        <w:rPr>
          <w:bCs/>
          <w:i w:val="0"/>
          <w:iCs w:val="0"/>
          <w:color w:val="auto"/>
          <w:sz w:val="24"/>
          <w:szCs w:val="24"/>
        </w:rPr>
        <w:t>ommonness</w:t>
      </w:r>
    </w:p>
    <w:tbl>
      <w:tblPr>
        <w:tblW w:w="5003" w:type="pct"/>
        <w:tblLayout w:type="fixed"/>
        <w:tblLook w:val="04A0" w:firstRow="1" w:lastRow="0" w:firstColumn="1" w:lastColumn="0" w:noHBand="0" w:noVBand="1"/>
      </w:tblPr>
      <w:tblGrid>
        <w:gridCol w:w="810"/>
        <w:gridCol w:w="1069"/>
        <w:gridCol w:w="1070"/>
        <w:gridCol w:w="1069"/>
        <w:gridCol w:w="1070"/>
        <w:gridCol w:w="1069"/>
        <w:gridCol w:w="1070"/>
        <w:gridCol w:w="1069"/>
        <w:gridCol w:w="1070"/>
      </w:tblGrid>
      <w:tr w:rsidR="00CD5E2D" w:rsidRPr="00332DBB" w14:paraId="10FEC77B" w14:textId="77777777" w:rsidTr="00F75332">
        <w:trPr>
          <w:trHeight w:val="649"/>
        </w:trPr>
        <w:tc>
          <w:tcPr>
            <w:tcW w:w="810" w:type="dxa"/>
            <w:vMerge w:val="restart"/>
            <w:tcBorders>
              <w:top w:val="single" w:sz="8" w:space="0" w:color="auto"/>
              <w:bottom w:val="single" w:sz="8" w:space="0" w:color="auto"/>
            </w:tcBorders>
            <w:vAlign w:val="center"/>
          </w:tcPr>
          <w:p w14:paraId="41700A18" w14:textId="77777777" w:rsidR="00CD5E2D" w:rsidRPr="00332DBB" w:rsidRDefault="00CD5E2D" w:rsidP="00332DBB">
            <w:pPr>
              <w:spacing w:after="0"/>
              <w:jc w:val="center"/>
              <w:rPr>
                <w:sz w:val="20"/>
                <w:szCs w:val="20"/>
              </w:rPr>
            </w:pPr>
          </w:p>
        </w:tc>
        <w:tc>
          <w:tcPr>
            <w:tcW w:w="4278" w:type="dxa"/>
            <w:gridSpan w:val="4"/>
            <w:tcBorders>
              <w:top w:val="single" w:sz="8" w:space="0" w:color="auto"/>
              <w:bottom w:val="single" w:sz="8" w:space="0" w:color="auto"/>
            </w:tcBorders>
            <w:vAlign w:val="center"/>
          </w:tcPr>
          <w:p w14:paraId="024014B6" w14:textId="77777777" w:rsidR="00CD5E2D" w:rsidRPr="00332DBB" w:rsidRDefault="00CD5E2D" w:rsidP="00332DBB">
            <w:pPr>
              <w:spacing w:after="0"/>
              <w:jc w:val="center"/>
              <w:rPr>
                <w:sz w:val="20"/>
                <w:szCs w:val="20"/>
              </w:rPr>
            </w:pPr>
            <w:r w:rsidRPr="00332DBB">
              <w:rPr>
                <w:sz w:val="20"/>
                <w:szCs w:val="20"/>
              </w:rPr>
              <w:t>Exact TE estimate</w:t>
            </w:r>
            <w:r w:rsidRPr="00332DBB">
              <w:rPr>
                <w:sz w:val="20"/>
                <w:szCs w:val="20"/>
                <w:vertAlign w:val="superscript"/>
              </w:rPr>
              <w:t>a</w:t>
            </w:r>
            <w:r w:rsidRPr="00332DBB">
              <w:rPr>
                <w:sz w:val="20"/>
                <w:szCs w:val="20"/>
              </w:rPr>
              <w:t xml:space="preserve"> vs</w:t>
            </w:r>
          </w:p>
          <w:p w14:paraId="6F67435C" w14:textId="77777777" w:rsidR="00CD5E2D" w:rsidRPr="00332DBB" w:rsidRDefault="00CD5E2D" w:rsidP="00332DBB">
            <w:pPr>
              <w:spacing w:after="0"/>
              <w:jc w:val="center"/>
              <w:rPr>
                <w:sz w:val="20"/>
                <w:szCs w:val="20"/>
              </w:rPr>
            </w:pPr>
            <w:r w:rsidRPr="00332DBB">
              <w:rPr>
                <w:sz w:val="20"/>
                <w:szCs w:val="20"/>
              </w:rPr>
              <w:t>TE estimate by conventional approach</w:t>
            </w:r>
          </w:p>
        </w:tc>
        <w:tc>
          <w:tcPr>
            <w:tcW w:w="4278" w:type="dxa"/>
            <w:gridSpan w:val="4"/>
            <w:tcBorders>
              <w:top w:val="single" w:sz="8" w:space="0" w:color="auto"/>
              <w:bottom w:val="single" w:sz="8" w:space="0" w:color="auto"/>
            </w:tcBorders>
            <w:vAlign w:val="center"/>
          </w:tcPr>
          <w:p w14:paraId="679017EF" w14:textId="77777777" w:rsidR="00CD5E2D" w:rsidRPr="00332DBB" w:rsidRDefault="00CD5E2D" w:rsidP="00332DBB">
            <w:pPr>
              <w:spacing w:after="0"/>
              <w:jc w:val="center"/>
              <w:rPr>
                <w:sz w:val="20"/>
                <w:szCs w:val="20"/>
              </w:rPr>
            </w:pPr>
            <w:r w:rsidRPr="00332DBB">
              <w:rPr>
                <w:sz w:val="20"/>
                <w:szCs w:val="20"/>
              </w:rPr>
              <w:t>Approximate TE estimate</w:t>
            </w:r>
            <w:r w:rsidRPr="00332DBB">
              <w:rPr>
                <w:sz w:val="20"/>
                <w:szCs w:val="20"/>
                <w:vertAlign w:val="superscript"/>
              </w:rPr>
              <w:t>a</w:t>
            </w:r>
            <w:r w:rsidRPr="00332DBB">
              <w:rPr>
                <w:sz w:val="20"/>
                <w:szCs w:val="20"/>
              </w:rPr>
              <w:t xml:space="preserve"> vs</w:t>
            </w:r>
          </w:p>
          <w:p w14:paraId="1DF311CE" w14:textId="77777777" w:rsidR="00CD5E2D" w:rsidRPr="00332DBB" w:rsidRDefault="00CD5E2D" w:rsidP="00332DBB">
            <w:pPr>
              <w:spacing w:after="0"/>
              <w:jc w:val="center"/>
              <w:rPr>
                <w:sz w:val="20"/>
                <w:szCs w:val="20"/>
              </w:rPr>
            </w:pPr>
            <w:r w:rsidRPr="00332DBB">
              <w:rPr>
                <w:sz w:val="20"/>
                <w:szCs w:val="20"/>
              </w:rPr>
              <w:t>TE estimate by conventional approach</w:t>
            </w:r>
          </w:p>
        </w:tc>
      </w:tr>
      <w:tr w:rsidR="00CD5E2D" w:rsidRPr="00332DBB" w14:paraId="5FFCA42D" w14:textId="77777777" w:rsidTr="00F75332">
        <w:trPr>
          <w:trHeight w:val="708"/>
        </w:trPr>
        <w:tc>
          <w:tcPr>
            <w:tcW w:w="810" w:type="dxa"/>
            <w:vMerge/>
            <w:tcBorders>
              <w:top w:val="single" w:sz="8" w:space="0" w:color="auto"/>
              <w:bottom w:val="single" w:sz="8" w:space="0" w:color="auto"/>
            </w:tcBorders>
            <w:vAlign w:val="center"/>
          </w:tcPr>
          <w:p w14:paraId="193783A4" w14:textId="77777777" w:rsidR="00CD5E2D" w:rsidRPr="00332DBB" w:rsidRDefault="00CD5E2D" w:rsidP="00332DBB">
            <w:pPr>
              <w:spacing w:after="0"/>
              <w:jc w:val="center"/>
              <w:rPr>
                <w:sz w:val="20"/>
                <w:szCs w:val="20"/>
              </w:rPr>
            </w:pPr>
          </w:p>
        </w:tc>
        <w:tc>
          <w:tcPr>
            <w:tcW w:w="2139" w:type="dxa"/>
            <w:gridSpan w:val="2"/>
            <w:tcBorders>
              <w:top w:val="single" w:sz="8" w:space="0" w:color="auto"/>
              <w:bottom w:val="single" w:sz="8" w:space="0" w:color="auto"/>
            </w:tcBorders>
            <w:vAlign w:val="center"/>
          </w:tcPr>
          <w:p w14:paraId="01C1E8C6" w14:textId="77777777" w:rsidR="00CD5E2D" w:rsidRPr="00332DBB" w:rsidRDefault="00CD5E2D" w:rsidP="00332DBB">
            <w:pPr>
              <w:spacing w:after="0"/>
              <w:jc w:val="center"/>
              <w:rPr>
                <w:sz w:val="20"/>
                <w:szCs w:val="20"/>
                <w:vertAlign w:val="superscript"/>
              </w:rPr>
            </w:pPr>
            <w:r w:rsidRPr="00332DBB">
              <w:rPr>
                <w:sz w:val="20"/>
                <w:szCs w:val="20"/>
              </w:rPr>
              <w:t>Difference</w:t>
            </w:r>
            <w:r w:rsidRPr="00332DBB">
              <w:rPr>
                <w:sz w:val="20"/>
                <w:szCs w:val="20"/>
                <w:vertAlign w:val="superscript"/>
              </w:rPr>
              <w:t>b</w:t>
            </w:r>
          </w:p>
        </w:tc>
        <w:tc>
          <w:tcPr>
            <w:tcW w:w="2139" w:type="dxa"/>
            <w:gridSpan w:val="2"/>
            <w:tcBorders>
              <w:top w:val="single" w:sz="8" w:space="0" w:color="auto"/>
              <w:bottom w:val="single" w:sz="8" w:space="0" w:color="auto"/>
            </w:tcBorders>
            <w:vAlign w:val="center"/>
          </w:tcPr>
          <w:p w14:paraId="070B9E45" w14:textId="77777777" w:rsidR="00CD5E2D" w:rsidRPr="00332DBB" w:rsidRDefault="00CD5E2D" w:rsidP="00332DBB">
            <w:pPr>
              <w:spacing w:after="0"/>
              <w:jc w:val="center"/>
              <w:rPr>
                <w:sz w:val="20"/>
                <w:szCs w:val="20"/>
              </w:rPr>
            </w:pPr>
            <w:r w:rsidRPr="00332DBB">
              <w:rPr>
                <w:sz w:val="20"/>
                <w:szCs w:val="20"/>
              </w:rPr>
              <w:t>Relative Difference</w:t>
            </w:r>
            <w:r w:rsidRPr="00332DBB">
              <w:rPr>
                <w:sz w:val="20"/>
                <w:szCs w:val="20"/>
                <w:vertAlign w:val="superscript"/>
              </w:rPr>
              <w:t>c</w:t>
            </w:r>
            <w:r w:rsidRPr="00332DBB">
              <w:rPr>
                <w:sz w:val="20"/>
                <w:szCs w:val="20"/>
              </w:rPr>
              <w:t>, (%)</w:t>
            </w:r>
          </w:p>
        </w:tc>
        <w:tc>
          <w:tcPr>
            <w:tcW w:w="2139" w:type="dxa"/>
            <w:gridSpan w:val="2"/>
            <w:tcBorders>
              <w:top w:val="single" w:sz="8" w:space="0" w:color="auto"/>
              <w:bottom w:val="single" w:sz="8" w:space="0" w:color="auto"/>
            </w:tcBorders>
            <w:vAlign w:val="center"/>
          </w:tcPr>
          <w:p w14:paraId="63C3623B" w14:textId="77777777" w:rsidR="00CD5E2D" w:rsidRPr="00332DBB" w:rsidRDefault="00CD5E2D" w:rsidP="00332DBB">
            <w:pPr>
              <w:spacing w:after="0"/>
              <w:jc w:val="center"/>
              <w:rPr>
                <w:sz w:val="20"/>
                <w:szCs w:val="20"/>
              </w:rPr>
            </w:pPr>
            <w:r w:rsidRPr="00332DBB">
              <w:rPr>
                <w:sz w:val="20"/>
                <w:szCs w:val="20"/>
              </w:rPr>
              <w:t>Difference</w:t>
            </w:r>
            <w:r w:rsidRPr="00332DBB">
              <w:rPr>
                <w:sz w:val="20"/>
                <w:szCs w:val="20"/>
                <w:vertAlign w:val="superscript"/>
              </w:rPr>
              <w:t>b</w:t>
            </w:r>
          </w:p>
        </w:tc>
        <w:tc>
          <w:tcPr>
            <w:tcW w:w="2139" w:type="dxa"/>
            <w:gridSpan w:val="2"/>
            <w:tcBorders>
              <w:top w:val="single" w:sz="8" w:space="0" w:color="auto"/>
              <w:bottom w:val="single" w:sz="8" w:space="0" w:color="auto"/>
            </w:tcBorders>
            <w:vAlign w:val="center"/>
          </w:tcPr>
          <w:p w14:paraId="599C65DD" w14:textId="77777777" w:rsidR="00CD5E2D" w:rsidRPr="00332DBB" w:rsidRDefault="00CD5E2D" w:rsidP="00332DBB">
            <w:pPr>
              <w:spacing w:after="0"/>
              <w:jc w:val="center"/>
              <w:rPr>
                <w:sz w:val="20"/>
                <w:szCs w:val="20"/>
              </w:rPr>
            </w:pPr>
            <w:r w:rsidRPr="00332DBB">
              <w:rPr>
                <w:sz w:val="20"/>
                <w:szCs w:val="20"/>
              </w:rPr>
              <w:t>Relative Difference</w:t>
            </w:r>
            <w:r w:rsidRPr="00332DBB">
              <w:rPr>
                <w:sz w:val="20"/>
                <w:szCs w:val="20"/>
                <w:vertAlign w:val="superscript"/>
              </w:rPr>
              <w:t>c</w:t>
            </w:r>
            <w:r w:rsidRPr="00332DBB">
              <w:rPr>
                <w:sz w:val="20"/>
                <w:szCs w:val="20"/>
              </w:rPr>
              <w:t>, (%)</w:t>
            </w:r>
          </w:p>
        </w:tc>
      </w:tr>
      <w:tr w:rsidR="00CD5E2D" w:rsidRPr="00332DBB" w14:paraId="78E72D5E" w14:textId="77777777" w:rsidTr="00F75332">
        <w:trPr>
          <w:trHeight w:val="432"/>
        </w:trPr>
        <w:tc>
          <w:tcPr>
            <w:tcW w:w="810" w:type="dxa"/>
            <w:tcBorders>
              <w:top w:val="single" w:sz="8" w:space="0" w:color="auto"/>
              <w:bottom w:val="single" w:sz="8" w:space="0" w:color="auto"/>
            </w:tcBorders>
            <w:vAlign w:val="center"/>
          </w:tcPr>
          <w:p w14:paraId="7A334AD4" w14:textId="77777777" w:rsidR="00CD5E2D" w:rsidRPr="00332DBB" w:rsidRDefault="00CD5E2D" w:rsidP="00332DBB">
            <w:pPr>
              <w:spacing w:after="0"/>
              <w:jc w:val="center"/>
              <w:rPr>
                <w:sz w:val="20"/>
                <w:szCs w:val="20"/>
              </w:rPr>
            </w:pPr>
            <w:r w:rsidRPr="00332DBB">
              <w:rPr>
                <w:sz w:val="20"/>
                <w:szCs w:val="20"/>
              </w:rPr>
              <w:t>Scale</w:t>
            </w:r>
          </w:p>
        </w:tc>
        <w:tc>
          <w:tcPr>
            <w:tcW w:w="1069" w:type="dxa"/>
            <w:tcBorders>
              <w:top w:val="single" w:sz="8" w:space="0" w:color="auto"/>
              <w:bottom w:val="single" w:sz="8" w:space="0" w:color="auto"/>
            </w:tcBorders>
            <w:vAlign w:val="center"/>
          </w:tcPr>
          <w:p w14:paraId="1CCAAA38" w14:textId="77777777" w:rsidR="00CD5E2D" w:rsidRPr="00332DBB" w:rsidRDefault="00CD5E2D" w:rsidP="00332DBB">
            <w:pPr>
              <w:spacing w:after="0"/>
              <w:jc w:val="center"/>
              <w:rPr>
                <w:sz w:val="20"/>
                <w:szCs w:val="20"/>
              </w:rPr>
            </w:pPr>
            <w:r w:rsidRPr="00332DBB">
              <w:rPr>
                <w:sz w:val="20"/>
                <w:szCs w:val="20"/>
              </w:rPr>
              <w:t>Mean</w:t>
            </w:r>
          </w:p>
        </w:tc>
        <w:tc>
          <w:tcPr>
            <w:tcW w:w="1070" w:type="dxa"/>
            <w:tcBorders>
              <w:top w:val="single" w:sz="8" w:space="0" w:color="auto"/>
              <w:bottom w:val="single" w:sz="8" w:space="0" w:color="auto"/>
            </w:tcBorders>
            <w:vAlign w:val="center"/>
          </w:tcPr>
          <w:p w14:paraId="25F0DBEB" w14:textId="77777777" w:rsidR="00CD5E2D" w:rsidRPr="00332DBB" w:rsidRDefault="00CD5E2D" w:rsidP="00332DBB">
            <w:pPr>
              <w:spacing w:after="0"/>
              <w:jc w:val="center"/>
              <w:rPr>
                <w:sz w:val="20"/>
                <w:szCs w:val="20"/>
              </w:rPr>
            </w:pPr>
            <w:r w:rsidRPr="00332DBB">
              <w:rPr>
                <w:sz w:val="20"/>
                <w:szCs w:val="20"/>
              </w:rPr>
              <w:t>SD</w:t>
            </w:r>
          </w:p>
        </w:tc>
        <w:tc>
          <w:tcPr>
            <w:tcW w:w="1069" w:type="dxa"/>
            <w:tcBorders>
              <w:top w:val="single" w:sz="8" w:space="0" w:color="auto"/>
              <w:bottom w:val="single" w:sz="8" w:space="0" w:color="auto"/>
            </w:tcBorders>
            <w:vAlign w:val="center"/>
          </w:tcPr>
          <w:p w14:paraId="24319B58" w14:textId="77777777" w:rsidR="00CD5E2D" w:rsidRPr="00332DBB" w:rsidRDefault="00CD5E2D" w:rsidP="00332DBB">
            <w:pPr>
              <w:spacing w:after="0"/>
              <w:jc w:val="center"/>
              <w:rPr>
                <w:sz w:val="20"/>
                <w:szCs w:val="20"/>
              </w:rPr>
            </w:pPr>
            <w:r w:rsidRPr="00332DBB">
              <w:rPr>
                <w:sz w:val="20"/>
                <w:szCs w:val="20"/>
              </w:rPr>
              <w:t>Mean</w:t>
            </w:r>
          </w:p>
        </w:tc>
        <w:tc>
          <w:tcPr>
            <w:tcW w:w="1070" w:type="dxa"/>
            <w:tcBorders>
              <w:top w:val="single" w:sz="8" w:space="0" w:color="auto"/>
              <w:bottom w:val="single" w:sz="8" w:space="0" w:color="auto"/>
            </w:tcBorders>
            <w:vAlign w:val="center"/>
          </w:tcPr>
          <w:p w14:paraId="1E2131B3" w14:textId="77777777" w:rsidR="00CD5E2D" w:rsidRPr="00332DBB" w:rsidRDefault="00CD5E2D" w:rsidP="00332DBB">
            <w:pPr>
              <w:spacing w:after="0"/>
              <w:jc w:val="center"/>
              <w:rPr>
                <w:sz w:val="20"/>
                <w:szCs w:val="20"/>
              </w:rPr>
            </w:pPr>
            <w:r w:rsidRPr="00332DBB">
              <w:rPr>
                <w:sz w:val="20"/>
                <w:szCs w:val="20"/>
              </w:rPr>
              <w:t>SD</w:t>
            </w:r>
          </w:p>
        </w:tc>
        <w:tc>
          <w:tcPr>
            <w:tcW w:w="1069" w:type="dxa"/>
            <w:tcBorders>
              <w:top w:val="single" w:sz="8" w:space="0" w:color="auto"/>
              <w:bottom w:val="single" w:sz="8" w:space="0" w:color="auto"/>
            </w:tcBorders>
            <w:vAlign w:val="center"/>
          </w:tcPr>
          <w:p w14:paraId="7A7C5260" w14:textId="77777777" w:rsidR="00CD5E2D" w:rsidRPr="00332DBB" w:rsidRDefault="00CD5E2D" w:rsidP="00332DBB">
            <w:pPr>
              <w:spacing w:after="0"/>
              <w:jc w:val="center"/>
              <w:rPr>
                <w:sz w:val="20"/>
                <w:szCs w:val="20"/>
              </w:rPr>
            </w:pPr>
            <w:r w:rsidRPr="00332DBB">
              <w:rPr>
                <w:sz w:val="20"/>
                <w:szCs w:val="20"/>
              </w:rPr>
              <w:t>Mean</w:t>
            </w:r>
          </w:p>
        </w:tc>
        <w:tc>
          <w:tcPr>
            <w:tcW w:w="1070" w:type="dxa"/>
            <w:tcBorders>
              <w:top w:val="single" w:sz="8" w:space="0" w:color="auto"/>
              <w:bottom w:val="single" w:sz="8" w:space="0" w:color="auto"/>
            </w:tcBorders>
            <w:vAlign w:val="center"/>
          </w:tcPr>
          <w:p w14:paraId="0E712F7A" w14:textId="77777777" w:rsidR="00CD5E2D" w:rsidRPr="00332DBB" w:rsidRDefault="00CD5E2D" w:rsidP="00332DBB">
            <w:pPr>
              <w:spacing w:after="0"/>
              <w:jc w:val="center"/>
              <w:rPr>
                <w:sz w:val="20"/>
                <w:szCs w:val="20"/>
              </w:rPr>
            </w:pPr>
            <w:r w:rsidRPr="00332DBB">
              <w:rPr>
                <w:sz w:val="20"/>
                <w:szCs w:val="20"/>
              </w:rPr>
              <w:t>SD</w:t>
            </w:r>
          </w:p>
        </w:tc>
        <w:tc>
          <w:tcPr>
            <w:tcW w:w="1069" w:type="dxa"/>
            <w:tcBorders>
              <w:top w:val="single" w:sz="8" w:space="0" w:color="auto"/>
              <w:bottom w:val="single" w:sz="8" w:space="0" w:color="auto"/>
            </w:tcBorders>
            <w:vAlign w:val="center"/>
          </w:tcPr>
          <w:p w14:paraId="273725E0" w14:textId="77777777" w:rsidR="00CD5E2D" w:rsidRPr="00332DBB" w:rsidRDefault="00CD5E2D" w:rsidP="00332DBB">
            <w:pPr>
              <w:spacing w:after="0"/>
              <w:jc w:val="center"/>
              <w:rPr>
                <w:sz w:val="20"/>
                <w:szCs w:val="20"/>
              </w:rPr>
            </w:pPr>
            <w:r w:rsidRPr="00332DBB">
              <w:rPr>
                <w:sz w:val="20"/>
                <w:szCs w:val="20"/>
              </w:rPr>
              <w:t>Mean</w:t>
            </w:r>
          </w:p>
        </w:tc>
        <w:tc>
          <w:tcPr>
            <w:tcW w:w="1070" w:type="dxa"/>
            <w:tcBorders>
              <w:top w:val="single" w:sz="8" w:space="0" w:color="auto"/>
              <w:bottom w:val="single" w:sz="8" w:space="0" w:color="auto"/>
            </w:tcBorders>
            <w:vAlign w:val="center"/>
          </w:tcPr>
          <w:p w14:paraId="09B4D1F4" w14:textId="77777777" w:rsidR="00CD5E2D" w:rsidRPr="00332DBB" w:rsidRDefault="00CD5E2D" w:rsidP="00332DBB">
            <w:pPr>
              <w:spacing w:after="0"/>
              <w:jc w:val="center"/>
              <w:rPr>
                <w:sz w:val="20"/>
                <w:szCs w:val="20"/>
              </w:rPr>
            </w:pPr>
            <w:r w:rsidRPr="00332DBB">
              <w:rPr>
                <w:sz w:val="20"/>
                <w:szCs w:val="20"/>
              </w:rPr>
              <w:t>SD</w:t>
            </w:r>
          </w:p>
        </w:tc>
      </w:tr>
      <w:tr w:rsidR="00CD5E2D" w:rsidRPr="00332DBB" w14:paraId="243E94E6" w14:textId="77777777" w:rsidTr="00F75332">
        <w:trPr>
          <w:trHeight w:val="432"/>
        </w:trPr>
        <w:tc>
          <w:tcPr>
            <w:tcW w:w="9366" w:type="dxa"/>
            <w:gridSpan w:val="9"/>
            <w:tcBorders>
              <w:top w:val="single" w:sz="8" w:space="0" w:color="auto"/>
              <w:bottom w:val="single" w:sz="8" w:space="0" w:color="auto"/>
            </w:tcBorders>
            <w:vAlign w:val="center"/>
          </w:tcPr>
          <w:p w14:paraId="57C46409" w14:textId="77777777" w:rsidR="00CD5E2D" w:rsidRPr="00332DBB" w:rsidRDefault="00CD5E2D" w:rsidP="00332DBB">
            <w:pPr>
              <w:spacing w:after="0"/>
              <w:jc w:val="center"/>
              <w:rPr>
                <w:i/>
                <w:iCs/>
                <w:sz w:val="20"/>
                <w:szCs w:val="20"/>
              </w:rPr>
            </w:pPr>
            <w:r w:rsidRPr="00332DBB">
              <w:rPr>
                <w:i/>
                <w:iCs/>
                <w:sz w:val="20"/>
                <w:szCs w:val="20"/>
              </w:rPr>
              <w:t>Scenario 1</w:t>
            </w:r>
          </w:p>
        </w:tc>
      </w:tr>
      <w:tr w:rsidR="00CD5E2D" w:rsidRPr="00332DBB" w14:paraId="34BCEF40" w14:textId="77777777" w:rsidTr="00F75332">
        <w:trPr>
          <w:trHeight w:val="340"/>
        </w:trPr>
        <w:tc>
          <w:tcPr>
            <w:tcW w:w="810" w:type="dxa"/>
            <w:tcBorders>
              <w:top w:val="single" w:sz="8" w:space="0" w:color="auto"/>
            </w:tcBorders>
            <w:vAlign w:val="center"/>
          </w:tcPr>
          <w:p w14:paraId="0FE2F70D" w14:textId="77777777" w:rsidR="00CD5E2D" w:rsidRPr="00332DBB" w:rsidRDefault="00CD5E2D" w:rsidP="00332DBB">
            <w:pPr>
              <w:spacing w:after="0"/>
              <w:jc w:val="center"/>
              <w:rPr>
                <w:bCs/>
                <w:sz w:val="20"/>
                <w:szCs w:val="20"/>
              </w:rPr>
            </w:pPr>
            <w:r w:rsidRPr="00332DBB">
              <w:rPr>
                <w:bCs/>
                <w:sz w:val="20"/>
                <w:szCs w:val="20"/>
                <w:lang w:val="en-US"/>
              </w:rPr>
              <w:t>OR</w:t>
            </w:r>
          </w:p>
        </w:tc>
        <w:tc>
          <w:tcPr>
            <w:tcW w:w="1069" w:type="dxa"/>
            <w:tcBorders>
              <w:top w:val="single" w:sz="8" w:space="0" w:color="auto"/>
            </w:tcBorders>
            <w:vAlign w:val="center"/>
          </w:tcPr>
          <w:p w14:paraId="112C69BE" w14:textId="77777777" w:rsidR="00CD5E2D" w:rsidRPr="00332DBB" w:rsidRDefault="00CD5E2D" w:rsidP="00332DBB">
            <w:pPr>
              <w:spacing w:after="0"/>
              <w:jc w:val="center"/>
              <w:rPr>
                <w:sz w:val="20"/>
                <w:szCs w:val="20"/>
                <w:vertAlign w:val="superscript"/>
              </w:rPr>
            </w:pPr>
            <w:r w:rsidRPr="00332DBB">
              <w:rPr>
                <w:color w:val="000000"/>
                <w:sz w:val="20"/>
                <w:szCs w:val="20"/>
              </w:rPr>
              <w:t>0.0000</w:t>
            </w:r>
          </w:p>
        </w:tc>
        <w:tc>
          <w:tcPr>
            <w:tcW w:w="1070" w:type="dxa"/>
            <w:tcBorders>
              <w:top w:val="single" w:sz="8" w:space="0" w:color="auto"/>
            </w:tcBorders>
            <w:vAlign w:val="center"/>
          </w:tcPr>
          <w:p w14:paraId="6FE16474" w14:textId="77777777" w:rsidR="00CD5E2D" w:rsidRPr="00332DBB" w:rsidRDefault="00CD5E2D" w:rsidP="00332DBB">
            <w:pPr>
              <w:spacing w:after="0"/>
              <w:jc w:val="center"/>
              <w:rPr>
                <w:sz w:val="20"/>
                <w:szCs w:val="20"/>
                <w:vertAlign w:val="superscript"/>
              </w:rPr>
            </w:pPr>
            <w:r w:rsidRPr="00332DBB">
              <w:rPr>
                <w:color w:val="000000"/>
                <w:sz w:val="20"/>
                <w:szCs w:val="20"/>
              </w:rPr>
              <w:t>0.0001</w:t>
            </w:r>
          </w:p>
        </w:tc>
        <w:tc>
          <w:tcPr>
            <w:tcW w:w="1069" w:type="dxa"/>
            <w:tcBorders>
              <w:top w:val="single" w:sz="8" w:space="0" w:color="auto"/>
            </w:tcBorders>
            <w:vAlign w:val="center"/>
          </w:tcPr>
          <w:p w14:paraId="34D7AC74" w14:textId="77777777" w:rsidR="00CD5E2D" w:rsidRPr="00332DBB" w:rsidRDefault="00CD5E2D" w:rsidP="00332DBB">
            <w:pPr>
              <w:spacing w:after="0"/>
              <w:jc w:val="center"/>
              <w:rPr>
                <w:sz w:val="20"/>
                <w:szCs w:val="20"/>
              </w:rPr>
            </w:pPr>
            <w:r w:rsidRPr="00332DBB">
              <w:rPr>
                <w:color w:val="000000"/>
                <w:sz w:val="20"/>
                <w:szCs w:val="20"/>
              </w:rPr>
              <w:t>0.0002</w:t>
            </w:r>
          </w:p>
        </w:tc>
        <w:tc>
          <w:tcPr>
            <w:tcW w:w="1070" w:type="dxa"/>
            <w:tcBorders>
              <w:top w:val="single" w:sz="8" w:space="0" w:color="auto"/>
            </w:tcBorders>
            <w:vAlign w:val="center"/>
          </w:tcPr>
          <w:p w14:paraId="50FFB0C9" w14:textId="77777777" w:rsidR="00CD5E2D" w:rsidRPr="00332DBB" w:rsidRDefault="00CD5E2D" w:rsidP="00332DBB">
            <w:pPr>
              <w:spacing w:after="0"/>
              <w:jc w:val="center"/>
              <w:rPr>
                <w:sz w:val="20"/>
                <w:szCs w:val="20"/>
              </w:rPr>
            </w:pPr>
            <w:r w:rsidRPr="00332DBB">
              <w:rPr>
                <w:color w:val="000000"/>
                <w:sz w:val="20"/>
                <w:szCs w:val="20"/>
              </w:rPr>
              <w:t>0.0042</w:t>
            </w:r>
          </w:p>
        </w:tc>
        <w:tc>
          <w:tcPr>
            <w:tcW w:w="1069" w:type="dxa"/>
            <w:tcBorders>
              <w:top w:val="single" w:sz="8" w:space="0" w:color="auto"/>
            </w:tcBorders>
            <w:vAlign w:val="center"/>
          </w:tcPr>
          <w:p w14:paraId="7C2DF644" w14:textId="77777777" w:rsidR="00CD5E2D" w:rsidRPr="00332DBB" w:rsidRDefault="00CD5E2D" w:rsidP="00332DBB">
            <w:pPr>
              <w:spacing w:after="0"/>
              <w:jc w:val="center"/>
              <w:rPr>
                <w:sz w:val="20"/>
                <w:szCs w:val="20"/>
              </w:rPr>
            </w:pPr>
            <w:r w:rsidRPr="00332DBB">
              <w:rPr>
                <w:color w:val="000000"/>
                <w:sz w:val="20"/>
                <w:szCs w:val="20"/>
              </w:rPr>
              <w:t>-0.0108</w:t>
            </w:r>
          </w:p>
        </w:tc>
        <w:tc>
          <w:tcPr>
            <w:tcW w:w="1070" w:type="dxa"/>
            <w:tcBorders>
              <w:top w:val="single" w:sz="8" w:space="0" w:color="auto"/>
            </w:tcBorders>
            <w:vAlign w:val="center"/>
          </w:tcPr>
          <w:p w14:paraId="0A4D9A73" w14:textId="77777777" w:rsidR="00CD5E2D" w:rsidRPr="00332DBB" w:rsidRDefault="00CD5E2D" w:rsidP="00332DBB">
            <w:pPr>
              <w:spacing w:after="0"/>
              <w:jc w:val="center"/>
              <w:rPr>
                <w:sz w:val="20"/>
                <w:szCs w:val="20"/>
              </w:rPr>
            </w:pPr>
            <w:r w:rsidRPr="00332DBB">
              <w:rPr>
                <w:color w:val="000000"/>
                <w:sz w:val="20"/>
                <w:szCs w:val="20"/>
              </w:rPr>
              <w:t>0.0127</w:t>
            </w:r>
          </w:p>
        </w:tc>
        <w:tc>
          <w:tcPr>
            <w:tcW w:w="1069" w:type="dxa"/>
            <w:tcBorders>
              <w:top w:val="single" w:sz="8" w:space="0" w:color="auto"/>
            </w:tcBorders>
            <w:vAlign w:val="center"/>
          </w:tcPr>
          <w:p w14:paraId="5E2AD81C" w14:textId="77777777" w:rsidR="00CD5E2D" w:rsidRPr="00332DBB" w:rsidRDefault="00CD5E2D" w:rsidP="00332DBB">
            <w:pPr>
              <w:spacing w:after="0"/>
              <w:jc w:val="center"/>
              <w:rPr>
                <w:sz w:val="20"/>
                <w:szCs w:val="20"/>
              </w:rPr>
            </w:pPr>
            <w:r w:rsidRPr="00332DBB">
              <w:rPr>
                <w:color w:val="000000"/>
                <w:sz w:val="20"/>
                <w:szCs w:val="20"/>
              </w:rPr>
              <w:t>-0.48</w:t>
            </w:r>
          </w:p>
        </w:tc>
        <w:tc>
          <w:tcPr>
            <w:tcW w:w="1070" w:type="dxa"/>
            <w:tcBorders>
              <w:top w:val="single" w:sz="8" w:space="0" w:color="auto"/>
            </w:tcBorders>
            <w:vAlign w:val="center"/>
          </w:tcPr>
          <w:p w14:paraId="2CB19C10" w14:textId="77777777" w:rsidR="00CD5E2D" w:rsidRPr="00332DBB" w:rsidRDefault="00CD5E2D" w:rsidP="00332DBB">
            <w:pPr>
              <w:spacing w:after="0"/>
              <w:jc w:val="center"/>
              <w:rPr>
                <w:sz w:val="20"/>
                <w:szCs w:val="20"/>
                <w:lang w:val="fr-CA"/>
              </w:rPr>
            </w:pPr>
            <w:r w:rsidRPr="00332DBB">
              <w:rPr>
                <w:color w:val="000000"/>
                <w:sz w:val="20"/>
                <w:szCs w:val="20"/>
              </w:rPr>
              <w:t>0.56</w:t>
            </w:r>
          </w:p>
        </w:tc>
      </w:tr>
      <w:tr w:rsidR="00CD5E2D" w:rsidRPr="00332DBB" w14:paraId="779827A0" w14:textId="77777777" w:rsidTr="00F75332">
        <w:trPr>
          <w:trHeight w:val="340"/>
        </w:trPr>
        <w:tc>
          <w:tcPr>
            <w:tcW w:w="810" w:type="dxa"/>
            <w:tcBorders>
              <w:bottom w:val="single" w:sz="8" w:space="0" w:color="auto"/>
            </w:tcBorders>
            <w:vAlign w:val="center"/>
          </w:tcPr>
          <w:p w14:paraId="4F333122" w14:textId="77777777" w:rsidR="00CD5E2D" w:rsidRPr="00332DBB" w:rsidRDefault="00CD5E2D" w:rsidP="00332DBB">
            <w:pPr>
              <w:spacing w:after="0"/>
              <w:jc w:val="center"/>
              <w:rPr>
                <w:bCs/>
                <w:sz w:val="20"/>
                <w:szCs w:val="20"/>
              </w:rPr>
            </w:pPr>
            <w:r w:rsidRPr="00332DBB">
              <w:rPr>
                <w:bCs/>
                <w:sz w:val="20"/>
                <w:szCs w:val="20"/>
                <w:lang w:val="en-US"/>
              </w:rPr>
              <w:t>RR</w:t>
            </w:r>
          </w:p>
        </w:tc>
        <w:tc>
          <w:tcPr>
            <w:tcW w:w="1069" w:type="dxa"/>
            <w:tcBorders>
              <w:bottom w:val="single" w:sz="8" w:space="0" w:color="auto"/>
            </w:tcBorders>
            <w:vAlign w:val="center"/>
          </w:tcPr>
          <w:p w14:paraId="79F0B8BE" w14:textId="77777777" w:rsidR="00CD5E2D" w:rsidRPr="00332DBB" w:rsidRDefault="00CD5E2D" w:rsidP="00332DBB">
            <w:pPr>
              <w:spacing w:after="0"/>
              <w:jc w:val="center"/>
              <w:rPr>
                <w:sz w:val="20"/>
                <w:szCs w:val="20"/>
              </w:rPr>
            </w:pPr>
            <w:r w:rsidRPr="00332DBB">
              <w:rPr>
                <w:color w:val="000000"/>
                <w:sz w:val="20"/>
                <w:szCs w:val="20"/>
              </w:rPr>
              <w:t>0.0000</w:t>
            </w:r>
          </w:p>
        </w:tc>
        <w:tc>
          <w:tcPr>
            <w:tcW w:w="1070" w:type="dxa"/>
            <w:tcBorders>
              <w:bottom w:val="single" w:sz="8" w:space="0" w:color="auto"/>
            </w:tcBorders>
            <w:vAlign w:val="center"/>
          </w:tcPr>
          <w:p w14:paraId="22EC5799" w14:textId="77777777" w:rsidR="00CD5E2D" w:rsidRPr="00332DBB" w:rsidRDefault="00CD5E2D" w:rsidP="00332DBB">
            <w:pPr>
              <w:spacing w:after="0"/>
              <w:jc w:val="center"/>
              <w:rPr>
                <w:sz w:val="20"/>
                <w:szCs w:val="20"/>
              </w:rPr>
            </w:pPr>
            <w:r w:rsidRPr="00332DBB">
              <w:rPr>
                <w:color w:val="000000"/>
                <w:sz w:val="20"/>
                <w:szCs w:val="20"/>
              </w:rPr>
              <w:t>0.0001</w:t>
            </w:r>
          </w:p>
        </w:tc>
        <w:tc>
          <w:tcPr>
            <w:tcW w:w="1069" w:type="dxa"/>
            <w:tcBorders>
              <w:bottom w:val="single" w:sz="8" w:space="0" w:color="auto"/>
            </w:tcBorders>
            <w:vAlign w:val="center"/>
          </w:tcPr>
          <w:p w14:paraId="5FE944BF" w14:textId="77777777" w:rsidR="00CD5E2D" w:rsidRPr="00332DBB" w:rsidRDefault="00CD5E2D" w:rsidP="00332DBB">
            <w:pPr>
              <w:spacing w:after="0"/>
              <w:jc w:val="center"/>
              <w:rPr>
                <w:sz w:val="20"/>
                <w:szCs w:val="20"/>
              </w:rPr>
            </w:pPr>
            <w:r w:rsidRPr="00332DBB">
              <w:rPr>
                <w:color w:val="000000"/>
                <w:sz w:val="20"/>
                <w:szCs w:val="20"/>
              </w:rPr>
              <w:t>0.0001</w:t>
            </w:r>
          </w:p>
        </w:tc>
        <w:tc>
          <w:tcPr>
            <w:tcW w:w="1070" w:type="dxa"/>
            <w:tcBorders>
              <w:bottom w:val="single" w:sz="8" w:space="0" w:color="auto"/>
            </w:tcBorders>
            <w:vAlign w:val="center"/>
          </w:tcPr>
          <w:p w14:paraId="12FF4E1F" w14:textId="77777777" w:rsidR="00CD5E2D" w:rsidRPr="00332DBB" w:rsidRDefault="00CD5E2D" w:rsidP="00332DBB">
            <w:pPr>
              <w:spacing w:after="0"/>
              <w:jc w:val="center"/>
              <w:rPr>
                <w:sz w:val="20"/>
                <w:szCs w:val="20"/>
              </w:rPr>
            </w:pPr>
            <w:r w:rsidRPr="00332DBB">
              <w:rPr>
                <w:color w:val="000000"/>
                <w:sz w:val="20"/>
                <w:szCs w:val="20"/>
              </w:rPr>
              <w:t>0.0040</w:t>
            </w:r>
          </w:p>
        </w:tc>
        <w:tc>
          <w:tcPr>
            <w:tcW w:w="1069" w:type="dxa"/>
            <w:tcBorders>
              <w:bottom w:val="single" w:sz="8" w:space="0" w:color="auto"/>
            </w:tcBorders>
            <w:vAlign w:val="center"/>
          </w:tcPr>
          <w:p w14:paraId="6764C2F7" w14:textId="77777777" w:rsidR="00CD5E2D" w:rsidRPr="00332DBB" w:rsidRDefault="00CD5E2D" w:rsidP="00332DBB">
            <w:pPr>
              <w:spacing w:after="0"/>
              <w:jc w:val="center"/>
              <w:rPr>
                <w:sz w:val="20"/>
                <w:szCs w:val="20"/>
              </w:rPr>
            </w:pPr>
            <w:r w:rsidRPr="00332DBB">
              <w:rPr>
                <w:color w:val="000000"/>
                <w:sz w:val="20"/>
                <w:szCs w:val="20"/>
              </w:rPr>
              <w:t>0.0887</w:t>
            </w:r>
          </w:p>
        </w:tc>
        <w:tc>
          <w:tcPr>
            <w:tcW w:w="1070" w:type="dxa"/>
            <w:tcBorders>
              <w:bottom w:val="single" w:sz="8" w:space="0" w:color="auto"/>
            </w:tcBorders>
            <w:vAlign w:val="center"/>
          </w:tcPr>
          <w:p w14:paraId="1F98776B" w14:textId="77777777" w:rsidR="00CD5E2D" w:rsidRPr="00332DBB" w:rsidRDefault="00CD5E2D" w:rsidP="00332DBB">
            <w:pPr>
              <w:spacing w:after="0"/>
              <w:jc w:val="center"/>
              <w:rPr>
                <w:sz w:val="20"/>
                <w:szCs w:val="20"/>
              </w:rPr>
            </w:pPr>
            <w:r w:rsidRPr="00332DBB">
              <w:rPr>
                <w:color w:val="000000"/>
                <w:sz w:val="20"/>
                <w:szCs w:val="20"/>
              </w:rPr>
              <w:t>0.0315</w:t>
            </w:r>
          </w:p>
        </w:tc>
        <w:tc>
          <w:tcPr>
            <w:tcW w:w="1069" w:type="dxa"/>
            <w:tcBorders>
              <w:bottom w:val="single" w:sz="8" w:space="0" w:color="auto"/>
            </w:tcBorders>
            <w:vAlign w:val="center"/>
          </w:tcPr>
          <w:p w14:paraId="3729F6C0" w14:textId="77777777" w:rsidR="00CD5E2D" w:rsidRPr="00332DBB" w:rsidRDefault="00CD5E2D" w:rsidP="00332DBB">
            <w:pPr>
              <w:spacing w:after="0"/>
              <w:jc w:val="center"/>
              <w:rPr>
                <w:sz w:val="20"/>
                <w:szCs w:val="20"/>
              </w:rPr>
            </w:pPr>
            <w:r w:rsidRPr="00332DBB">
              <w:rPr>
                <w:color w:val="000000"/>
                <w:sz w:val="20"/>
                <w:szCs w:val="20"/>
              </w:rPr>
              <w:t>3.94</w:t>
            </w:r>
          </w:p>
        </w:tc>
        <w:tc>
          <w:tcPr>
            <w:tcW w:w="1070" w:type="dxa"/>
            <w:tcBorders>
              <w:bottom w:val="single" w:sz="8" w:space="0" w:color="auto"/>
            </w:tcBorders>
            <w:vAlign w:val="center"/>
          </w:tcPr>
          <w:p w14:paraId="5FEBE409" w14:textId="77777777" w:rsidR="00CD5E2D" w:rsidRPr="00332DBB" w:rsidRDefault="00CD5E2D" w:rsidP="00332DBB">
            <w:pPr>
              <w:spacing w:after="0"/>
              <w:jc w:val="center"/>
              <w:rPr>
                <w:sz w:val="20"/>
                <w:szCs w:val="20"/>
              </w:rPr>
            </w:pPr>
            <w:r w:rsidRPr="00332DBB">
              <w:rPr>
                <w:color w:val="000000"/>
                <w:sz w:val="20"/>
                <w:szCs w:val="20"/>
              </w:rPr>
              <w:t>0.99</w:t>
            </w:r>
          </w:p>
        </w:tc>
      </w:tr>
      <w:tr w:rsidR="00CD5E2D" w:rsidRPr="00332DBB" w14:paraId="46B55268" w14:textId="77777777" w:rsidTr="00F75332">
        <w:trPr>
          <w:trHeight w:val="432"/>
        </w:trPr>
        <w:tc>
          <w:tcPr>
            <w:tcW w:w="9366" w:type="dxa"/>
            <w:gridSpan w:val="9"/>
            <w:tcBorders>
              <w:top w:val="single" w:sz="8" w:space="0" w:color="auto"/>
              <w:bottom w:val="single" w:sz="8" w:space="0" w:color="auto"/>
            </w:tcBorders>
            <w:vAlign w:val="center"/>
          </w:tcPr>
          <w:p w14:paraId="233516B8" w14:textId="77777777" w:rsidR="00CD5E2D" w:rsidRPr="00332DBB" w:rsidRDefault="00CD5E2D" w:rsidP="00332DBB">
            <w:pPr>
              <w:spacing w:after="0"/>
              <w:jc w:val="center"/>
              <w:rPr>
                <w:i/>
                <w:iCs/>
                <w:sz w:val="20"/>
                <w:szCs w:val="20"/>
              </w:rPr>
            </w:pPr>
            <w:r w:rsidRPr="00332DBB">
              <w:rPr>
                <w:i/>
                <w:iCs/>
                <w:sz w:val="20"/>
                <w:szCs w:val="20"/>
              </w:rPr>
              <w:t>Scenario 2</w:t>
            </w:r>
          </w:p>
        </w:tc>
      </w:tr>
      <w:tr w:rsidR="00CD5E2D" w:rsidRPr="00332DBB" w14:paraId="653B8F16" w14:textId="77777777" w:rsidTr="00F75332">
        <w:trPr>
          <w:trHeight w:val="340"/>
        </w:trPr>
        <w:tc>
          <w:tcPr>
            <w:tcW w:w="810" w:type="dxa"/>
            <w:tcBorders>
              <w:top w:val="single" w:sz="8" w:space="0" w:color="auto"/>
            </w:tcBorders>
            <w:vAlign w:val="center"/>
          </w:tcPr>
          <w:p w14:paraId="35273726" w14:textId="77777777" w:rsidR="00CD5E2D" w:rsidRPr="00332DBB" w:rsidRDefault="00CD5E2D" w:rsidP="00332DBB">
            <w:pPr>
              <w:spacing w:after="0"/>
              <w:jc w:val="center"/>
              <w:rPr>
                <w:bCs/>
                <w:sz w:val="20"/>
                <w:szCs w:val="20"/>
                <w:lang w:val="fr-CA"/>
              </w:rPr>
            </w:pPr>
            <w:r w:rsidRPr="00332DBB">
              <w:rPr>
                <w:bCs/>
                <w:sz w:val="20"/>
                <w:szCs w:val="20"/>
                <w:lang w:val="fr-CA"/>
              </w:rPr>
              <w:t>OR</w:t>
            </w:r>
          </w:p>
        </w:tc>
        <w:tc>
          <w:tcPr>
            <w:tcW w:w="1069" w:type="dxa"/>
            <w:tcBorders>
              <w:top w:val="single" w:sz="8" w:space="0" w:color="auto"/>
            </w:tcBorders>
            <w:vAlign w:val="center"/>
          </w:tcPr>
          <w:p w14:paraId="3C7B7EB4" w14:textId="77777777" w:rsidR="00CD5E2D" w:rsidRPr="00332DBB" w:rsidRDefault="00CD5E2D" w:rsidP="00332DBB">
            <w:pPr>
              <w:spacing w:after="0"/>
              <w:jc w:val="center"/>
              <w:rPr>
                <w:color w:val="000000"/>
                <w:sz w:val="20"/>
                <w:szCs w:val="20"/>
              </w:rPr>
            </w:pPr>
            <w:r w:rsidRPr="00332DBB">
              <w:rPr>
                <w:color w:val="000000"/>
                <w:sz w:val="20"/>
                <w:szCs w:val="20"/>
              </w:rPr>
              <w:t>0.0001</w:t>
            </w:r>
          </w:p>
        </w:tc>
        <w:tc>
          <w:tcPr>
            <w:tcW w:w="1070" w:type="dxa"/>
            <w:tcBorders>
              <w:top w:val="single" w:sz="8" w:space="0" w:color="auto"/>
            </w:tcBorders>
            <w:vAlign w:val="center"/>
          </w:tcPr>
          <w:p w14:paraId="68B88752" w14:textId="77777777" w:rsidR="00CD5E2D" w:rsidRPr="00332DBB" w:rsidRDefault="00CD5E2D" w:rsidP="00332DBB">
            <w:pPr>
              <w:spacing w:after="0"/>
              <w:jc w:val="center"/>
              <w:rPr>
                <w:color w:val="000000"/>
                <w:sz w:val="20"/>
                <w:szCs w:val="20"/>
              </w:rPr>
            </w:pPr>
            <w:r w:rsidRPr="00332DBB">
              <w:rPr>
                <w:color w:val="000000"/>
                <w:sz w:val="20"/>
                <w:szCs w:val="20"/>
              </w:rPr>
              <w:t>0.0004</w:t>
            </w:r>
          </w:p>
        </w:tc>
        <w:tc>
          <w:tcPr>
            <w:tcW w:w="1069" w:type="dxa"/>
            <w:tcBorders>
              <w:top w:val="single" w:sz="8" w:space="0" w:color="auto"/>
            </w:tcBorders>
            <w:vAlign w:val="center"/>
          </w:tcPr>
          <w:p w14:paraId="0A2C3D05" w14:textId="77777777" w:rsidR="00CD5E2D" w:rsidRPr="00332DBB" w:rsidRDefault="00CD5E2D" w:rsidP="00332DBB">
            <w:pPr>
              <w:spacing w:after="0"/>
              <w:jc w:val="center"/>
              <w:rPr>
                <w:color w:val="000000"/>
                <w:sz w:val="20"/>
                <w:szCs w:val="20"/>
              </w:rPr>
            </w:pPr>
            <w:r w:rsidRPr="00332DBB">
              <w:rPr>
                <w:color w:val="000000"/>
                <w:sz w:val="20"/>
                <w:szCs w:val="20"/>
              </w:rPr>
              <w:t>0.0029</w:t>
            </w:r>
          </w:p>
        </w:tc>
        <w:tc>
          <w:tcPr>
            <w:tcW w:w="1070" w:type="dxa"/>
            <w:tcBorders>
              <w:top w:val="single" w:sz="8" w:space="0" w:color="auto"/>
            </w:tcBorders>
            <w:vAlign w:val="center"/>
          </w:tcPr>
          <w:p w14:paraId="5E2D8F54" w14:textId="77777777" w:rsidR="00CD5E2D" w:rsidRPr="00332DBB" w:rsidRDefault="00CD5E2D" w:rsidP="00332DBB">
            <w:pPr>
              <w:spacing w:after="0"/>
              <w:jc w:val="center"/>
              <w:rPr>
                <w:color w:val="000000"/>
                <w:sz w:val="20"/>
                <w:szCs w:val="20"/>
              </w:rPr>
            </w:pPr>
            <w:r w:rsidRPr="00332DBB">
              <w:rPr>
                <w:color w:val="000000"/>
                <w:sz w:val="20"/>
                <w:szCs w:val="20"/>
              </w:rPr>
              <w:t>0.0084</w:t>
            </w:r>
          </w:p>
        </w:tc>
        <w:tc>
          <w:tcPr>
            <w:tcW w:w="1069" w:type="dxa"/>
            <w:tcBorders>
              <w:top w:val="single" w:sz="8" w:space="0" w:color="auto"/>
            </w:tcBorders>
            <w:vAlign w:val="center"/>
          </w:tcPr>
          <w:p w14:paraId="14E0714B" w14:textId="77777777" w:rsidR="00CD5E2D" w:rsidRPr="00332DBB" w:rsidRDefault="00CD5E2D" w:rsidP="00332DBB">
            <w:pPr>
              <w:spacing w:after="0"/>
              <w:jc w:val="center"/>
              <w:rPr>
                <w:color w:val="000000"/>
                <w:sz w:val="20"/>
                <w:szCs w:val="20"/>
              </w:rPr>
            </w:pPr>
            <w:r w:rsidRPr="00332DBB">
              <w:rPr>
                <w:color w:val="000000"/>
                <w:sz w:val="20"/>
                <w:szCs w:val="20"/>
              </w:rPr>
              <w:t>2.0826</w:t>
            </w:r>
          </w:p>
        </w:tc>
        <w:tc>
          <w:tcPr>
            <w:tcW w:w="1070" w:type="dxa"/>
            <w:tcBorders>
              <w:top w:val="single" w:sz="8" w:space="0" w:color="auto"/>
            </w:tcBorders>
            <w:vAlign w:val="center"/>
          </w:tcPr>
          <w:p w14:paraId="016713AE" w14:textId="77777777" w:rsidR="00CD5E2D" w:rsidRPr="00332DBB" w:rsidRDefault="00CD5E2D" w:rsidP="00332DBB">
            <w:pPr>
              <w:spacing w:after="0"/>
              <w:jc w:val="center"/>
              <w:rPr>
                <w:color w:val="000000"/>
                <w:sz w:val="20"/>
                <w:szCs w:val="20"/>
              </w:rPr>
            </w:pPr>
            <w:r w:rsidRPr="00332DBB">
              <w:rPr>
                <w:color w:val="000000"/>
                <w:sz w:val="20"/>
                <w:szCs w:val="20"/>
              </w:rPr>
              <w:t>0.4383</w:t>
            </w:r>
          </w:p>
        </w:tc>
        <w:tc>
          <w:tcPr>
            <w:tcW w:w="1069" w:type="dxa"/>
            <w:tcBorders>
              <w:top w:val="single" w:sz="8" w:space="0" w:color="auto"/>
            </w:tcBorders>
            <w:vAlign w:val="center"/>
          </w:tcPr>
          <w:p w14:paraId="6A6AADFC" w14:textId="77777777" w:rsidR="00CD5E2D" w:rsidRPr="00332DBB" w:rsidRDefault="00CD5E2D" w:rsidP="00332DBB">
            <w:pPr>
              <w:spacing w:after="0"/>
              <w:jc w:val="center"/>
              <w:rPr>
                <w:color w:val="000000"/>
                <w:sz w:val="20"/>
                <w:szCs w:val="20"/>
              </w:rPr>
            </w:pPr>
            <w:r w:rsidRPr="00332DBB">
              <w:rPr>
                <w:color w:val="000000"/>
                <w:sz w:val="20"/>
                <w:szCs w:val="20"/>
              </w:rPr>
              <w:t>40.20</w:t>
            </w:r>
          </w:p>
        </w:tc>
        <w:tc>
          <w:tcPr>
            <w:tcW w:w="1070" w:type="dxa"/>
            <w:tcBorders>
              <w:top w:val="single" w:sz="8" w:space="0" w:color="auto"/>
            </w:tcBorders>
            <w:vAlign w:val="center"/>
          </w:tcPr>
          <w:p w14:paraId="19A18A19" w14:textId="77777777" w:rsidR="00CD5E2D" w:rsidRPr="00332DBB" w:rsidRDefault="00CD5E2D" w:rsidP="00332DBB">
            <w:pPr>
              <w:spacing w:after="0"/>
              <w:jc w:val="center"/>
              <w:rPr>
                <w:color w:val="000000"/>
                <w:sz w:val="20"/>
                <w:szCs w:val="20"/>
              </w:rPr>
            </w:pPr>
            <w:r w:rsidRPr="00332DBB">
              <w:rPr>
                <w:color w:val="000000"/>
                <w:sz w:val="20"/>
                <w:szCs w:val="20"/>
              </w:rPr>
              <w:t>6.13</w:t>
            </w:r>
          </w:p>
        </w:tc>
      </w:tr>
      <w:tr w:rsidR="00CD5E2D" w:rsidRPr="00332DBB" w14:paraId="1D020F4A" w14:textId="77777777" w:rsidTr="00F75332">
        <w:trPr>
          <w:trHeight w:val="340"/>
        </w:trPr>
        <w:tc>
          <w:tcPr>
            <w:tcW w:w="810" w:type="dxa"/>
            <w:tcBorders>
              <w:bottom w:val="single" w:sz="8" w:space="0" w:color="auto"/>
            </w:tcBorders>
            <w:vAlign w:val="center"/>
          </w:tcPr>
          <w:p w14:paraId="38ED2D10" w14:textId="77777777" w:rsidR="00CD5E2D" w:rsidRPr="00332DBB" w:rsidRDefault="00CD5E2D" w:rsidP="00332DBB">
            <w:pPr>
              <w:spacing w:after="0"/>
              <w:jc w:val="center"/>
              <w:rPr>
                <w:bCs/>
                <w:sz w:val="20"/>
                <w:szCs w:val="20"/>
                <w:lang w:val="fr-CA"/>
              </w:rPr>
            </w:pPr>
            <w:r w:rsidRPr="00332DBB">
              <w:rPr>
                <w:bCs/>
                <w:sz w:val="20"/>
                <w:szCs w:val="20"/>
                <w:lang w:val="fr-CA"/>
              </w:rPr>
              <w:t>RR</w:t>
            </w:r>
          </w:p>
        </w:tc>
        <w:tc>
          <w:tcPr>
            <w:tcW w:w="1069" w:type="dxa"/>
            <w:tcBorders>
              <w:bottom w:val="single" w:sz="8" w:space="0" w:color="auto"/>
            </w:tcBorders>
            <w:vAlign w:val="center"/>
          </w:tcPr>
          <w:p w14:paraId="7DE69221" w14:textId="77777777" w:rsidR="00CD5E2D" w:rsidRPr="00332DBB" w:rsidRDefault="00CD5E2D" w:rsidP="00332DBB">
            <w:pPr>
              <w:spacing w:after="0"/>
              <w:jc w:val="center"/>
              <w:rPr>
                <w:sz w:val="20"/>
                <w:szCs w:val="20"/>
              </w:rPr>
            </w:pPr>
            <w:r w:rsidRPr="00332DBB">
              <w:rPr>
                <w:color w:val="000000"/>
                <w:sz w:val="20"/>
                <w:szCs w:val="20"/>
              </w:rPr>
              <w:t>0.0001</w:t>
            </w:r>
          </w:p>
        </w:tc>
        <w:tc>
          <w:tcPr>
            <w:tcW w:w="1070" w:type="dxa"/>
            <w:tcBorders>
              <w:bottom w:val="single" w:sz="8" w:space="0" w:color="auto"/>
            </w:tcBorders>
            <w:vAlign w:val="center"/>
          </w:tcPr>
          <w:p w14:paraId="1180FB98" w14:textId="77777777" w:rsidR="00CD5E2D" w:rsidRPr="00332DBB" w:rsidRDefault="00CD5E2D" w:rsidP="00332DBB">
            <w:pPr>
              <w:spacing w:after="0"/>
              <w:jc w:val="center"/>
              <w:rPr>
                <w:sz w:val="20"/>
                <w:szCs w:val="20"/>
              </w:rPr>
            </w:pPr>
            <w:r w:rsidRPr="00332DBB">
              <w:rPr>
                <w:color w:val="000000"/>
                <w:sz w:val="20"/>
                <w:szCs w:val="20"/>
              </w:rPr>
              <w:t>0.0003</w:t>
            </w:r>
          </w:p>
        </w:tc>
        <w:tc>
          <w:tcPr>
            <w:tcW w:w="1069" w:type="dxa"/>
            <w:tcBorders>
              <w:bottom w:val="single" w:sz="8" w:space="0" w:color="auto"/>
            </w:tcBorders>
            <w:vAlign w:val="center"/>
          </w:tcPr>
          <w:p w14:paraId="1C40B696" w14:textId="77777777" w:rsidR="00CD5E2D" w:rsidRPr="00332DBB" w:rsidRDefault="00CD5E2D" w:rsidP="00332DBB">
            <w:pPr>
              <w:spacing w:after="0"/>
              <w:jc w:val="center"/>
              <w:rPr>
                <w:sz w:val="20"/>
                <w:szCs w:val="20"/>
              </w:rPr>
            </w:pPr>
            <w:r w:rsidRPr="00332DBB">
              <w:rPr>
                <w:color w:val="000000"/>
                <w:sz w:val="20"/>
                <w:szCs w:val="20"/>
              </w:rPr>
              <w:t>0.0028</w:t>
            </w:r>
          </w:p>
        </w:tc>
        <w:tc>
          <w:tcPr>
            <w:tcW w:w="1070" w:type="dxa"/>
            <w:tcBorders>
              <w:bottom w:val="single" w:sz="8" w:space="0" w:color="auto"/>
            </w:tcBorders>
            <w:vAlign w:val="center"/>
          </w:tcPr>
          <w:p w14:paraId="79A94D17" w14:textId="77777777" w:rsidR="00CD5E2D" w:rsidRPr="00332DBB" w:rsidRDefault="00CD5E2D" w:rsidP="00332DBB">
            <w:pPr>
              <w:spacing w:after="0"/>
              <w:jc w:val="center"/>
              <w:rPr>
                <w:sz w:val="20"/>
                <w:szCs w:val="20"/>
              </w:rPr>
            </w:pPr>
            <w:r w:rsidRPr="00332DBB">
              <w:rPr>
                <w:color w:val="000000"/>
                <w:sz w:val="20"/>
                <w:szCs w:val="20"/>
              </w:rPr>
              <w:t>0.0083</w:t>
            </w:r>
          </w:p>
        </w:tc>
        <w:tc>
          <w:tcPr>
            <w:tcW w:w="1069" w:type="dxa"/>
            <w:tcBorders>
              <w:bottom w:val="single" w:sz="8" w:space="0" w:color="auto"/>
            </w:tcBorders>
            <w:vAlign w:val="center"/>
          </w:tcPr>
          <w:p w14:paraId="6EFF58D3" w14:textId="77777777" w:rsidR="00CD5E2D" w:rsidRPr="00332DBB" w:rsidRDefault="00CD5E2D" w:rsidP="00332DBB">
            <w:pPr>
              <w:spacing w:after="0"/>
              <w:jc w:val="center"/>
              <w:rPr>
                <w:sz w:val="20"/>
                <w:szCs w:val="20"/>
              </w:rPr>
            </w:pPr>
            <w:r w:rsidRPr="00332DBB">
              <w:rPr>
                <w:color w:val="000000"/>
                <w:sz w:val="20"/>
                <w:szCs w:val="20"/>
              </w:rPr>
              <w:t>2.7350</w:t>
            </w:r>
          </w:p>
        </w:tc>
        <w:tc>
          <w:tcPr>
            <w:tcW w:w="1070" w:type="dxa"/>
            <w:tcBorders>
              <w:bottom w:val="single" w:sz="8" w:space="0" w:color="auto"/>
            </w:tcBorders>
            <w:vAlign w:val="center"/>
          </w:tcPr>
          <w:p w14:paraId="54FF7F07" w14:textId="77777777" w:rsidR="00CD5E2D" w:rsidRPr="00332DBB" w:rsidRDefault="00CD5E2D" w:rsidP="00332DBB">
            <w:pPr>
              <w:spacing w:after="0"/>
              <w:jc w:val="center"/>
              <w:rPr>
                <w:sz w:val="20"/>
                <w:szCs w:val="20"/>
              </w:rPr>
            </w:pPr>
            <w:r w:rsidRPr="00332DBB">
              <w:rPr>
                <w:color w:val="000000"/>
                <w:sz w:val="20"/>
                <w:szCs w:val="20"/>
              </w:rPr>
              <w:t>0.5293</w:t>
            </w:r>
          </w:p>
        </w:tc>
        <w:tc>
          <w:tcPr>
            <w:tcW w:w="1069" w:type="dxa"/>
            <w:tcBorders>
              <w:bottom w:val="single" w:sz="8" w:space="0" w:color="auto"/>
            </w:tcBorders>
            <w:vAlign w:val="center"/>
          </w:tcPr>
          <w:p w14:paraId="68B90A6E" w14:textId="77777777" w:rsidR="00CD5E2D" w:rsidRPr="00332DBB" w:rsidRDefault="00CD5E2D" w:rsidP="00332DBB">
            <w:pPr>
              <w:spacing w:after="0"/>
              <w:jc w:val="center"/>
              <w:rPr>
                <w:sz w:val="20"/>
                <w:szCs w:val="20"/>
              </w:rPr>
            </w:pPr>
            <w:r w:rsidRPr="00332DBB">
              <w:rPr>
                <w:color w:val="000000"/>
                <w:sz w:val="20"/>
                <w:szCs w:val="20"/>
              </w:rPr>
              <w:t>60.37</w:t>
            </w:r>
          </w:p>
        </w:tc>
        <w:tc>
          <w:tcPr>
            <w:tcW w:w="1070" w:type="dxa"/>
            <w:tcBorders>
              <w:bottom w:val="single" w:sz="8" w:space="0" w:color="auto"/>
            </w:tcBorders>
            <w:vAlign w:val="center"/>
          </w:tcPr>
          <w:p w14:paraId="1DD20477" w14:textId="77777777" w:rsidR="00CD5E2D" w:rsidRPr="00332DBB" w:rsidRDefault="00CD5E2D" w:rsidP="00332DBB">
            <w:pPr>
              <w:spacing w:after="0"/>
              <w:jc w:val="center"/>
              <w:rPr>
                <w:sz w:val="20"/>
                <w:szCs w:val="20"/>
              </w:rPr>
            </w:pPr>
            <w:r w:rsidRPr="00332DBB">
              <w:rPr>
                <w:color w:val="000000"/>
                <w:sz w:val="20"/>
                <w:szCs w:val="20"/>
              </w:rPr>
              <w:t>7.70</w:t>
            </w:r>
          </w:p>
        </w:tc>
      </w:tr>
      <w:tr w:rsidR="00CD5E2D" w:rsidRPr="00332DBB" w14:paraId="7C372CDE" w14:textId="77777777" w:rsidTr="00F75332">
        <w:trPr>
          <w:trHeight w:val="432"/>
        </w:trPr>
        <w:tc>
          <w:tcPr>
            <w:tcW w:w="9366" w:type="dxa"/>
            <w:gridSpan w:val="9"/>
            <w:tcBorders>
              <w:top w:val="single" w:sz="8" w:space="0" w:color="auto"/>
              <w:bottom w:val="single" w:sz="8" w:space="0" w:color="auto"/>
            </w:tcBorders>
            <w:vAlign w:val="center"/>
          </w:tcPr>
          <w:p w14:paraId="73115D5A" w14:textId="77777777" w:rsidR="00CD5E2D" w:rsidRPr="00332DBB" w:rsidRDefault="00CD5E2D" w:rsidP="00332DBB">
            <w:pPr>
              <w:spacing w:after="0"/>
              <w:jc w:val="center"/>
              <w:rPr>
                <w:i/>
                <w:iCs/>
                <w:sz w:val="20"/>
                <w:szCs w:val="20"/>
              </w:rPr>
            </w:pPr>
            <w:r w:rsidRPr="00332DBB">
              <w:rPr>
                <w:i/>
                <w:iCs/>
                <w:sz w:val="20"/>
                <w:szCs w:val="20"/>
              </w:rPr>
              <w:t>Scenario 3</w:t>
            </w:r>
          </w:p>
        </w:tc>
      </w:tr>
      <w:tr w:rsidR="00CD5E2D" w:rsidRPr="00332DBB" w14:paraId="4543F445" w14:textId="77777777" w:rsidTr="00F75332">
        <w:trPr>
          <w:trHeight w:val="340"/>
        </w:trPr>
        <w:tc>
          <w:tcPr>
            <w:tcW w:w="810" w:type="dxa"/>
            <w:tcBorders>
              <w:top w:val="single" w:sz="8" w:space="0" w:color="auto"/>
            </w:tcBorders>
            <w:vAlign w:val="center"/>
          </w:tcPr>
          <w:p w14:paraId="6BC1457E" w14:textId="77777777" w:rsidR="00CD5E2D" w:rsidRPr="00332DBB" w:rsidRDefault="00CD5E2D" w:rsidP="00332DBB">
            <w:pPr>
              <w:spacing w:after="0"/>
              <w:jc w:val="center"/>
              <w:rPr>
                <w:bCs/>
                <w:sz w:val="20"/>
                <w:szCs w:val="20"/>
                <w:lang w:val="fr-CA"/>
              </w:rPr>
            </w:pPr>
            <w:r w:rsidRPr="00332DBB">
              <w:rPr>
                <w:bCs/>
                <w:sz w:val="20"/>
                <w:szCs w:val="20"/>
                <w:lang w:val="fr-CA"/>
              </w:rPr>
              <w:t>OR</w:t>
            </w:r>
          </w:p>
        </w:tc>
        <w:tc>
          <w:tcPr>
            <w:tcW w:w="1069" w:type="dxa"/>
            <w:tcBorders>
              <w:top w:val="single" w:sz="8" w:space="0" w:color="auto"/>
            </w:tcBorders>
            <w:vAlign w:val="center"/>
          </w:tcPr>
          <w:p w14:paraId="7093F4EC" w14:textId="77777777" w:rsidR="00CD5E2D" w:rsidRPr="00332DBB" w:rsidRDefault="00CD5E2D" w:rsidP="00332DBB">
            <w:pPr>
              <w:spacing w:after="0"/>
              <w:jc w:val="center"/>
              <w:rPr>
                <w:color w:val="000000"/>
                <w:sz w:val="20"/>
                <w:szCs w:val="20"/>
              </w:rPr>
            </w:pPr>
            <w:r w:rsidRPr="00332DBB">
              <w:rPr>
                <w:color w:val="000000"/>
                <w:sz w:val="20"/>
                <w:szCs w:val="20"/>
              </w:rPr>
              <w:t>0.0000</w:t>
            </w:r>
          </w:p>
        </w:tc>
        <w:tc>
          <w:tcPr>
            <w:tcW w:w="1070" w:type="dxa"/>
            <w:tcBorders>
              <w:top w:val="single" w:sz="8" w:space="0" w:color="auto"/>
            </w:tcBorders>
            <w:vAlign w:val="center"/>
          </w:tcPr>
          <w:p w14:paraId="7727EF34" w14:textId="77777777" w:rsidR="00CD5E2D" w:rsidRPr="00332DBB" w:rsidRDefault="00CD5E2D" w:rsidP="00332DBB">
            <w:pPr>
              <w:spacing w:after="0"/>
              <w:jc w:val="center"/>
              <w:rPr>
                <w:color w:val="000000"/>
                <w:sz w:val="20"/>
                <w:szCs w:val="20"/>
              </w:rPr>
            </w:pPr>
            <w:r w:rsidRPr="00332DBB">
              <w:rPr>
                <w:color w:val="000000"/>
                <w:sz w:val="20"/>
                <w:szCs w:val="20"/>
              </w:rPr>
              <w:t>0.0001</w:t>
            </w:r>
          </w:p>
        </w:tc>
        <w:tc>
          <w:tcPr>
            <w:tcW w:w="1069" w:type="dxa"/>
            <w:tcBorders>
              <w:top w:val="single" w:sz="8" w:space="0" w:color="auto"/>
            </w:tcBorders>
            <w:vAlign w:val="center"/>
          </w:tcPr>
          <w:p w14:paraId="52108644" w14:textId="77777777" w:rsidR="00CD5E2D" w:rsidRPr="00332DBB" w:rsidRDefault="00CD5E2D" w:rsidP="00332DBB">
            <w:pPr>
              <w:spacing w:after="0"/>
              <w:jc w:val="center"/>
              <w:rPr>
                <w:color w:val="000000"/>
                <w:sz w:val="20"/>
                <w:szCs w:val="20"/>
              </w:rPr>
            </w:pPr>
            <w:r w:rsidRPr="00332DBB">
              <w:rPr>
                <w:color w:val="000000"/>
                <w:sz w:val="20"/>
                <w:szCs w:val="20"/>
              </w:rPr>
              <w:t>0.0003</w:t>
            </w:r>
          </w:p>
        </w:tc>
        <w:tc>
          <w:tcPr>
            <w:tcW w:w="1070" w:type="dxa"/>
            <w:tcBorders>
              <w:top w:val="single" w:sz="8" w:space="0" w:color="auto"/>
            </w:tcBorders>
            <w:vAlign w:val="center"/>
          </w:tcPr>
          <w:p w14:paraId="5EFBB997" w14:textId="77777777" w:rsidR="00CD5E2D" w:rsidRPr="00332DBB" w:rsidRDefault="00CD5E2D" w:rsidP="00332DBB">
            <w:pPr>
              <w:spacing w:after="0"/>
              <w:jc w:val="center"/>
              <w:rPr>
                <w:color w:val="000000"/>
                <w:sz w:val="20"/>
                <w:szCs w:val="20"/>
              </w:rPr>
            </w:pPr>
            <w:r w:rsidRPr="00332DBB">
              <w:rPr>
                <w:color w:val="000000"/>
                <w:sz w:val="20"/>
                <w:szCs w:val="20"/>
              </w:rPr>
              <w:t>0.0060</w:t>
            </w:r>
          </w:p>
        </w:tc>
        <w:tc>
          <w:tcPr>
            <w:tcW w:w="1069" w:type="dxa"/>
            <w:tcBorders>
              <w:top w:val="single" w:sz="8" w:space="0" w:color="auto"/>
            </w:tcBorders>
            <w:vAlign w:val="center"/>
          </w:tcPr>
          <w:p w14:paraId="7A0BBC5B" w14:textId="77777777" w:rsidR="00CD5E2D" w:rsidRPr="00332DBB" w:rsidRDefault="00CD5E2D" w:rsidP="00332DBB">
            <w:pPr>
              <w:spacing w:after="0"/>
              <w:jc w:val="center"/>
              <w:rPr>
                <w:color w:val="000000"/>
                <w:sz w:val="20"/>
                <w:szCs w:val="20"/>
              </w:rPr>
            </w:pPr>
            <w:r w:rsidRPr="00332DBB">
              <w:rPr>
                <w:color w:val="000000"/>
                <w:sz w:val="20"/>
                <w:szCs w:val="20"/>
              </w:rPr>
              <w:t>0.4493</w:t>
            </w:r>
          </w:p>
        </w:tc>
        <w:tc>
          <w:tcPr>
            <w:tcW w:w="1070" w:type="dxa"/>
            <w:tcBorders>
              <w:top w:val="single" w:sz="8" w:space="0" w:color="auto"/>
            </w:tcBorders>
            <w:vAlign w:val="center"/>
          </w:tcPr>
          <w:p w14:paraId="2F45DB7B" w14:textId="77777777" w:rsidR="00CD5E2D" w:rsidRPr="00332DBB" w:rsidRDefault="00CD5E2D" w:rsidP="00332DBB">
            <w:pPr>
              <w:spacing w:after="0"/>
              <w:jc w:val="center"/>
              <w:rPr>
                <w:color w:val="000000"/>
                <w:sz w:val="20"/>
                <w:szCs w:val="20"/>
              </w:rPr>
            </w:pPr>
            <w:r w:rsidRPr="00332DBB">
              <w:rPr>
                <w:color w:val="000000"/>
                <w:sz w:val="20"/>
                <w:szCs w:val="20"/>
              </w:rPr>
              <w:t>0.0851</w:t>
            </w:r>
          </w:p>
        </w:tc>
        <w:tc>
          <w:tcPr>
            <w:tcW w:w="1069" w:type="dxa"/>
            <w:tcBorders>
              <w:top w:val="single" w:sz="8" w:space="0" w:color="auto"/>
            </w:tcBorders>
            <w:vAlign w:val="center"/>
          </w:tcPr>
          <w:p w14:paraId="2601D13B" w14:textId="77777777" w:rsidR="00CD5E2D" w:rsidRPr="00332DBB" w:rsidRDefault="00CD5E2D" w:rsidP="00332DBB">
            <w:pPr>
              <w:spacing w:after="0"/>
              <w:jc w:val="center"/>
              <w:rPr>
                <w:color w:val="000000"/>
                <w:sz w:val="20"/>
                <w:szCs w:val="20"/>
              </w:rPr>
            </w:pPr>
            <w:r w:rsidRPr="00332DBB">
              <w:rPr>
                <w:color w:val="000000"/>
                <w:sz w:val="20"/>
                <w:szCs w:val="20"/>
              </w:rPr>
              <w:t>40.98</w:t>
            </w:r>
          </w:p>
        </w:tc>
        <w:tc>
          <w:tcPr>
            <w:tcW w:w="1070" w:type="dxa"/>
            <w:tcBorders>
              <w:top w:val="single" w:sz="8" w:space="0" w:color="auto"/>
            </w:tcBorders>
            <w:vAlign w:val="center"/>
          </w:tcPr>
          <w:p w14:paraId="2EC48C37" w14:textId="77777777" w:rsidR="00CD5E2D" w:rsidRPr="00332DBB" w:rsidRDefault="00CD5E2D" w:rsidP="00332DBB">
            <w:pPr>
              <w:spacing w:after="0"/>
              <w:jc w:val="center"/>
              <w:rPr>
                <w:color w:val="000000"/>
                <w:sz w:val="20"/>
                <w:szCs w:val="20"/>
              </w:rPr>
            </w:pPr>
            <w:r w:rsidRPr="00332DBB">
              <w:rPr>
                <w:color w:val="000000"/>
                <w:sz w:val="20"/>
                <w:szCs w:val="20"/>
              </w:rPr>
              <w:t>6.14</w:t>
            </w:r>
          </w:p>
        </w:tc>
      </w:tr>
      <w:tr w:rsidR="00CD5E2D" w:rsidRPr="00332DBB" w14:paraId="0A003852" w14:textId="77777777" w:rsidTr="00F75332">
        <w:trPr>
          <w:trHeight w:val="340"/>
        </w:trPr>
        <w:tc>
          <w:tcPr>
            <w:tcW w:w="810" w:type="dxa"/>
            <w:tcBorders>
              <w:bottom w:val="single" w:sz="8" w:space="0" w:color="auto"/>
            </w:tcBorders>
            <w:vAlign w:val="center"/>
          </w:tcPr>
          <w:p w14:paraId="5AFED02F" w14:textId="77777777" w:rsidR="00CD5E2D" w:rsidRPr="00332DBB" w:rsidRDefault="00CD5E2D" w:rsidP="00332DBB">
            <w:pPr>
              <w:spacing w:after="0"/>
              <w:jc w:val="center"/>
              <w:rPr>
                <w:bCs/>
                <w:sz w:val="20"/>
                <w:szCs w:val="20"/>
                <w:lang w:val="fr-CA"/>
              </w:rPr>
            </w:pPr>
            <w:r w:rsidRPr="00332DBB">
              <w:rPr>
                <w:bCs/>
                <w:sz w:val="20"/>
                <w:szCs w:val="20"/>
                <w:lang w:val="fr-CA"/>
              </w:rPr>
              <w:t>RR</w:t>
            </w:r>
          </w:p>
        </w:tc>
        <w:tc>
          <w:tcPr>
            <w:tcW w:w="1069" w:type="dxa"/>
            <w:tcBorders>
              <w:bottom w:val="single" w:sz="8" w:space="0" w:color="auto"/>
            </w:tcBorders>
            <w:vAlign w:val="center"/>
          </w:tcPr>
          <w:p w14:paraId="7C858219" w14:textId="77777777" w:rsidR="00CD5E2D" w:rsidRPr="00332DBB" w:rsidRDefault="00CD5E2D" w:rsidP="00332DBB">
            <w:pPr>
              <w:spacing w:after="0"/>
              <w:jc w:val="center"/>
              <w:rPr>
                <w:sz w:val="20"/>
                <w:szCs w:val="20"/>
              </w:rPr>
            </w:pPr>
            <w:r w:rsidRPr="00332DBB">
              <w:rPr>
                <w:color w:val="000000"/>
                <w:sz w:val="20"/>
                <w:szCs w:val="20"/>
              </w:rPr>
              <w:t>0.0000</w:t>
            </w:r>
          </w:p>
        </w:tc>
        <w:tc>
          <w:tcPr>
            <w:tcW w:w="1070" w:type="dxa"/>
            <w:tcBorders>
              <w:bottom w:val="single" w:sz="8" w:space="0" w:color="auto"/>
            </w:tcBorders>
            <w:vAlign w:val="center"/>
          </w:tcPr>
          <w:p w14:paraId="28DCEFEC" w14:textId="77777777" w:rsidR="00CD5E2D" w:rsidRPr="00332DBB" w:rsidRDefault="00CD5E2D" w:rsidP="00332DBB">
            <w:pPr>
              <w:spacing w:after="0"/>
              <w:jc w:val="center"/>
              <w:rPr>
                <w:sz w:val="20"/>
                <w:szCs w:val="20"/>
              </w:rPr>
            </w:pPr>
            <w:r w:rsidRPr="00332DBB">
              <w:rPr>
                <w:color w:val="000000"/>
                <w:sz w:val="20"/>
                <w:szCs w:val="20"/>
              </w:rPr>
              <w:t>0.0001</w:t>
            </w:r>
          </w:p>
        </w:tc>
        <w:tc>
          <w:tcPr>
            <w:tcW w:w="1069" w:type="dxa"/>
            <w:tcBorders>
              <w:bottom w:val="single" w:sz="8" w:space="0" w:color="auto"/>
            </w:tcBorders>
            <w:vAlign w:val="center"/>
          </w:tcPr>
          <w:p w14:paraId="3EECE782" w14:textId="77777777" w:rsidR="00CD5E2D" w:rsidRPr="00332DBB" w:rsidRDefault="00CD5E2D" w:rsidP="00332DBB">
            <w:pPr>
              <w:spacing w:after="0"/>
              <w:jc w:val="center"/>
              <w:rPr>
                <w:sz w:val="20"/>
                <w:szCs w:val="20"/>
              </w:rPr>
            </w:pPr>
            <w:r w:rsidRPr="00332DBB">
              <w:rPr>
                <w:color w:val="000000"/>
                <w:sz w:val="20"/>
                <w:szCs w:val="20"/>
              </w:rPr>
              <w:t>0.0003</w:t>
            </w:r>
          </w:p>
        </w:tc>
        <w:tc>
          <w:tcPr>
            <w:tcW w:w="1070" w:type="dxa"/>
            <w:tcBorders>
              <w:bottom w:val="single" w:sz="8" w:space="0" w:color="auto"/>
            </w:tcBorders>
            <w:vAlign w:val="center"/>
          </w:tcPr>
          <w:p w14:paraId="217A379A" w14:textId="77777777" w:rsidR="00CD5E2D" w:rsidRPr="00332DBB" w:rsidRDefault="00CD5E2D" w:rsidP="00332DBB">
            <w:pPr>
              <w:spacing w:after="0"/>
              <w:jc w:val="center"/>
              <w:rPr>
                <w:sz w:val="20"/>
                <w:szCs w:val="20"/>
              </w:rPr>
            </w:pPr>
            <w:r w:rsidRPr="00332DBB">
              <w:rPr>
                <w:color w:val="000000"/>
                <w:sz w:val="20"/>
                <w:szCs w:val="20"/>
              </w:rPr>
              <w:t>0.0051</w:t>
            </w:r>
          </w:p>
        </w:tc>
        <w:tc>
          <w:tcPr>
            <w:tcW w:w="1069" w:type="dxa"/>
            <w:tcBorders>
              <w:bottom w:val="single" w:sz="8" w:space="0" w:color="auto"/>
            </w:tcBorders>
            <w:vAlign w:val="center"/>
          </w:tcPr>
          <w:p w14:paraId="68B3CC76" w14:textId="77777777" w:rsidR="00CD5E2D" w:rsidRPr="00332DBB" w:rsidRDefault="00CD5E2D" w:rsidP="00332DBB">
            <w:pPr>
              <w:spacing w:after="0"/>
              <w:jc w:val="center"/>
              <w:rPr>
                <w:sz w:val="20"/>
                <w:szCs w:val="20"/>
              </w:rPr>
            </w:pPr>
            <w:r w:rsidRPr="00332DBB">
              <w:rPr>
                <w:color w:val="000000"/>
                <w:sz w:val="20"/>
                <w:szCs w:val="20"/>
              </w:rPr>
              <w:t>0.4643</w:t>
            </w:r>
          </w:p>
        </w:tc>
        <w:tc>
          <w:tcPr>
            <w:tcW w:w="1070" w:type="dxa"/>
            <w:tcBorders>
              <w:bottom w:val="single" w:sz="8" w:space="0" w:color="auto"/>
            </w:tcBorders>
            <w:vAlign w:val="center"/>
          </w:tcPr>
          <w:p w14:paraId="54B7A993" w14:textId="77777777" w:rsidR="00CD5E2D" w:rsidRPr="00332DBB" w:rsidRDefault="00CD5E2D" w:rsidP="00332DBB">
            <w:pPr>
              <w:spacing w:after="0"/>
              <w:jc w:val="center"/>
              <w:rPr>
                <w:sz w:val="20"/>
                <w:szCs w:val="20"/>
              </w:rPr>
            </w:pPr>
            <w:r w:rsidRPr="00332DBB">
              <w:rPr>
                <w:color w:val="000000"/>
                <w:sz w:val="20"/>
                <w:szCs w:val="20"/>
              </w:rPr>
              <w:t>0.0950</w:t>
            </w:r>
          </w:p>
        </w:tc>
        <w:tc>
          <w:tcPr>
            <w:tcW w:w="1069" w:type="dxa"/>
            <w:tcBorders>
              <w:bottom w:val="single" w:sz="8" w:space="0" w:color="auto"/>
            </w:tcBorders>
            <w:vAlign w:val="center"/>
          </w:tcPr>
          <w:p w14:paraId="24F15D06" w14:textId="77777777" w:rsidR="00CD5E2D" w:rsidRPr="00332DBB" w:rsidRDefault="00CD5E2D" w:rsidP="00332DBB">
            <w:pPr>
              <w:spacing w:after="0"/>
              <w:jc w:val="center"/>
              <w:rPr>
                <w:sz w:val="20"/>
                <w:szCs w:val="20"/>
              </w:rPr>
            </w:pPr>
            <w:r w:rsidRPr="00332DBB">
              <w:rPr>
                <w:color w:val="000000"/>
                <w:sz w:val="20"/>
                <w:szCs w:val="20"/>
              </w:rPr>
              <w:t>42.85</w:t>
            </w:r>
          </w:p>
        </w:tc>
        <w:tc>
          <w:tcPr>
            <w:tcW w:w="1070" w:type="dxa"/>
            <w:tcBorders>
              <w:bottom w:val="single" w:sz="8" w:space="0" w:color="auto"/>
            </w:tcBorders>
            <w:vAlign w:val="center"/>
          </w:tcPr>
          <w:p w14:paraId="5A8A62E1" w14:textId="77777777" w:rsidR="00CD5E2D" w:rsidRPr="00332DBB" w:rsidRDefault="00CD5E2D" w:rsidP="00332DBB">
            <w:pPr>
              <w:spacing w:after="0"/>
              <w:jc w:val="center"/>
              <w:rPr>
                <w:sz w:val="20"/>
                <w:szCs w:val="20"/>
              </w:rPr>
            </w:pPr>
            <w:r w:rsidRPr="00332DBB">
              <w:rPr>
                <w:color w:val="000000"/>
                <w:sz w:val="20"/>
                <w:szCs w:val="20"/>
              </w:rPr>
              <w:t>6.91</w:t>
            </w:r>
          </w:p>
        </w:tc>
      </w:tr>
      <w:tr w:rsidR="00CD5E2D" w:rsidRPr="00332DBB" w14:paraId="7251597D" w14:textId="77777777" w:rsidTr="00F75332">
        <w:trPr>
          <w:trHeight w:val="432"/>
        </w:trPr>
        <w:tc>
          <w:tcPr>
            <w:tcW w:w="9366" w:type="dxa"/>
            <w:gridSpan w:val="9"/>
            <w:tcBorders>
              <w:top w:val="single" w:sz="8" w:space="0" w:color="auto"/>
              <w:bottom w:val="single" w:sz="8" w:space="0" w:color="auto"/>
            </w:tcBorders>
            <w:vAlign w:val="center"/>
          </w:tcPr>
          <w:p w14:paraId="457D4874" w14:textId="77777777" w:rsidR="00CD5E2D" w:rsidRPr="00332DBB" w:rsidRDefault="00CD5E2D" w:rsidP="00332DBB">
            <w:pPr>
              <w:spacing w:after="0"/>
              <w:jc w:val="center"/>
              <w:rPr>
                <w:i/>
                <w:iCs/>
                <w:sz w:val="20"/>
                <w:szCs w:val="20"/>
              </w:rPr>
            </w:pPr>
            <w:r w:rsidRPr="00332DBB">
              <w:rPr>
                <w:i/>
                <w:iCs/>
                <w:sz w:val="20"/>
                <w:szCs w:val="20"/>
              </w:rPr>
              <w:t>Scenario 4</w:t>
            </w:r>
          </w:p>
        </w:tc>
      </w:tr>
      <w:tr w:rsidR="00CD5E2D" w:rsidRPr="00332DBB" w14:paraId="0C99AC86" w14:textId="77777777" w:rsidTr="00F75332">
        <w:trPr>
          <w:trHeight w:val="340"/>
        </w:trPr>
        <w:tc>
          <w:tcPr>
            <w:tcW w:w="810" w:type="dxa"/>
            <w:tcBorders>
              <w:top w:val="single" w:sz="8" w:space="0" w:color="auto"/>
            </w:tcBorders>
            <w:vAlign w:val="center"/>
          </w:tcPr>
          <w:p w14:paraId="35E2F7F6" w14:textId="77777777" w:rsidR="00CD5E2D" w:rsidRPr="00332DBB" w:rsidRDefault="00CD5E2D" w:rsidP="00332DBB">
            <w:pPr>
              <w:spacing w:after="0"/>
              <w:jc w:val="center"/>
              <w:rPr>
                <w:bCs/>
                <w:sz w:val="20"/>
                <w:szCs w:val="20"/>
                <w:lang w:val="fr-CA"/>
              </w:rPr>
            </w:pPr>
            <w:r w:rsidRPr="00332DBB">
              <w:rPr>
                <w:bCs/>
                <w:sz w:val="20"/>
                <w:szCs w:val="20"/>
                <w:lang w:val="fr-CA"/>
              </w:rPr>
              <w:t>OR</w:t>
            </w:r>
          </w:p>
        </w:tc>
        <w:tc>
          <w:tcPr>
            <w:tcW w:w="1069" w:type="dxa"/>
            <w:tcBorders>
              <w:top w:val="single" w:sz="8" w:space="0" w:color="auto"/>
            </w:tcBorders>
            <w:vAlign w:val="center"/>
          </w:tcPr>
          <w:p w14:paraId="5F4F7367" w14:textId="77777777" w:rsidR="00CD5E2D" w:rsidRPr="00332DBB" w:rsidRDefault="00CD5E2D" w:rsidP="00332DBB">
            <w:pPr>
              <w:spacing w:after="0"/>
              <w:jc w:val="center"/>
              <w:rPr>
                <w:color w:val="000000"/>
                <w:sz w:val="20"/>
                <w:szCs w:val="20"/>
              </w:rPr>
            </w:pPr>
            <w:r w:rsidRPr="00332DBB">
              <w:rPr>
                <w:color w:val="000000"/>
                <w:sz w:val="20"/>
                <w:szCs w:val="20"/>
              </w:rPr>
              <w:t>0.0000</w:t>
            </w:r>
          </w:p>
        </w:tc>
        <w:tc>
          <w:tcPr>
            <w:tcW w:w="1070" w:type="dxa"/>
            <w:tcBorders>
              <w:top w:val="single" w:sz="8" w:space="0" w:color="auto"/>
            </w:tcBorders>
            <w:vAlign w:val="center"/>
          </w:tcPr>
          <w:p w14:paraId="060B2ADC" w14:textId="77777777" w:rsidR="00CD5E2D" w:rsidRPr="00332DBB" w:rsidRDefault="00CD5E2D" w:rsidP="00332DBB">
            <w:pPr>
              <w:spacing w:after="0"/>
              <w:jc w:val="center"/>
              <w:rPr>
                <w:color w:val="000000"/>
                <w:sz w:val="20"/>
                <w:szCs w:val="20"/>
              </w:rPr>
            </w:pPr>
            <w:r w:rsidRPr="00332DBB">
              <w:rPr>
                <w:color w:val="000000"/>
                <w:sz w:val="20"/>
                <w:szCs w:val="20"/>
              </w:rPr>
              <w:t>0.0000</w:t>
            </w:r>
          </w:p>
        </w:tc>
        <w:tc>
          <w:tcPr>
            <w:tcW w:w="1069" w:type="dxa"/>
            <w:tcBorders>
              <w:top w:val="single" w:sz="8" w:space="0" w:color="auto"/>
            </w:tcBorders>
            <w:vAlign w:val="center"/>
          </w:tcPr>
          <w:p w14:paraId="7577F7BC" w14:textId="77777777" w:rsidR="00CD5E2D" w:rsidRPr="00332DBB" w:rsidRDefault="00CD5E2D" w:rsidP="00332DBB">
            <w:pPr>
              <w:spacing w:after="0"/>
              <w:jc w:val="center"/>
              <w:rPr>
                <w:color w:val="000000"/>
                <w:sz w:val="20"/>
                <w:szCs w:val="20"/>
              </w:rPr>
            </w:pPr>
            <w:r w:rsidRPr="00332DBB">
              <w:rPr>
                <w:color w:val="000000"/>
                <w:sz w:val="20"/>
                <w:szCs w:val="20"/>
              </w:rPr>
              <w:t>0.0003</w:t>
            </w:r>
          </w:p>
        </w:tc>
        <w:tc>
          <w:tcPr>
            <w:tcW w:w="1070" w:type="dxa"/>
            <w:tcBorders>
              <w:top w:val="single" w:sz="8" w:space="0" w:color="auto"/>
            </w:tcBorders>
            <w:vAlign w:val="center"/>
          </w:tcPr>
          <w:p w14:paraId="1667E1E2" w14:textId="77777777" w:rsidR="00CD5E2D" w:rsidRPr="00332DBB" w:rsidRDefault="00CD5E2D" w:rsidP="00332DBB">
            <w:pPr>
              <w:spacing w:after="0"/>
              <w:jc w:val="center"/>
              <w:rPr>
                <w:color w:val="000000"/>
                <w:sz w:val="20"/>
                <w:szCs w:val="20"/>
              </w:rPr>
            </w:pPr>
            <w:r w:rsidRPr="00332DBB">
              <w:rPr>
                <w:color w:val="000000"/>
                <w:sz w:val="20"/>
                <w:szCs w:val="20"/>
              </w:rPr>
              <w:t>0.0020</w:t>
            </w:r>
          </w:p>
        </w:tc>
        <w:tc>
          <w:tcPr>
            <w:tcW w:w="1069" w:type="dxa"/>
            <w:tcBorders>
              <w:top w:val="single" w:sz="8" w:space="0" w:color="auto"/>
            </w:tcBorders>
            <w:vAlign w:val="center"/>
          </w:tcPr>
          <w:p w14:paraId="2A5154DF" w14:textId="77777777" w:rsidR="00CD5E2D" w:rsidRPr="00332DBB" w:rsidRDefault="00CD5E2D" w:rsidP="00332DBB">
            <w:pPr>
              <w:spacing w:after="0"/>
              <w:jc w:val="center"/>
              <w:rPr>
                <w:sz w:val="20"/>
                <w:szCs w:val="20"/>
              </w:rPr>
            </w:pPr>
            <w:r w:rsidRPr="00332DBB">
              <w:rPr>
                <w:sz w:val="20"/>
                <w:szCs w:val="20"/>
              </w:rPr>
              <w:t>0.3678</w:t>
            </w:r>
          </w:p>
        </w:tc>
        <w:tc>
          <w:tcPr>
            <w:tcW w:w="1070" w:type="dxa"/>
            <w:tcBorders>
              <w:top w:val="single" w:sz="8" w:space="0" w:color="auto"/>
            </w:tcBorders>
            <w:vAlign w:val="center"/>
          </w:tcPr>
          <w:p w14:paraId="0D31CA94" w14:textId="77777777" w:rsidR="00CD5E2D" w:rsidRPr="00332DBB" w:rsidRDefault="00CD5E2D" w:rsidP="00332DBB">
            <w:pPr>
              <w:spacing w:after="0"/>
              <w:jc w:val="center"/>
              <w:rPr>
                <w:color w:val="000000"/>
                <w:sz w:val="20"/>
                <w:szCs w:val="20"/>
              </w:rPr>
            </w:pPr>
            <w:r w:rsidRPr="00332DBB">
              <w:rPr>
                <w:color w:val="000000"/>
                <w:sz w:val="20"/>
                <w:szCs w:val="20"/>
              </w:rPr>
              <w:t>0.1622</w:t>
            </w:r>
          </w:p>
        </w:tc>
        <w:tc>
          <w:tcPr>
            <w:tcW w:w="1069" w:type="dxa"/>
            <w:tcBorders>
              <w:top w:val="single" w:sz="8" w:space="0" w:color="auto"/>
            </w:tcBorders>
            <w:vAlign w:val="center"/>
          </w:tcPr>
          <w:p w14:paraId="4A3541E4" w14:textId="77777777" w:rsidR="00CD5E2D" w:rsidRPr="00332DBB" w:rsidRDefault="00CD5E2D" w:rsidP="00332DBB">
            <w:pPr>
              <w:spacing w:after="0"/>
              <w:jc w:val="center"/>
              <w:rPr>
                <w:sz w:val="20"/>
                <w:szCs w:val="20"/>
              </w:rPr>
            </w:pPr>
            <w:r w:rsidRPr="00332DBB">
              <w:rPr>
                <w:sz w:val="20"/>
                <w:szCs w:val="20"/>
              </w:rPr>
              <w:t>20.50</w:t>
            </w:r>
          </w:p>
        </w:tc>
        <w:tc>
          <w:tcPr>
            <w:tcW w:w="1070" w:type="dxa"/>
            <w:tcBorders>
              <w:top w:val="single" w:sz="8" w:space="0" w:color="auto"/>
            </w:tcBorders>
            <w:vAlign w:val="center"/>
          </w:tcPr>
          <w:p w14:paraId="782DB585" w14:textId="77777777" w:rsidR="00CD5E2D" w:rsidRPr="00332DBB" w:rsidRDefault="00CD5E2D" w:rsidP="00332DBB">
            <w:pPr>
              <w:spacing w:after="0"/>
              <w:jc w:val="center"/>
              <w:rPr>
                <w:color w:val="000000"/>
                <w:sz w:val="20"/>
                <w:szCs w:val="20"/>
              </w:rPr>
            </w:pPr>
            <w:r w:rsidRPr="00332DBB">
              <w:rPr>
                <w:color w:val="000000"/>
                <w:sz w:val="20"/>
                <w:szCs w:val="20"/>
              </w:rPr>
              <w:t>8.83</w:t>
            </w:r>
          </w:p>
        </w:tc>
      </w:tr>
      <w:tr w:rsidR="00CD5E2D" w:rsidRPr="00332DBB" w14:paraId="683D44A5" w14:textId="77777777" w:rsidTr="00F75332">
        <w:trPr>
          <w:trHeight w:val="340"/>
        </w:trPr>
        <w:tc>
          <w:tcPr>
            <w:tcW w:w="810" w:type="dxa"/>
            <w:tcBorders>
              <w:bottom w:val="single" w:sz="8" w:space="0" w:color="auto"/>
            </w:tcBorders>
            <w:vAlign w:val="center"/>
          </w:tcPr>
          <w:p w14:paraId="7E7C583C" w14:textId="77777777" w:rsidR="00CD5E2D" w:rsidRPr="00332DBB" w:rsidRDefault="00CD5E2D" w:rsidP="00332DBB">
            <w:pPr>
              <w:spacing w:after="0"/>
              <w:jc w:val="center"/>
              <w:rPr>
                <w:bCs/>
                <w:sz w:val="20"/>
                <w:szCs w:val="20"/>
                <w:lang w:val="en-US"/>
              </w:rPr>
            </w:pPr>
            <w:r w:rsidRPr="00332DBB">
              <w:rPr>
                <w:bCs/>
                <w:sz w:val="20"/>
                <w:szCs w:val="20"/>
                <w:lang w:val="en-US"/>
              </w:rPr>
              <w:t>RR</w:t>
            </w:r>
          </w:p>
        </w:tc>
        <w:tc>
          <w:tcPr>
            <w:tcW w:w="1069" w:type="dxa"/>
            <w:tcBorders>
              <w:bottom w:val="single" w:sz="8" w:space="0" w:color="auto"/>
            </w:tcBorders>
            <w:vAlign w:val="center"/>
          </w:tcPr>
          <w:p w14:paraId="0351E18C" w14:textId="77777777" w:rsidR="00CD5E2D" w:rsidRPr="00332DBB" w:rsidRDefault="00CD5E2D" w:rsidP="00332DBB">
            <w:pPr>
              <w:spacing w:after="0"/>
              <w:jc w:val="center"/>
              <w:rPr>
                <w:sz w:val="20"/>
                <w:szCs w:val="20"/>
              </w:rPr>
            </w:pPr>
            <w:r w:rsidRPr="00332DBB">
              <w:rPr>
                <w:color w:val="000000"/>
                <w:sz w:val="20"/>
                <w:szCs w:val="20"/>
              </w:rPr>
              <w:t>0.0000</w:t>
            </w:r>
          </w:p>
        </w:tc>
        <w:tc>
          <w:tcPr>
            <w:tcW w:w="1070" w:type="dxa"/>
            <w:tcBorders>
              <w:bottom w:val="single" w:sz="8" w:space="0" w:color="auto"/>
            </w:tcBorders>
            <w:vAlign w:val="center"/>
          </w:tcPr>
          <w:p w14:paraId="77467320" w14:textId="77777777" w:rsidR="00CD5E2D" w:rsidRPr="00332DBB" w:rsidRDefault="00CD5E2D" w:rsidP="00332DBB">
            <w:pPr>
              <w:spacing w:after="0"/>
              <w:jc w:val="center"/>
              <w:rPr>
                <w:sz w:val="20"/>
                <w:szCs w:val="20"/>
              </w:rPr>
            </w:pPr>
            <w:r w:rsidRPr="00332DBB">
              <w:rPr>
                <w:color w:val="000000"/>
                <w:sz w:val="20"/>
                <w:szCs w:val="20"/>
              </w:rPr>
              <w:t>0.0000</w:t>
            </w:r>
          </w:p>
        </w:tc>
        <w:tc>
          <w:tcPr>
            <w:tcW w:w="1069" w:type="dxa"/>
            <w:tcBorders>
              <w:bottom w:val="single" w:sz="8" w:space="0" w:color="auto"/>
            </w:tcBorders>
            <w:vAlign w:val="center"/>
          </w:tcPr>
          <w:p w14:paraId="64BB8677" w14:textId="77777777" w:rsidR="00CD5E2D" w:rsidRPr="00332DBB" w:rsidRDefault="00CD5E2D" w:rsidP="00332DBB">
            <w:pPr>
              <w:spacing w:after="0"/>
              <w:jc w:val="center"/>
              <w:rPr>
                <w:sz w:val="20"/>
                <w:szCs w:val="20"/>
              </w:rPr>
            </w:pPr>
            <w:r w:rsidRPr="00332DBB">
              <w:rPr>
                <w:color w:val="000000"/>
                <w:sz w:val="20"/>
                <w:szCs w:val="20"/>
              </w:rPr>
              <w:t>0.0002</w:t>
            </w:r>
          </w:p>
        </w:tc>
        <w:tc>
          <w:tcPr>
            <w:tcW w:w="1070" w:type="dxa"/>
            <w:tcBorders>
              <w:bottom w:val="single" w:sz="8" w:space="0" w:color="auto"/>
            </w:tcBorders>
            <w:vAlign w:val="center"/>
          </w:tcPr>
          <w:p w14:paraId="09226D1C" w14:textId="77777777" w:rsidR="00CD5E2D" w:rsidRPr="00332DBB" w:rsidRDefault="00CD5E2D" w:rsidP="00332DBB">
            <w:pPr>
              <w:spacing w:after="0"/>
              <w:jc w:val="center"/>
              <w:rPr>
                <w:sz w:val="20"/>
                <w:szCs w:val="20"/>
              </w:rPr>
            </w:pPr>
            <w:r w:rsidRPr="00332DBB">
              <w:rPr>
                <w:color w:val="000000"/>
                <w:sz w:val="20"/>
                <w:szCs w:val="20"/>
              </w:rPr>
              <w:t>0.0012</w:t>
            </w:r>
          </w:p>
        </w:tc>
        <w:tc>
          <w:tcPr>
            <w:tcW w:w="1069" w:type="dxa"/>
            <w:tcBorders>
              <w:bottom w:val="single" w:sz="8" w:space="0" w:color="auto"/>
            </w:tcBorders>
            <w:vAlign w:val="center"/>
          </w:tcPr>
          <w:p w14:paraId="08C0718A" w14:textId="77777777" w:rsidR="00CD5E2D" w:rsidRPr="00332DBB" w:rsidRDefault="00CD5E2D" w:rsidP="00332DBB">
            <w:pPr>
              <w:spacing w:after="0"/>
              <w:jc w:val="center"/>
              <w:rPr>
                <w:sz w:val="20"/>
                <w:szCs w:val="20"/>
              </w:rPr>
            </w:pPr>
            <w:r w:rsidRPr="00332DBB">
              <w:rPr>
                <w:sz w:val="20"/>
                <w:szCs w:val="20"/>
              </w:rPr>
              <w:t>0.7484</w:t>
            </w:r>
          </w:p>
        </w:tc>
        <w:tc>
          <w:tcPr>
            <w:tcW w:w="1070" w:type="dxa"/>
            <w:tcBorders>
              <w:bottom w:val="single" w:sz="8" w:space="0" w:color="auto"/>
            </w:tcBorders>
            <w:vAlign w:val="center"/>
          </w:tcPr>
          <w:p w14:paraId="59D06E9B" w14:textId="77777777" w:rsidR="00CD5E2D" w:rsidRPr="00332DBB" w:rsidRDefault="00CD5E2D" w:rsidP="00332DBB">
            <w:pPr>
              <w:spacing w:after="0"/>
              <w:jc w:val="center"/>
              <w:rPr>
                <w:sz w:val="20"/>
                <w:szCs w:val="20"/>
              </w:rPr>
            </w:pPr>
            <w:r w:rsidRPr="00332DBB">
              <w:rPr>
                <w:color w:val="000000"/>
                <w:sz w:val="20"/>
                <w:szCs w:val="20"/>
              </w:rPr>
              <w:t>0.1826</w:t>
            </w:r>
          </w:p>
        </w:tc>
        <w:tc>
          <w:tcPr>
            <w:tcW w:w="1069" w:type="dxa"/>
            <w:tcBorders>
              <w:bottom w:val="single" w:sz="8" w:space="0" w:color="auto"/>
            </w:tcBorders>
            <w:vAlign w:val="center"/>
          </w:tcPr>
          <w:p w14:paraId="2C302858" w14:textId="77777777" w:rsidR="00CD5E2D" w:rsidRPr="00332DBB" w:rsidRDefault="00CD5E2D" w:rsidP="00332DBB">
            <w:pPr>
              <w:spacing w:after="0"/>
              <w:jc w:val="center"/>
              <w:rPr>
                <w:sz w:val="20"/>
                <w:szCs w:val="20"/>
              </w:rPr>
            </w:pPr>
            <w:r w:rsidRPr="00332DBB">
              <w:rPr>
                <w:sz w:val="20"/>
                <w:szCs w:val="20"/>
              </w:rPr>
              <w:t>52.90</w:t>
            </w:r>
          </w:p>
        </w:tc>
        <w:tc>
          <w:tcPr>
            <w:tcW w:w="1070" w:type="dxa"/>
            <w:tcBorders>
              <w:bottom w:val="single" w:sz="8" w:space="0" w:color="auto"/>
            </w:tcBorders>
            <w:vAlign w:val="center"/>
          </w:tcPr>
          <w:p w14:paraId="4E88915C" w14:textId="77777777" w:rsidR="00CD5E2D" w:rsidRPr="00332DBB" w:rsidRDefault="00CD5E2D" w:rsidP="00332DBB">
            <w:pPr>
              <w:spacing w:after="0"/>
              <w:jc w:val="center"/>
              <w:rPr>
                <w:sz w:val="20"/>
                <w:szCs w:val="20"/>
              </w:rPr>
            </w:pPr>
            <w:r w:rsidRPr="00332DBB">
              <w:rPr>
                <w:color w:val="000000"/>
                <w:sz w:val="20"/>
                <w:szCs w:val="20"/>
              </w:rPr>
              <w:t>12.10</w:t>
            </w:r>
          </w:p>
        </w:tc>
      </w:tr>
      <w:tr w:rsidR="00CD5E2D" w:rsidRPr="00332DBB" w14:paraId="1FAFF489" w14:textId="77777777" w:rsidTr="00F75332">
        <w:trPr>
          <w:trHeight w:val="1152"/>
        </w:trPr>
        <w:tc>
          <w:tcPr>
            <w:tcW w:w="9366" w:type="dxa"/>
            <w:gridSpan w:val="9"/>
            <w:tcBorders>
              <w:top w:val="single" w:sz="8" w:space="0" w:color="auto"/>
              <w:bottom w:val="single" w:sz="8" w:space="0" w:color="auto"/>
            </w:tcBorders>
            <w:vAlign w:val="center"/>
          </w:tcPr>
          <w:p w14:paraId="117F600F" w14:textId="77777777" w:rsidR="00CD5E2D" w:rsidRPr="00332DBB" w:rsidRDefault="00CD5E2D" w:rsidP="00332DBB">
            <w:pPr>
              <w:spacing w:after="0"/>
              <w:contextualSpacing/>
              <w:rPr>
                <w:sz w:val="20"/>
                <w:szCs w:val="20"/>
              </w:rPr>
            </w:pPr>
            <w:r w:rsidRPr="00332DBB">
              <w:rPr>
                <w:sz w:val="20"/>
                <w:szCs w:val="20"/>
              </w:rPr>
              <w:t>Abbreviations: OR, odds ratio; RR, risk ratio; SD, standard deviation; TE, total effect.</w:t>
            </w:r>
          </w:p>
          <w:p w14:paraId="5E94EB6D" w14:textId="77777777" w:rsidR="00CD5E2D" w:rsidRPr="00332DBB" w:rsidRDefault="00CD5E2D" w:rsidP="00332DBB">
            <w:pPr>
              <w:spacing w:after="0"/>
              <w:rPr>
                <w:sz w:val="20"/>
                <w:szCs w:val="20"/>
              </w:rPr>
            </w:pPr>
            <w:r w:rsidRPr="00332DBB">
              <w:rPr>
                <w:sz w:val="20"/>
                <w:szCs w:val="20"/>
                <w:vertAlign w:val="superscript"/>
              </w:rPr>
              <w:t>a</w:t>
            </w:r>
            <w:r w:rsidRPr="00332DBB">
              <w:rPr>
                <w:sz w:val="20"/>
                <w:szCs w:val="20"/>
              </w:rPr>
              <w:t>: TE estimate defined as a product of NDE and NIE estimates;</w:t>
            </w:r>
          </w:p>
          <w:p w14:paraId="1218957C" w14:textId="77777777" w:rsidR="00CD5E2D" w:rsidRPr="00332DBB" w:rsidRDefault="00CD5E2D" w:rsidP="00332DBB">
            <w:pPr>
              <w:spacing w:after="0"/>
              <w:rPr>
                <w:sz w:val="20"/>
                <w:szCs w:val="20"/>
              </w:rPr>
            </w:pPr>
            <w:r w:rsidRPr="00332DBB">
              <w:rPr>
                <w:sz w:val="20"/>
                <w:szCs w:val="20"/>
                <w:vertAlign w:val="superscript"/>
              </w:rPr>
              <w:t>b</w:t>
            </w:r>
            <w:r w:rsidRPr="00332DBB">
              <w:rPr>
                <w:sz w:val="20"/>
                <w:szCs w:val="20"/>
              </w:rPr>
              <w:t>: TE estimate – TE estimate by conventional approach;</w:t>
            </w:r>
          </w:p>
          <w:p w14:paraId="542B6434" w14:textId="77777777" w:rsidR="00CD5E2D" w:rsidRPr="00332DBB" w:rsidRDefault="00CD5E2D" w:rsidP="00332DBB">
            <w:pPr>
              <w:spacing w:after="0"/>
              <w:rPr>
                <w:sz w:val="20"/>
                <w:szCs w:val="20"/>
              </w:rPr>
            </w:pPr>
            <w:r w:rsidRPr="00332DBB">
              <w:rPr>
                <w:sz w:val="20"/>
                <w:szCs w:val="20"/>
                <w:vertAlign w:val="superscript"/>
              </w:rPr>
              <w:t>c</w:t>
            </w:r>
            <w:r w:rsidRPr="00332DBB">
              <w:rPr>
                <w:sz w:val="20"/>
                <w:szCs w:val="20"/>
              </w:rPr>
              <w:t>: (TE estimate – TE estimate by conventional approach) ∕ TE estimate by conventional approach.</w:t>
            </w:r>
          </w:p>
        </w:tc>
      </w:tr>
    </w:tbl>
    <w:p w14:paraId="3C44F6D9" w14:textId="77777777" w:rsidR="00CD5E2D" w:rsidRPr="00332DBB" w:rsidRDefault="00CD5E2D" w:rsidP="00332DBB">
      <w:pPr>
        <w:rPr>
          <w:b/>
          <w:color w:val="0033CC"/>
        </w:rPr>
      </w:pPr>
    </w:p>
    <w:p w14:paraId="3CBEBCD2" w14:textId="77777777" w:rsidR="00CD5E2D" w:rsidRPr="00332DBB" w:rsidRDefault="00CD5E2D" w:rsidP="00332DBB">
      <w:pPr>
        <w:rPr>
          <w:b/>
          <w:color w:val="0033CC"/>
        </w:rPr>
      </w:pPr>
      <w:r w:rsidRPr="00332DBB">
        <w:rPr>
          <w:b/>
          <w:color w:val="0033CC"/>
        </w:rPr>
        <w:br w:type="page"/>
      </w:r>
    </w:p>
    <w:p w14:paraId="5EDD2F04" w14:textId="42CAC5C1" w:rsidR="00DC6A70" w:rsidRPr="00DC6A70" w:rsidRDefault="00DC6A70" w:rsidP="00DC6A70">
      <w:pPr>
        <w:autoSpaceDE w:val="0"/>
        <w:autoSpaceDN w:val="0"/>
        <w:adjustRightInd w:val="0"/>
        <w:spacing w:before="240" w:after="120" w:line="480" w:lineRule="auto"/>
        <w:contextualSpacing/>
        <w:rPr>
          <w:b/>
          <w:bCs/>
          <w:lang w:val="en-US"/>
        </w:rPr>
      </w:pPr>
      <w:r w:rsidRPr="001F077F">
        <w:rPr>
          <w:b/>
          <w:bCs/>
          <w:lang w:val="en-US"/>
        </w:rPr>
        <w:t xml:space="preserve">WEB TABLE </w:t>
      </w:r>
      <w:r>
        <w:rPr>
          <w:b/>
          <w:bCs/>
          <w:lang w:val="en-US"/>
        </w:rPr>
        <w:t>6</w:t>
      </w:r>
    </w:p>
    <w:p w14:paraId="7C5EA3E5" w14:textId="4B10EE05" w:rsidR="00CD5E2D" w:rsidRPr="00332DBB" w:rsidRDefault="00DC6A70" w:rsidP="00332DBB">
      <w:pPr>
        <w:pStyle w:val="Caption"/>
        <w:keepNext/>
        <w:rPr>
          <w:bCs/>
          <w:i w:val="0"/>
          <w:color w:val="auto"/>
          <w:sz w:val="24"/>
          <w:szCs w:val="24"/>
        </w:rPr>
      </w:pPr>
      <w:r>
        <w:rPr>
          <w:b/>
          <w:i w:val="0"/>
          <w:color w:val="auto"/>
          <w:sz w:val="24"/>
          <w:szCs w:val="24"/>
        </w:rPr>
        <w:t xml:space="preserve">Web </w:t>
      </w:r>
      <w:r w:rsidR="00CD5E2D" w:rsidRPr="00332DBB">
        <w:rPr>
          <w:b/>
          <w:i w:val="0"/>
          <w:color w:val="auto"/>
          <w:sz w:val="24"/>
          <w:szCs w:val="24"/>
        </w:rPr>
        <w:t xml:space="preserve">Table </w:t>
      </w:r>
      <w:r>
        <w:rPr>
          <w:b/>
          <w:i w:val="0"/>
          <w:color w:val="auto"/>
          <w:sz w:val="24"/>
          <w:szCs w:val="24"/>
        </w:rPr>
        <w:t>6</w:t>
      </w:r>
      <w:r w:rsidR="00CD5E2D" w:rsidRPr="00332DBB">
        <w:rPr>
          <w:b/>
          <w:i w:val="0"/>
          <w:color w:val="auto"/>
          <w:sz w:val="24"/>
          <w:szCs w:val="24"/>
        </w:rPr>
        <w:t xml:space="preserve">. </w:t>
      </w:r>
      <w:r w:rsidR="00CD5E2D" w:rsidRPr="00332DBB">
        <w:rPr>
          <w:bCs/>
          <w:i w:val="0"/>
          <w:color w:val="auto"/>
          <w:sz w:val="24"/>
          <w:szCs w:val="24"/>
        </w:rPr>
        <w:t xml:space="preserve">Simulation </w:t>
      </w:r>
      <w:r w:rsidR="006E5998" w:rsidRPr="00332DBB">
        <w:rPr>
          <w:bCs/>
          <w:i w:val="0"/>
          <w:color w:val="auto"/>
          <w:sz w:val="24"/>
          <w:szCs w:val="24"/>
        </w:rPr>
        <w:t>S</w:t>
      </w:r>
      <w:r w:rsidR="00CD5E2D" w:rsidRPr="00332DBB">
        <w:rPr>
          <w:bCs/>
          <w:i w:val="0"/>
          <w:color w:val="auto"/>
          <w:sz w:val="24"/>
          <w:szCs w:val="24"/>
        </w:rPr>
        <w:t xml:space="preserve">tudy </w:t>
      </w:r>
      <w:r w:rsidR="006E5998" w:rsidRPr="00332DBB">
        <w:rPr>
          <w:bCs/>
          <w:i w:val="0"/>
          <w:color w:val="auto"/>
          <w:sz w:val="24"/>
          <w:szCs w:val="24"/>
        </w:rPr>
        <w:t>W</w:t>
      </w:r>
      <w:r w:rsidR="00CD5E2D" w:rsidRPr="00332DBB">
        <w:rPr>
          <w:bCs/>
          <w:i w:val="0"/>
          <w:color w:val="auto"/>
          <w:sz w:val="24"/>
          <w:szCs w:val="24"/>
        </w:rPr>
        <w:t xml:space="preserve">ith </w:t>
      </w:r>
      <w:r w:rsidR="006E5998" w:rsidRPr="00332DBB">
        <w:rPr>
          <w:bCs/>
          <w:i w:val="0"/>
          <w:color w:val="auto"/>
          <w:sz w:val="24"/>
          <w:szCs w:val="24"/>
        </w:rPr>
        <w:t>C</w:t>
      </w:r>
      <w:r w:rsidR="00CD5E2D" w:rsidRPr="00332DBB">
        <w:rPr>
          <w:bCs/>
          <w:i w:val="0"/>
          <w:color w:val="auto"/>
          <w:sz w:val="24"/>
          <w:szCs w:val="24"/>
        </w:rPr>
        <w:t xml:space="preserve">ovariates: </w:t>
      </w:r>
      <w:r w:rsidR="006E5998" w:rsidRPr="00332DBB">
        <w:rPr>
          <w:bCs/>
          <w:i w:val="0"/>
          <w:color w:val="auto"/>
          <w:sz w:val="24"/>
          <w:szCs w:val="24"/>
        </w:rPr>
        <w:t>T</w:t>
      </w:r>
      <w:r w:rsidR="00CD5E2D" w:rsidRPr="00332DBB">
        <w:rPr>
          <w:bCs/>
          <w:i w:val="0"/>
          <w:color w:val="auto"/>
          <w:sz w:val="24"/>
          <w:szCs w:val="24"/>
        </w:rPr>
        <w:t xml:space="preserve">otal </w:t>
      </w:r>
      <w:r w:rsidR="006E5998" w:rsidRPr="00332DBB">
        <w:rPr>
          <w:bCs/>
          <w:i w:val="0"/>
          <w:color w:val="auto"/>
          <w:sz w:val="24"/>
          <w:szCs w:val="24"/>
        </w:rPr>
        <w:t>E</w:t>
      </w:r>
      <w:r w:rsidR="00CD5E2D" w:rsidRPr="00332DBB">
        <w:rPr>
          <w:bCs/>
          <w:i w:val="0"/>
          <w:color w:val="auto"/>
          <w:sz w:val="24"/>
          <w:szCs w:val="24"/>
        </w:rPr>
        <w:t xml:space="preserve">ffect </w:t>
      </w:r>
      <w:r w:rsidR="006E5998" w:rsidRPr="00332DBB">
        <w:rPr>
          <w:bCs/>
          <w:i w:val="0"/>
          <w:color w:val="auto"/>
          <w:sz w:val="24"/>
          <w:szCs w:val="24"/>
        </w:rPr>
        <w:t>M</w:t>
      </w:r>
      <w:r w:rsidR="00CD5E2D" w:rsidRPr="00332DBB">
        <w:rPr>
          <w:bCs/>
          <w:i w:val="0"/>
          <w:color w:val="auto"/>
          <w:sz w:val="24"/>
          <w:szCs w:val="24"/>
        </w:rPr>
        <w:t xml:space="preserve">ultiplicative </w:t>
      </w:r>
      <w:r w:rsidR="006E5998" w:rsidRPr="00332DBB">
        <w:rPr>
          <w:bCs/>
          <w:i w:val="0"/>
          <w:color w:val="auto"/>
          <w:sz w:val="24"/>
          <w:szCs w:val="24"/>
        </w:rPr>
        <w:t>D</w:t>
      </w:r>
      <w:r w:rsidR="00CD5E2D" w:rsidRPr="00332DBB">
        <w:rPr>
          <w:bCs/>
          <w:i w:val="0"/>
          <w:color w:val="auto"/>
          <w:sz w:val="24"/>
          <w:szCs w:val="24"/>
        </w:rPr>
        <w:t xml:space="preserve">ecomposition </w:t>
      </w:r>
      <w:r w:rsidR="006E5998" w:rsidRPr="00332DBB">
        <w:rPr>
          <w:bCs/>
          <w:i w:val="0"/>
          <w:color w:val="auto"/>
          <w:sz w:val="24"/>
          <w:szCs w:val="24"/>
        </w:rPr>
        <w:t>P</w:t>
      </w:r>
      <w:r w:rsidR="00CD5E2D" w:rsidRPr="00332DBB">
        <w:rPr>
          <w:bCs/>
          <w:i w:val="0"/>
          <w:color w:val="auto"/>
          <w:sz w:val="24"/>
          <w:szCs w:val="24"/>
        </w:rPr>
        <w:t xml:space="preserve">roperty of </w:t>
      </w:r>
      <w:r w:rsidR="006E5998" w:rsidRPr="00332DBB">
        <w:rPr>
          <w:bCs/>
          <w:i w:val="0"/>
          <w:color w:val="auto"/>
          <w:sz w:val="24"/>
          <w:szCs w:val="24"/>
        </w:rPr>
        <w:t>E</w:t>
      </w:r>
      <w:r w:rsidR="00CD5E2D" w:rsidRPr="00332DBB">
        <w:rPr>
          <w:bCs/>
          <w:i w:val="0"/>
          <w:color w:val="auto"/>
          <w:sz w:val="24"/>
          <w:szCs w:val="24"/>
        </w:rPr>
        <w:t xml:space="preserve">xact and </w:t>
      </w:r>
      <w:r w:rsidR="006E5998" w:rsidRPr="00332DBB">
        <w:rPr>
          <w:bCs/>
          <w:i w:val="0"/>
          <w:color w:val="auto"/>
          <w:sz w:val="24"/>
          <w:szCs w:val="24"/>
        </w:rPr>
        <w:t>A</w:t>
      </w:r>
      <w:r w:rsidR="00CD5E2D" w:rsidRPr="00332DBB">
        <w:rPr>
          <w:bCs/>
          <w:i w:val="0"/>
          <w:color w:val="auto"/>
          <w:sz w:val="24"/>
          <w:szCs w:val="24"/>
        </w:rPr>
        <w:t xml:space="preserve">pproximate </w:t>
      </w:r>
      <w:r w:rsidR="006E5998" w:rsidRPr="00332DBB">
        <w:rPr>
          <w:bCs/>
          <w:i w:val="0"/>
          <w:color w:val="auto"/>
          <w:sz w:val="24"/>
          <w:szCs w:val="24"/>
        </w:rPr>
        <w:t>N</w:t>
      </w:r>
      <w:r w:rsidR="00CD5E2D" w:rsidRPr="00332DBB">
        <w:rPr>
          <w:bCs/>
          <w:i w:val="0"/>
          <w:color w:val="auto"/>
          <w:sz w:val="24"/>
          <w:szCs w:val="24"/>
        </w:rPr>
        <w:t xml:space="preserve">atural </w:t>
      </w:r>
      <w:r w:rsidR="00D255C5" w:rsidRPr="00332DBB">
        <w:rPr>
          <w:bCs/>
          <w:i w:val="0"/>
          <w:color w:val="auto"/>
          <w:sz w:val="24"/>
          <w:szCs w:val="24"/>
        </w:rPr>
        <w:t>E</w:t>
      </w:r>
      <w:r w:rsidR="00CD5E2D" w:rsidRPr="00332DBB">
        <w:rPr>
          <w:bCs/>
          <w:i w:val="0"/>
          <w:color w:val="auto"/>
          <w:sz w:val="24"/>
          <w:szCs w:val="24"/>
        </w:rPr>
        <w:t xml:space="preserve">ffects </w:t>
      </w:r>
      <w:r w:rsidR="00D255C5" w:rsidRPr="00332DBB">
        <w:rPr>
          <w:bCs/>
          <w:i w:val="0"/>
          <w:color w:val="auto"/>
          <w:sz w:val="24"/>
          <w:szCs w:val="24"/>
        </w:rPr>
        <w:t>E</w:t>
      </w:r>
      <w:r w:rsidR="00CD5E2D" w:rsidRPr="00332DBB">
        <w:rPr>
          <w:bCs/>
          <w:i w:val="0"/>
          <w:color w:val="auto"/>
          <w:sz w:val="24"/>
          <w:szCs w:val="24"/>
        </w:rPr>
        <w:t xml:space="preserve">stimators </w:t>
      </w:r>
      <w:r w:rsidR="00CD5E2D" w:rsidRPr="00332DBB">
        <w:rPr>
          <w:bCs/>
          <w:i w:val="0"/>
          <w:iCs w:val="0"/>
          <w:color w:val="auto"/>
          <w:sz w:val="24"/>
          <w:szCs w:val="24"/>
        </w:rPr>
        <w:t xml:space="preserve">by </w:t>
      </w:r>
      <w:r w:rsidR="00D255C5" w:rsidRPr="00332DBB">
        <w:rPr>
          <w:bCs/>
          <w:i w:val="0"/>
          <w:iCs w:val="0"/>
          <w:color w:val="auto"/>
          <w:sz w:val="24"/>
          <w:szCs w:val="24"/>
        </w:rPr>
        <w:t>S</w:t>
      </w:r>
      <w:r w:rsidR="00CD5E2D" w:rsidRPr="00332DBB">
        <w:rPr>
          <w:bCs/>
          <w:i w:val="0"/>
          <w:iCs w:val="0"/>
          <w:color w:val="auto"/>
          <w:sz w:val="24"/>
          <w:szCs w:val="24"/>
        </w:rPr>
        <w:t xml:space="preserve">cenarios </w:t>
      </w:r>
      <w:r w:rsidR="00D255C5" w:rsidRPr="00332DBB">
        <w:rPr>
          <w:bCs/>
          <w:i w:val="0"/>
          <w:iCs w:val="0"/>
          <w:color w:val="auto"/>
          <w:sz w:val="24"/>
          <w:szCs w:val="24"/>
        </w:rPr>
        <w:t>W</w:t>
      </w:r>
      <w:r w:rsidR="00CD5E2D" w:rsidRPr="00332DBB">
        <w:rPr>
          <w:bCs/>
          <w:i w:val="0"/>
          <w:iCs w:val="0"/>
          <w:color w:val="auto"/>
          <w:sz w:val="24"/>
          <w:szCs w:val="24"/>
        </w:rPr>
        <w:t xml:space="preserve">ith </w:t>
      </w:r>
      <w:r w:rsidR="00D255C5" w:rsidRPr="00332DBB">
        <w:rPr>
          <w:bCs/>
          <w:i w:val="0"/>
          <w:iCs w:val="0"/>
          <w:color w:val="auto"/>
          <w:sz w:val="24"/>
          <w:szCs w:val="24"/>
        </w:rPr>
        <w:t>I</w:t>
      </w:r>
      <w:r w:rsidR="00CD5E2D" w:rsidRPr="00332DBB">
        <w:rPr>
          <w:bCs/>
          <w:i w:val="0"/>
          <w:iCs w:val="0"/>
          <w:color w:val="auto"/>
          <w:sz w:val="24"/>
          <w:szCs w:val="24"/>
        </w:rPr>
        <w:t xml:space="preserve">ncreasing </w:t>
      </w:r>
      <w:r w:rsidR="00D255C5" w:rsidRPr="00332DBB">
        <w:rPr>
          <w:bCs/>
          <w:i w:val="0"/>
          <w:iCs w:val="0"/>
          <w:color w:val="auto"/>
          <w:sz w:val="24"/>
          <w:szCs w:val="24"/>
        </w:rPr>
        <w:t>O</w:t>
      </w:r>
      <w:r w:rsidR="00CD5E2D" w:rsidRPr="00332DBB">
        <w:rPr>
          <w:bCs/>
          <w:i w:val="0"/>
          <w:iCs w:val="0"/>
          <w:color w:val="auto"/>
          <w:sz w:val="24"/>
          <w:szCs w:val="24"/>
        </w:rPr>
        <w:t xml:space="preserve">utcome </w:t>
      </w:r>
      <w:r w:rsidR="00D255C5" w:rsidRPr="00332DBB">
        <w:rPr>
          <w:bCs/>
          <w:i w:val="0"/>
          <w:iCs w:val="0"/>
          <w:color w:val="auto"/>
          <w:sz w:val="24"/>
          <w:szCs w:val="24"/>
        </w:rPr>
        <w:t>C</w:t>
      </w:r>
      <w:r w:rsidR="00CD5E2D" w:rsidRPr="00332DBB">
        <w:rPr>
          <w:bCs/>
          <w:i w:val="0"/>
          <w:iCs w:val="0"/>
          <w:color w:val="auto"/>
          <w:sz w:val="24"/>
          <w:szCs w:val="24"/>
        </w:rPr>
        <w:t xml:space="preserve">ommonness </w:t>
      </w:r>
    </w:p>
    <w:tbl>
      <w:tblPr>
        <w:tblW w:w="5003" w:type="pct"/>
        <w:tblLayout w:type="fixed"/>
        <w:tblLook w:val="04A0" w:firstRow="1" w:lastRow="0" w:firstColumn="1" w:lastColumn="0" w:noHBand="0" w:noVBand="1"/>
      </w:tblPr>
      <w:tblGrid>
        <w:gridCol w:w="810"/>
        <w:gridCol w:w="1069"/>
        <w:gridCol w:w="1070"/>
        <w:gridCol w:w="1069"/>
        <w:gridCol w:w="1022"/>
        <w:gridCol w:w="1117"/>
        <w:gridCol w:w="1070"/>
        <w:gridCol w:w="1069"/>
        <w:gridCol w:w="1070"/>
      </w:tblGrid>
      <w:tr w:rsidR="00CD5E2D" w:rsidRPr="00332DBB" w14:paraId="308EECBB" w14:textId="77777777" w:rsidTr="006A0B9E">
        <w:trPr>
          <w:trHeight w:val="649"/>
        </w:trPr>
        <w:tc>
          <w:tcPr>
            <w:tcW w:w="810" w:type="dxa"/>
            <w:vMerge w:val="restart"/>
            <w:tcBorders>
              <w:top w:val="single" w:sz="8" w:space="0" w:color="auto"/>
              <w:bottom w:val="single" w:sz="8" w:space="0" w:color="auto"/>
            </w:tcBorders>
            <w:vAlign w:val="center"/>
          </w:tcPr>
          <w:p w14:paraId="55C27FB3" w14:textId="77777777" w:rsidR="00CD5E2D" w:rsidRPr="00332DBB" w:rsidRDefault="00CD5E2D" w:rsidP="00332DBB">
            <w:pPr>
              <w:spacing w:after="0"/>
              <w:jc w:val="center"/>
              <w:rPr>
                <w:sz w:val="20"/>
                <w:szCs w:val="20"/>
              </w:rPr>
            </w:pPr>
          </w:p>
        </w:tc>
        <w:tc>
          <w:tcPr>
            <w:tcW w:w="4230" w:type="dxa"/>
            <w:gridSpan w:val="4"/>
            <w:tcBorders>
              <w:top w:val="single" w:sz="8" w:space="0" w:color="auto"/>
              <w:bottom w:val="single" w:sz="8" w:space="0" w:color="auto"/>
            </w:tcBorders>
            <w:vAlign w:val="center"/>
          </w:tcPr>
          <w:p w14:paraId="21A9EB71" w14:textId="77777777" w:rsidR="00CD5E2D" w:rsidRPr="00332DBB" w:rsidRDefault="00CD5E2D" w:rsidP="00332DBB">
            <w:pPr>
              <w:spacing w:after="0"/>
              <w:jc w:val="center"/>
              <w:rPr>
                <w:sz w:val="20"/>
                <w:szCs w:val="20"/>
              </w:rPr>
            </w:pPr>
            <w:r w:rsidRPr="00332DBB">
              <w:rPr>
                <w:sz w:val="20"/>
                <w:szCs w:val="20"/>
              </w:rPr>
              <w:t>Exact TE estimate</w:t>
            </w:r>
            <w:r w:rsidRPr="00332DBB">
              <w:rPr>
                <w:sz w:val="20"/>
                <w:szCs w:val="20"/>
                <w:vertAlign w:val="superscript"/>
              </w:rPr>
              <w:t>a</w:t>
            </w:r>
            <w:r w:rsidRPr="00332DBB">
              <w:rPr>
                <w:sz w:val="20"/>
                <w:szCs w:val="20"/>
              </w:rPr>
              <w:t xml:space="preserve"> vs</w:t>
            </w:r>
          </w:p>
          <w:p w14:paraId="0EBA19BB" w14:textId="77777777" w:rsidR="00CD5E2D" w:rsidRPr="00332DBB" w:rsidRDefault="00CD5E2D" w:rsidP="00332DBB">
            <w:pPr>
              <w:spacing w:after="0"/>
              <w:jc w:val="center"/>
              <w:rPr>
                <w:sz w:val="20"/>
                <w:szCs w:val="20"/>
              </w:rPr>
            </w:pPr>
            <w:r w:rsidRPr="00332DBB">
              <w:rPr>
                <w:sz w:val="20"/>
                <w:szCs w:val="20"/>
              </w:rPr>
              <w:t>TE estimate by conventional approach</w:t>
            </w:r>
          </w:p>
        </w:tc>
        <w:tc>
          <w:tcPr>
            <w:tcW w:w="4326" w:type="dxa"/>
            <w:gridSpan w:val="4"/>
            <w:tcBorders>
              <w:top w:val="single" w:sz="8" w:space="0" w:color="auto"/>
              <w:bottom w:val="single" w:sz="8" w:space="0" w:color="auto"/>
            </w:tcBorders>
            <w:vAlign w:val="center"/>
          </w:tcPr>
          <w:p w14:paraId="1479DFF2" w14:textId="77777777" w:rsidR="00CD5E2D" w:rsidRPr="00332DBB" w:rsidRDefault="00CD5E2D" w:rsidP="00332DBB">
            <w:pPr>
              <w:spacing w:after="0"/>
              <w:jc w:val="center"/>
              <w:rPr>
                <w:sz w:val="20"/>
                <w:szCs w:val="20"/>
              </w:rPr>
            </w:pPr>
            <w:r w:rsidRPr="00332DBB">
              <w:rPr>
                <w:sz w:val="20"/>
                <w:szCs w:val="20"/>
              </w:rPr>
              <w:t>Approximate TE estimate</w:t>
            </w:r>
            <w:r w:rsidRPr="00332DBB">
              <w:rPr>
                <w:sz w:val="20"/>
                <w:szCs w:val="20"/>
                <w:vertAlign w:val="superscript"/>
              </w:rPr>
              <w:t>a</w:t>
            </w:r>
            <w:r w:rsidRPr="00332DBB">
              <w:rPr>
                <w:sz w:val="20"/>
                <w:szCs w:val="20"/>
              </w:rPr>
              <w:t xml:space="preserve"> vs</w:t>
            </w:r>
          </w:p>
          <w:p w14:paraId="2291058E" w14:textId="77777777" w:rsidR="00CD5E2D" w:rsidRPr="00332DBB" w:rsidRDefault="00CD5E2D" w:rsidP="00332DBB">
            <w:pPr>
              <w:spacing w:after="0"/>
              <w:jc w:val="center"/>
              <w:rPr>
                <w:sz w:val="20"/>
                <w:szCs w:val="20"/>
              </w:rPr>
            </w:pPr>
            <w:r w:rsidRPr="00332DBB">
              <w:rPr>
                <w:sz w:val="20"/>
                <w:szCs w:val="20"/>
              </w:rPr>
              <w:t>TE estimate by conventional approach</w:t>
            </w:r>
          </w:p>
        </w:tc>
      </w:tr>
      <w:tr w:rsidR="00CD5E2D" w:rsidRPr="00332DBB" w14:paraId="5685895A" w14:textId="77777777" w:rsidTr="006A0B9E">
        <w:trPr>
          <w:trHeight w:val="708"/>
        </w:trPr>
        <w:tc>
          <w:tcPr>
            <w:tcW w:w="810" w:type="dxa"/>
            <w:vMerge/>
            <w:tcBorders>
              <w:top w:val="single" w:sz="8" w:space="0" w:color="auto"/>
              <w:bottom w:val="single" w:sz="8" w:space="0" w:color="auto"/>
            </w:tcBorders>
            <w:vAlign w:val="center"/>
          </w:tcPr>
          <w:p w14:paraId="761C9B18" w14:textId="77777777" w:rsidR="00CD5E2D" w:rsidRPr="00332DBB" w:rsidRDefault="00CD5E2D" w:rsidP="00332DBB">
            <w:pPr>
              <w:spacing w:after="0"/>
              <w:jc w:val="center"/>
              <w:rPr>
                <w:sz w:val="20"/>
                <w:szCs w:val="20"/>
              </w:rPr>
            </w:pPr>
          </w:p>
        </w:tc>
        <w:tc>
          <w:tcPr>
            <w:tcW w:w="2139" w:type="dxa"/>
            <w:gridSpan w:val="2"/>
            <w:tcBorders>
              <w:top w:val="single" w:sz="8" w:space="0" w:color="auto"/>
              <w:bottom w:val="single" w:sz="8" w:space="0" w:color="auto"/>
            </w:tcBorders>
            <w:vAlign w:val="center"/>
          </w:tcPr>
          <w:p w14:paraId="4276EDC4" w14:textId="77777777" w:rsidR="00CD5E2D" w:rsidRPr="00332DBB" w:rsidRDefault="00CD5E2D" w:rsidP="00332DBB">
            <w:pPr>
              <w:spacing w:after="0"/>
              <w:jc w:val="center"/>
              <w:rPr>
                <w:sz w:val="20"/>
                <w:szCs w:val="20"/>
                <w:vertAlign w:val="superscript"/>
              </w:rPr>
            </w:pPr>
            <w:r w:rsidRPr="00332DBB">
              <w:rPr>
                <w:sz w:val="20"/>
                <w:szCs w:val="20"/>
              </w:rPr>
              <w:t>Difference</w:t>
            </w:r>
            <w:r w:rsidRPr="00332DBB">
              <w:rPr>
                <w:sz w:val="20"/>
                <w:szCs w:val="20"/>
                <w:vertAlign w:val="superscript"/>
              </w:rPr>
              <w:t>b</w:t>
            </w:r>
          </w:p>
        </w:tc>
        <w:tc>
          <w:tcPr>
            <w:tcW w:w="2091" w:type="dxa"/>
            <w:gridSpan w:val="2"/>
            <w:tcBorders>
              <w:top w:val="single" w:sz="8" w:space="0" w:color="auto"/>
              <w:bottom w:val="single" w:sz="8" w:space="0" w:color="auto"/>
            </w:tcBorders>
            <w:vAlign w:val="center"/>
          </w:tcPr>
          <w:p w14:paraId="678C5064" w14:textId="77777777" w:rsidR="00CD5E2D" w:rsidRPr="00332DBB" w:rsidRDefault="00CD5E2D" w:rsidP="00332DBB">
            <w:pPr>
              <w:spacing w:after="0"/>
              <w:jc w:val="center"/>
              <w:rPr>
                <w:sz w:val="20"/>
                <w:szCs w:val="20"/>
              </w:rPr>
            </w:pPr>
            <w:r w:rsidRPr="00332DBB">
              <w:rPr>
                <w:sz w:val="20"/>
                <w:szCs w:val="20"/>
              </w:rPr>
              <w:t>Relative Difference</w:t>
            </w:r>
            <w:r w:rsidRPr="00332DBB">
              <w:rPr>
                <w:sz w:val="20"/>
                <w:szCs w:val="20"/>
                <w:vertAlign w:val="superscript"/>
              </w:rPr>
              <w:t>c</w:t>
            </w:r>
            <w:r w:rsidRPr="00332DBB">
              <w:rPr>
                <w:sz w:val="20"/>
                <w:szCs w:val="20"/>
              </w:rPr>
              <w:t>, (%)</w:t>
            </w:r>
          </w:p>
        </w:tc>
        <w:tc>
          <w:tcPr>
            <w:tcW w:w="2187" w:type="dxa"/>
            <w:gridSpan w:val="2"/>
            <w:tcBorders>
              <w:top w:val="single" w:sz="8" w:space="0" w:color="auto"/>
              <w:bottom w:val="single" w:sz="8" w:space="0" w:color="auto"/>
            </w:tcBorders>
            <w:vAlign w:val="center"/>
          </w:tcPr>
          <w:p w14:paraId="0CF50484" w14:textId="77777777" w:rsidR="00CD5E2D" w:rsidRPr="00332DBB" w:rsidRDefault="00CD5E2D" w:rsidP="00332DBB">
            <w:pPr>
              <w:spacing w:after="0"/>
              <w:jc w:val="center"/>
              <w:rPr>
                <w:sz w:val="20"/>
                <w:szCs w:val="20"/>
              </w:rPr>
            </w:pPr>
            <w:r w:rsidRPr="00332DBB">
              <w:rPr>
                <w:sz w:val="20"/>
                <w:szCs w:val="20"/>
              </w:rPr>
              <w:t>Difference</w:t>
            </w:r>
            <w:r w:rsidRPr="00332DBB">
              <w:rPr>
                <w:sz w:val="20"/>
                <w:szCs w:val="20"/>
                <w:vertAlign w:val="superscript"/>
              </w:rPr>
              <w:t>b</w:t>
            </w:r>
          </w:p>
        </w:tc>
        <w:tc>
          <w:tcPr>
            <w:tcW w:w="2139" w:type="dxa"/>
            <w:gridSpan w:val="2"/>
            <w:tcBorders>
              <w:top w:val="single" w:sz="8" w:space="0" w:color="auto"/>
              <w:bottom w:val="single" w:sz="8" w:space="0" w:color="auto"/>
            </w:tcBorders>
            <w:vAlign w:val="center"/>
          </w:tcPr>
          <w:p w14:paraId="2EBAFCEB" w14:textId="77777777" w:rsidR="00CD5E2D" w:rsidRPr="00332DBB" w:rsidRDefault="00CD5E2D" w:rsidP="00332DBB">
            <w:pPr>
              <w:spacing w:after="0"/>
              <w:jc w:val="center"/>
              <w:rPr>
                <w:sz w:val="20"/>
                <w:szCs w:val="20"/>
              </w:rPr>
            </w:pPr>
            <w:r w:rsidRPr="00332DBB">
              <w:rPr>
                <w:sz w:val="20"/>
                <w:szCs w:val="20"/>
              </w:rPr>
              <w:t>Relative Difference</w:t>
            </w:r>
            <w:r w:rsidRPr="00332DBB">
              <w:rPr>
                <w:sz w:val="20"/>
                <w:szCs w:val="20"/>
                <w:vertAlign w:val="superscript"/>
              </w:rPr>
              <w:t>c</w:t>
            </w:r>
            <w:r w:rsidRPr="00332DBB">
              <w:rPr>
                <w:sz w:val="20"/>
                <w:szCs w:val="20"/>
              </w:rPr>
              <w:t>, (%)</w:t>
            </w:r>
          </w:p>
        </w:tc>
      </w:tr>
      <w:tr w:rsidR="00CD5E2D" w:rsidRPr="00332DBB" w14:paraId="1234BCE1" w14:textId="77777777" w:rsidTr="006A0B9E">
        <w:trPr>
          <w:trHeight w:val="432"/>
        </w:trPr>
        <w:tc>
          <w:tcPr>
            <w:tcW w:w="810" w:type="dxa"/>
            <w:tcBorders>
              <w:top w:val="single" w:sz="8" w:space="0" w:color="auto"/>
              <w:bottom w:val="single" w:sz="8" w:space="0" w:color="auto"/>
            </w:tcBorders>
            <w:vAlign w:val="center"/>
          </w:tcPr>
          <w:p w14:paraId="5BF3348F" w14:textId="77777777" w:rsidR="00CD5E2D" w:rsidRPr="00332DBB" w:rsidRDefault="00CD5E2D" w:rsidP="00332DBB">
            <w:pPr>
              <w:spacing w:after="0"/>
              <w:jc w:val="center"/>
              <w:rPr>
                <w:sz w:val="20"/>
                <w:szCs w:val="20"/>
              </w:rPr>
            </w:pPr>
            <w:r w:rsidRPr="00332DBB">
              <w:rPr>
                <w:sz w:val="20"/>
                <w:szCs w:val="20"/>
              </w:rPr>
              <w:t>Scale</w:t>
            </w:r>
          </w:p>
        </w:tc>
        <w:tc>
          <w:tcPr>
            <w:tcW w:w="1069" w:type="dxa"/>
            <w:tcBorders>
              <w:top w:val="single" w:sz="8" w:space="0" w:color="auto"/>
              <w:bottom w:val="single" w:sz="8" w:space="0" w:color="auto"/>
            </w:tcBorders>
            <w:vAlign w:val="center"/>
          </w:tcPr>
          <w:p w14:paraId="1C343D40" w14:textId="77777777" w:rsidR="00CD5E2D" w:rsidRPr="00332DBB" w:rsidRDefault="00CD5E2D" w:rsidP="00332DBB">
            <w:pPr>
              <w:spacing w:after="0"/>
              <w:jc w:val="center"/>
              <w:rPr>
                <w:sz w:val="20"/>
                <w:szCs w:val="20"/>
              </w:rPr>
            </w:pPr>
            <w:r w:rsidRPr="00332DBB">
              <w:rPr>
                <w:sz w:val="20"/>
                <w:szCs w:val="20"/>
              </w:rPr>
              <w:t>Mean</w:t>
            </w:r>
          </w:p>
        </w:tc>
        <w:tc>
          <w:tcPr>
            <w:tcW w:w="1070" w:type="dxa"/>
            <w:tcBorders>
              <w:top w:val="single" w:sz="8" w:space="0" w:color="auto"/>
              <w:bottom w:val="single" w:sz="8" w:space="0" w:color="auto"/>
            </w:tcBorders>
            <w:vAlign w:val="center"/>
          </w:tcPr>
          <w:p w14:paraId="1B1E77ED" w14:textId="77777777" w:rsidR="00CD5E2D" w:rsidRPr="00332DBB" w:rsidRDefault="00CD5E2D" w:rsidP="00332DBB">
            <w:pPr>
              <w:spacing w:after="0"/>
              <w:jc w:val="center"/>
              <w:rPr>
                <w:sz w:val="20"/>
                <w:szCs w:val="20"/>
              </w:rPr>
            </w:pPr>
            <w:r w:rsidRPr="00332DBB">
              <w:rPr>
                <w:sz w:val="20"/>
                <w:szCs w:val="20"/>
              </w:rPr>
              <w:t>SD</w:t>
            </w:r>
          </w:p>
        </w:tc>
        <w:tc>
          <w:tcPr>
            <w:tcW w:w="1069" w:type="dxa"/>
            <w:tcBorders>
              <w:top w:val="single" w:sz="8" w:space="0" w:color="auto"/>
              <w:bottom w:val="single" w:sz="8" w:space="0" w:color="auto"/>
            </w:tcBorders>
            <w:vAlign w:val="center"/>
          </w:tcPr>
          <w:p w14:paraId="7AEB70FF" w14:textId="77777777" w:rsidR="00CD5E2D" w:rsidRPr="00332DBB" w:rsidRDefault="00CD5E2D" w:rsidP="00332DBB">
            <w:pPr>
              <w:spacing w:after="0"/>
              <w:jc w:val="center"/>
              <w:rPr>
                <w:sz w:val="20"/>
                <w:szCs w:val="20"/>
              </w:rPr>
            </w:pPr>
            <w:r w:rsidRPr="00332DBB">
              <w:rPr>
                <w:sz w:val="20"/>
                <w:szCs w:val="20"/>
              </w:rPr>
              <w:t>Mean</w:t>
            </w:r>
          </w:p>
        </w:tc>
        <w:tc>
          <w:tcPr>
            <w:tcW w:w="1022" w:type="dxa"/>
            <w:tcBorders>
              <w:top w:val="single" w:sz="8" w:space="0" w:color="auto"/>
              <w:bottom w:val="single" w:sz="8" w:space="0" w:color="auto"/>
            </w:tcBorders>
            <w:vAlign w:val="center"/>
          </w:tcPr>
          <w:p w14:paraId="355AE5CA" w14:textId="77777777" w:rsidR="00CD5E2D" w:rsidRPr="00332DBB" w:rsidRDefault="00CD5E2D" w:rsidP="00332DBB">
            <w:pPr>
              <w:spacing w:after="0"/>
              <w:jc w:val="center"/>
              <w:rPr>
                <w:sz w:val="20"/>
                <w:szCs w:val="20"/>
              </w:rPr>
            </w:pPr>
            <w:r w:rsidRPr="00332DBB">
              <w:rPr>
                <w:sz w:val="20"/>
                <w:szCs w:val="20"/>
              </w:rPr>
              <w:t>SD</w:t>
            </w:r>
          </w:p>
        </w:tc>
        <w:tc>
          <w:tcPr>
            <w:tcW w:w="1117" w:type="dxa"/>
            <w:tcBorders>
              <w:top w:val="single" w:sz="8" w:space="0" w:color="auto"/>
              <w:bottom w:val="single" w:sz="8" w:space="0" w:color="auto"/>
            </w:tcBorders>
            <w:vAlign w:val="center"/>
          </w:tcPr>
          <w:p w14:paraId="7B2E59A9" w14:textId="77777777" w:rsidR="00CD5E2D" w:rsidRPr="00332DBB" w:rsidRDefault="00CD5E2D" w:rsidP="00332DBB">
            <w:pPr>
              <w:spacing w:after="0"/>
              <w:jc w:val="center"/>
              <w:rPr>
                <w:sz w:val="20"/>
                <w:szCs w:val="20"/>
              </w:rPr>
            </w:pPr>
            <w:r w:rsidRPr="00332DBB">
              <w:rPr>
                <w:sz w:val="20"/>
                <w:szCs w:val="20"/>
              </w:rPr>
              <w:t>Mean</w:t>
            </w:r>
          </w:p>
        </w:tc>
        <w:tc>
          <w:tcPr>
            <w:tcW w:w="1070" w:type="dxa"/>
            <w:tcBorders>
              <w:top w:val="single" w:sz="8" w:space="0" w:color="auto"/>
              <w:bottom w:val="single" w:sz="8" w:space="0" w:color="auto"/>
            </w:tcBorders>
            <w:vAlign w:val="center"/>
          </w:tcPr>
          <w:p w14:paraId="3C329C16" w14:textId="77777777" w:rsidR="00CD5E2D" w:rsidRPr="00332DBB" w:rsidRDefault="00CD5E2D" w:rsidP="00332DBB">
            <w:pPr>
              <w:spacing w:after="0"/>
              <w:jc w:val="center"/>
              <w:rPr>
                <w:sz w:val="20"/>
                <w:szCs w:val="20"/>
              </w:rPr>
            </w:pPr>
            <w:r w:rsidRPr="00332DBB">
              <w:rPr>
                <w:sz w:val="20"/>
                <w:szCs w:val="20"/>
              </w:rPr>
              <w:t>SD</w:t>
            </w:r>
          </w:p>
        </w:tc>
        <w:tc>
          <w:tcPr>
            <w:tcW w:w="1069" w:type="dxa"/>
            <w:tcBorders>
              <w:top w:val="single" w:sz="8" w:space="0" w:color="auto"/>
              <w:bottom w:val="single" w:sz="8" w:space="0" w:color="auto"/>
            </w:tcBorders>
            <w:vAlign w:val="center"/>
          </w:tcPr>
          <w:p w14:paraId="7C9ABCD9" w14:textId="77777777" w:rsidR="00CD5E2D" w:rsidRPr="00332DBB" w:rsidRDefault="00CD5E2D" w:rsidP="00332DBB">
            <w:pPr>
              <w:spacing w:after="0"/>
              <w:jc w:val="center"/>
              <w:rPr>
                <w:sz w:val="20"/>
                <w:szCs w:val="20"/>
              </w:rPr>
            </w:pPr>
            <w:r w:rsidRPr="00332DBB">
              <w:rPr>
                <w:sz w:val="20"/>
                <w:szCs w:val="20"/>
              </w:rPr>
              <w:t>Mean</w:t>
            </w:r>
          </w:p>
        </w:tc>
        <w:tc>
          <w:tcPr>
            <w:tcW w:w="1070" w:type="dxa"/>
            <w:tcBorders>
              <w:top w:val="single" w:sz="8" w:space="0" w:color="auto"/>
              <w:bottom w:val="single" w:sz="8" w:space="0" w:color="auto"/>
            </w:tcBorders>
            <w:vAlign w:val="center"/>
          </w:tcPr>
          <w:p w14:paraId="574BCE43" w14:textId="77777777" w:rsidR="00CD5E2D" w:rsidRPr="00332DBB" w:rsidRDefault="00CD5E2D" w:rsidP="00332DBB">
            <w:pPr>
              <w:spacing w:after="0"/>
              <w:jc w:val="center"/>
              <w:rPr>
                <w:sz w:val="20"/>
                <w:szCs w:val="20"/>
              </w:rPr>
            </w:pPr>
            <w:r w:rsidRPr="00332DBB">
              <w:rPr>
                <w:sz w:val="20"/>
                <w:szCs w:val="20"/>
              </w:rPr>
              <w:t>SD</w:t>
            </w:r>
          </w:p>
        </w:tc>
      </w:tr>
      <w:tr w:rsidR="00CD5E2D" w:rsidRPr="00332DBB" w14:paraId="5EE7950E" w14:textId="77777777" w:rsidTr="006A0B9E">
        <w:trPr>
          <w:trHeight w:val="432"/>
        </w:trPr>
        <w:tc>
          <w:tcPr>
            <w:tcW w:w="9366" w:type="dxa"/>
            <w:gridSpan w:val="9"/>
            <w:tcBorders>
              <w:top w:val="single" w:sz="8" w:space="0" w:color="auto"/>
              <w:bottom w:val="single" w:sz="8" w:space="0" w:color="auto"/>
            </w:tcBorders>
            <w:vAlign w:val="center"/>
          </w:tcPr>
          <w:p w14:paraId="0C3EC3BB" w14:textId="77777777" w:rsidR="00CD5E2D" w:rsidRPr="00332DBB" w:rsidRDefault="00CD5E2D" w:rsidP="00332DBB">
            <w:pPr>
              <w:spacing w:after="0"/>
              <w:jc w:val="center"/>
              <w:rPr>
                <w:i/>
                <w:iCs/>
                <w:sz w:val="20"/>
                <w:szCs w:val="20"/>
              </w:rPr>
            </w:pPr>
            <w:r w:rsidRPr="00332DBB">
              <w:rPr>
                <w:i/>
                <w:iCs/>
                <w:sz w:val="20"/>
                <w:szCs w:val="20"/>
              </w:rPr>
              <w:t>Scenario 1</w:t>
            </w:r>
          </w:p>
        </w:tc>
      </w:tr>
      <w:tr w:rsidR="00CD5E2D" w:rsidRPr="00332DBB" w14:paraId="35294394" w14:textId="77777777" w:rsidTr="006A0B9E">
        <w:trPr>
          <w:trHeight w:val="340"/>
        </w:trPr>
        <w:tc>
          <w:tcPr>
            <w:tcW w:w="810" w:type="dxa"/>
            <w:tcBorders>
              <w:top w:val="single" w:sz="8" w:space="0" w:color="auto"/>
            </w:tcBorders>
            <w:vAlign w:val="center"/>
          </w:tcPr>
          <w:p w14:paraId="754E15CC" w14:textId="77777777" w:rsidR="00CD5E2D" w:rsidRPr="00332DBB" w:rsidRDefault="00CD5E2D" w:rsidP="00332DBB">
            <w:pPr>
              <w:spacing w:after="0"/>
              <w:jc w:val="center"/>
              <w:rPr>
                <w:bCs/>
                <w:sz w:val="20"/>
                <w:szCs w:val="20"/>
              </w:rPr>
            </w:pPr>
            <w:r w:rsidRPr="00332DBB">
              <w:rPr>
                <w:bCs/>
                <w:sz w:val="20"/>
                <w:szCs w:val="20"/>
                <w:lang w:val="en-US"/>
              </w:rPr>
              <w:t>OR</w:t>
            </w:r>
          </w:p>
        </w:tc>
        <w:tc>
          <w:tcPr>
            <w:tcW w:w="1069" w:type="dxa"/>
            <w:tcBorders>
              <w:top w:val="single" w:sz="8" w:space="0" w:color="auto"/>
            </w:tcBorders>
            <w:vAlign w:val="center"/>
          </w:tcPr>
          <w:p w14:paraId="4FA71989" w14:textId="77777777" w:rsidR="00CD5E2D" w:rsidRPr="00332DBB" w:rsidRDefault="00CD5E2D" w:rsidP="00332DBB">
            <w:pPr>
              <w:spacing w:after="0"/>
              <w:jc w:val="center"/>
              <w:rPr>
                <w:sz w:val="20"/>
                <w:szCs w:val="20"/>
                <w:vertAlign w:val="superscript"/>
              </w:rPr>
            </w:pPr>
            <w:r w:rsidRPr="00332DBB">
              <w:rPr>
                <w:color w:val="000000"/>
                <w:sz w:val="20"/>
                <w:szCs w:val="20"/>
                <w:shd w:val="clear" w:color="auto" w:fill="FFFFFF"/>
              </w:rPr>
              <w:t>0.0104</w:t>
            </w:r>
          </w:p>
        </w:tc>
        <w:tc>
          <w:tcPr>
            <w:tcW w:w="1070" w:type="dxa"/>
            <w:tcBorders>
              <w:top w:val="single" w:sz="8" w:space="0" w:color="auto"/>
            </w:tcBorders>
            <w:vAlign w:val="center"/>
          </w:tcPr>
          <w:p w14:paraId="588B824C" w14:textId="77777777" w:rsidR="00CD5E2D" w:rsidRPr="00332DBB" w:rsidRDefault="00CD5E2D" w:rsidP="00332DBB">
            <w:pPr>
              <w:spacing w:after="0"/>
              <w:jc w:val="center"/>
              <w:rPr>
                <w:sz w:val="20"/>
                <w:szCs w:val="20"/>
                <w:vertAlign w:val="superscript"/>
              </w:rPr>
            </w:pPr>
            <w:r w:rsidRPr="00332DBB">
              <w:rPr>
                <w:color w:val="000000"/>
                <w:sz w:val="20"/>
                <w:szCs w:val="20"/>
                <w:shd w:val="clear" w:color="auto" w:fill="FFFFFF"/>
              </w:rPr>
              <w:t>0.0098</w:t>
            </w:r>
          </w:p>
        </w:tc>
        <w:tc>
          <w:tcPr>
            <w:tcW w:w="1069" w:type="dxa"/>
            <w:tcBorders>
              <w:top w:val="single" w:sz="8" w:space="0" w:color="auto"/>
            </w:tcBorders>
            <w:vAlign w:val="center"/>
          </w:tcPr>
          <w:p w14:paraId="7B127C2A" w14:textId="77777777" w:rsidR="00CD5E2D" w:rsidRPr="00332DBB" w:rsidRDefault="00CD5E2D" w:rsidP="00332DBB">
            <w:pPr>
              <w:spacing w:after="0"/>
              <w:jc w:val="center"/>
              <w:rPr>
                <w:sz w:val="20"/>
                <w:szCs w:val="20"/>
              </w:rPr>
            </w:pPr>
            <w:r w:rsidRPr="00332DBB">
              <w:rPr>
                <w:color w:val="000000"/>
                <w:sz w:val="20"/>
                <w:szCs w:val="20"/>
                <w:shd w:val="clear" w:color="auto" w:fill="FFFFFF"/>
              </w:rPr>
              <w:t>0.4955</w:t>
            </w:r>
          </w:p>
        </w:tc>
        <w:tc>
          <w:tcPr>
            <w:tcW w:w="1022" w:type="dxa"/>
            <w:tcBorders>
              <w:top w:val="single" w:sz="8" w:space="0" w:color="auto"/>
            </w:tcBorders>
            <w:vAlign w:val="center"/>
          </w:tcPr>
          <w:p w14:paraId="0F32604E" w14:textId="77777777" w:rsidR="00CD5E2D" w:rsidRPr="00332DBB" w:rsidRDefault="00CD5E2D" w:rsidP="00332DBB">
            <w:pPr>
              <w:spacing w:after="0"/>
              <w:jc w:val="center"/>
              <w:rPr>
                <w:sz w:val="20"/>
                <w:szCs w:val="20"/>
              </w:rPr>
            </w:pPr>
            <w:r w:rsidRPr="00332DBB">
              <w:rPr>
                <w:color w:val="000000"/>
                <w:sz w:val="20"/>
                <w:szCs w:val="20"/>
                <w:shd w:val="clear" w:color="auto" w:fill="FFFFFF"/>
              </w:rPr>
              <w:t>0.4589</w:t>
            </w:r>
          </w:p>
        </w:tc>
        <w:tc>
          <w:tcPr>
            <w:tcW w:w="1117" w:type="dxa"/>
            <w:tcBorders>
              <w:top w:val="single" w:sz="8" w:space="0" w:color="auto"/>
            </w:tcBorders>
            <w:vAlign w:val="center"/>
          </w:tcPr>
          <w:p w14:paraId="1AA54C5B" w14:textId="77777777" w:rsidR="00CD5E2D" w:rsidRPr="00332DBB" w:rsidRDefault="00CD5E2D" w:rsidP="00332DBB">
            <w:pPr>
              <w:spacing w:after="0"/>
              <w:jc w:val="center"/>
              <w:rPr>
                <w:sz w:val="20"/>
                <w:szCs w:val="20"/>
              </w:rPr>
            </w:pPr>
            <w:r w:rsidRPr="00332DBB">
              <w:rPr>
                <w:color w:val="000000"/>
                <w:sz w:val="20"/>
                <w:szCs w:val="20"/>
                <w:shd w:val="clear" w:color="auto" w:fill="FFFFFF"/>
              </w:rPr>
              <w:t>0.0014</w:t>
            </w:r>
          </w:p>
        </w:tc>
        <w:tc>
          <w:tcPr>
            <w:tcW w:w="1070" w:type="dxa"/>
            <w:tcBorders>
              <w:top w:val="single" w:sz="8" w:space="0" w:color="auto"/>
            </w:tcBorders>
            <w:vAlign w:val="center"/>
          </w:tcPr>
          <w:p w14:paraId="526F057E" w14:textId="77777777" w:rsidR="00CD5E2D" w:rsidRPr="00332DBB" w:rsidRDefault="00CD5E2D" w:rsidP="00332DBB">
            <w:pPr>
              <w:spacing w:after="0"/>
              <w:jc w:val="center"/>
              <w:rPr>
                <w:sz w:val="20"/>
                <w:szCs w:val="20"/>
              </w:rPr>
            </w:pPr>
            <w:r w:rsidRPr="00332DBB">
              <w:rPr>
                <w:color w:val="000000"/>
                <w:sz w:val="20"/>
                <w:szCs w:val="20"/>
                <w:shd w:val="clear" w:color="auto" w:fill="FFFFFF"/>
              </w:rPr>
              <w:t>0.0076</w:t>
            </w:r>
          </w:p>
        </w:tc>
        <w:tc>
          <w:tcPr>
            <w:tcW w:w="1069" w:type="dxa"/>
            <w:tcBorders>
              <w:top w:val="single" w:sz="8" w:space="0" w:color="auto"/>
            </w:tcBorders>
            <w:vAlign w:val="center"/>
          </w:tcPr>
          <w:p w14:paraId="083282BA" w14:textId="77777777" w:rsidR="00CD5E2D" w:rsidRPr="00332DBB" w:rsidRDefault="00CD5E2D" w:rsidP="00332DBB">
            <w:pPr>
              <w:spacing w:after="0"/>
              <w:jc w:val="center"/>
              <w:rPr>
                <w:sz w:val="20"/>
                <w:szCs w:val="20"/>
              </w:rPr>
            </w:pPr>
            <w:r w:rsidRPr="00332DBB">
              <w:rPr>
                <w:color w:val="000000"/>
                <w:sz w:val="20"/>
                <w:szCs w:val="20"/>
                <w:shd w:val="clear" w:color="auto" w:fill="FFFFFF"/>
              </w:rPr>
              <w:t>0.0576</w:t>
            </w:r>
          </w:p>
        </w:tc>
        <w:tc>
          <w:tcPr>
            <w:tcW w:w="1070" w:type="dxa"/>
            <w:tcBorders>
              <w:top w:val="single" w:sz="8" w:space="0" w:color="auto"/>
            </w:tcBorders>
            <w:vAlign w:val="center"/>
          </w:tcPr>
          <w:p w14:paraId="14CDC5C8" w14:textId="77777777" w:rsidR="00CD5E2D" w:rsidRPr="00332DBB" w:rsidRDefault="00CD5E2D" w:rsidP="00332DBB">
            <w:pPr>
              <w:spacing w:after="0"/>
              <w:jc w:val="center"/>
              <w:rPr>
                <w:sz w:val="20"/>
                <w:szCs w:val="20"/>
                <w:lang w:val="fr-CA"/>
              </w:rPr>
            </w:pPr>
            <w:r w:rsidRPr="00332DBB">
              <w:rPr>
                <w:color w:val="000000"/>
                <w:sz w:val="20"/>
                <w:szCs w:val="20"/>
                <w:shd w:val="clear" w:color="auto" w:fill="FFFFFF"/>
              </w:rPr>
              <w:t>0.3555</w:t>
            </w:r>
          </w:p>
        </w:tc>
      </w:tr>
      <w:tr w:rsidR="00CD5E2D" w:rsidRPr="00332DBB" w14:paraId="15048A50" w14:textId="77777777" w:rsidTr="006A0B9E">
        <w:trPr>
          <w:trHeight w:val="340"/>
        </w:trPr>
        <w:tc>
          <w:tcPr>
            <w:tcW w:w="810" w:type="dxa"/>
            <w:tcBorders>
              <w:bottom w:val="single" w:sz="8" w:space="0" w:color="auto"/>
            </w:tcBorders>
            <w:vAlign w:val="center"/>
          </w:tcPr>
          <w:p w14:paraId="0B1247E8" w14:textId="77777777" w:rsidR="00CD5E2D" w:rsidRPr="00332DBB" w:rsidRDefault="00CD5E2D" w:rsidP="00332DBB">
            <w:pPr>
              <w:spacing w:after="0"/>
              <w:jc w:val="center"/>
              <w:rPr>
                <w:bCs/>
                <w:sz w:val="20"/>
                <w:szCs w:val="20"/>
              </w:rPr>
            </w:pPr>
            <w:r w:rsidRPr="00332DBB">
              <w:rPr>
                <w:bCs/>
                <w:sz w:val="20"/>
                <w:szCs w:val="20"/>
                <w:lang w:val="en-US"/>
              </w:rPr>
              <w:t>RR</w:t>
            </w:r>
          </w:p>
        </w:tc>
        <w:tc>
          <w:tcPr>
            <w:tcW w:w="1069" w:type="dxa"/>
            <w:tcBorders>
              <w:bottom w:val="single" w:sz="8" w:space="0" w:color="auto"/>
            </w:tcBorders>
            <w:vAlign w:val="center"/>
          </w:tcPr>
          <w:p w14:paraId="575D392A" w14:textId="77777777" w:rsidR="00CD5E2D" w:rsidRPr="00332DBB" w:rsidRDefault="00CD5E2D" w:rsidP="00332DBB">
            <w:pPr>
              <w:spacing w:after="0"/>
              <w:jc w:val="center"/>
              <w:rPr>
                <w:sz w:val="20"/>
                <w:szCs w:val="20"/>
              </w:rPr>
            </w:pPr>
            <w:r w:rsidRPr="00332DBB">
              <w:rPr>
                <w:color w:val="000000"/>
                <w:sz w:val="20"/>
                <w:szCs w:val="20"/>
                <w:shd w:val="clear" w:color="auto" w:fill="FFFFFF"/>
              </w:rPr>
              <w:t>0.0097</w:t>
            </w:r>
          </w:p>
        </w:tc>
        <w:tc>
          <w:tcPr>
            <w:tcW w:w="1070" w:type="dxa"/>
            <w:tcBorders>
              <w:bottom w:val="single" w:sz="8" w:space="0" w:color="auto"/>
            </w:tcBorders>
            <w:vAlign w:val="center"/>
          </w:tcPr>
          <w:p w14:paraId="2E66EEB4" w14:textId="77777777" w:rsidR="00CD5E2D" w:rsidRPr="00332DBB" w:rsidRDefault="00CD5E2D" w:rsidP="00332DBB">
            <w:pPr>
              <w:spacing w:after="0"/>
              <w:jc w:val="center"/>
              <w:rPr>
                <w:sz w:val="20"/>
                <w:szCs w:val="20"/>
              </w:rPr>
            </w:pPr>
            <w:r w:rsidRPr="00332DBB">
              <w:rPr>
                <w:color w:val="000000"/>
                <w:sz w:val="20"/>
                <w:szCs w:val="20"/>
                <w:shd w:val="clear" w:color="auto" w:fill="FFFFFF"/>
              </w:rPr>
              <w:t>0.0090</w:t>
            </w:r>
          </w:p>
        </w:tc>
        <w:tc>
          <w:tcPr>
            <w:tcW w:w="1069" w:type="dxa"/>
            <w:tcBorders>
              <w:bottom w:val="single" w:sz="8" w:space="0" w:color="auto"/>
            </w:tcBorders>
            <w:vAlign w:val="center"/>
          </w:tcPr>
          <w:p w14:paraId="3DE03F31" w14:textId="77777777" w:rsidR="00CD5E2D" w:rsidRPr="00332DBB" w:rsidRDefault="00CD5E2D" w:rsidP="00332DBB">
            <w:pPr>
              <w:spacing w:after="0"/>
              <w:jc w:val="center"/>
              <w:rPr>
                <w:sz w:val="20"/>
                <w:szCs w:val="20"/>
              </w:rPr>
            </w:pPr>
            <w:r w:rsidRPr="00332DBB">
              <w:rPr>
                <w:color w:val="000000"/>
                <w:sz w:val="20"/>
                <w:szCs w:val="20"/>
                <w:shd w:val="clear" w:color="auto" w:fill="FFFFFF"/>
              </w:rPr>
              <w:t>0.4788</w:t>
            </w:r>
          </w:p>
        </w:tc>
        <w:tc>
          <w:tcPr>
            <w:tcW w:w="1022" w:type="dxa"/>
            <w:tcBorders>
              <w:bottom w:val="single" w:sz="8" w:space="0" w:color="auto"/>
            </w:tcBorders>
            <w:vAlign w:val="center"/>
          </w:tcPr>
          <w:p w14:paraId="5EE4FF6F" w14:textId="77777777" w:rsidR="00CD5E2D" w:rsidRPr="00332DBB" w:rsidRDefault="00CD5E2D" w:rsidP="00332DBB">
            <w:pPr>
              <w:spacing w:after="0"/>
              <w:jc w:val="center"/>
              <w:rPr>
                <w:sz w:val="20"/>
                <w:szCs w:val="20"/>
              </w:rPr>
            </w:pPr>
            <w:r w:rsidRPr="00332DBB">
              <w:rPr>
                <w:color w:val="000000"/>
                <w:sz w:val="20"/>
                <w:szCs w:val="20"/>
                <w:shd w:val="clear" w:color="auto" w:fill="FFFFFF"/>
              </w:rPr>
              <w:t>0.4380</w:t>
            </w:r>
          </w:p>
        </w:tc>
        <w:tc>
          <w:tcPr>
            <w:tcW w:w="1117" w:type="dxa"/>
            <w:tcBorders>
              <w:bottom w:val="single" w:sz="8" w:space="0" w:color="auto"/>
            </w:tcBorders>
            <w:vAlign w:val="center"/>
          </w:tcPr>
          <w:p w14:paraId="12282DDA" w14:textId="77777777" w:rsidR="00CD5E2D" w:rsidRPr="00332DBB" w:rsidRDefault="00CD5E2D" w:rsidP="00332DBB">
            <w:pPr>
              <w:spacing w:after="0"/>
              <w:jc w:val="center"/>
              <w:rPr>
                <w:sz w:val="20"/>
                <w:szCs w:val="20"/>
              </w:rPr>
            </w:pPr>
            <w:r w:rsidRPr="00332DBB">
              <w:rPr>
                <w:color w:val="000000"/>
                <w:sz w:val="20"/>
                <w:szCs w:val="20"/>
                <w:shd w:val="clear" w:color="auto" w:fill="FFFFFF"/>
              </w:rPr>
              <w:t>0.0795</w:t>
            </w:r>
          </w:p>
        </w:tc>
        <w:tc>
          <w:tcPr>
            <w:tcW w:w="1070" w:type="dxa"/>
            <w:tcBorders>
              <w:bottom w:val="single" w:sz="8" w:space="0" w:color="auto"/>
            </w:tcBorders>
            <w:vAlign w:val="center"/>
          </w:tcPr>
          <w:p w14:paraId="2A73C695" w14:textId="77777777" w:rsidR="00CD5E2D" w:rsidRPr="00332DBB" w:rsidRDefault="00CD5E2D" w:rsidP="00332DBB">
            <w:pPr>
              <w:spacing w:after="0"/>
              <w:jc w:val="center"/>
              <w:rPr>
                <w:sz w:val="20"/>
                <w:szCs w:val="20"/>
              </w:rPr>
            </w:pPr>
            <w:r w:rsidRPr="00332DBB">
              <w:rPr>
                <w:color w:val="000000"/>
                <w:sz w:val="20"/>
                <w:szCs w:val="20"/>
                <w:shd w:val="clear" w:color="auto" w:fill="FFFFFF"/>
              </w:rPr>
              <w:t>0.0274</w:t>
            </w:r>
          </w:p>
        </w:tc>
        <w:tc>
          <w:tcPr>
            <w:tcW w:w="1069" w:type="dxa"/>
            <w:tcBorders>
              <w:bottom w:val="single" w:sz="8" w:space="0" w:color="auto"/>
            </w:tcBorders>
            <w:vAlign w:val="center"/>
          </w:tcPr>
          <w:p w14:paraId="3696196C" w14:textId="77777777" w:rsidR="00CD5E2D" w:rsidRPr="00332DBB" w:rsidRDefault="00CD5E2D" w:rsidP="00332DBB">
            <w:pPr>
              <w:spacing w:after="0"/>
              <w:jc w:val="center"/>
              <w:rPr>
                <w:sz w:val="20"/>
                <w:szCs w:val="20"/>
              </w:rPr>
            </w:pPr>
            <w:r w:rsidRPr="00332DBB">
              <w:rPr>
                <w:color w:val="000000"/>
                <w:sz w:val="20"/>
                <w:szCs w:val="20"/>
                <w:shd w:val="clear" w:color="auto" w:fill="FFFFFF"/>
              </w:rPr>
              <w:t>3.8282</w:t>
            </w:r>
          </w:p>
        </w:tc>
        <w:tc>
          <w:tcPr>
            <w:tcW w:w="1070" w:type="dxa"/>
            <w:tcBorders>
              <w:bottom w:val="single" w:sz="8" w:space="0" w:color="auto"/>
            </w:tcBorders>
            <w:vAlign w:val="center"/>
          </w:tcPr>
          <w:p w14:paraId="375A0F2A" w14:textId="77777777" w:rsidR="00CD5E2D" w:rsidRPr="00332DBB" w:rsidRDefault="00CD5E2D" w:rsidP="00332DBB">
            <w:pPr>
              <w:spacing w:after="0"/>
              <w:jc w:val="center"/>
              <w:rPr>
                <w:sz w:val="20"/>
                <w:szCs w:val="20"/>
              </w:rPr>
            </w:pPr>
            <w:r w:rsidRPr="00332DBB">
              <w:rPr>
                <w:color w:val="000000"/>
                <w:sz w:val="20"/>
                <w:szCs w:val="20"/>
                <w:shd w:val="clear" w:color="auto" w:fill="FFFFFF"/>
              </w:rPr>
              <w:t>0.8760</w:t>
            </w:r>
          </w:p>
        </w:tc>
      </w:tr>
      <w:tr w:rsidR="00CD5E2D" w:rsidRPr="00332DBB" w14:paraId="6FC5519E" w14:textId="77777777" w:rsidTr="006A0B9E">
        <w:trPr>
          <w:trHeight w:val="432"/>
        </w:trPr>
        <w:tc>
          <w:tcPr>
            <w:tcW w:w="9366" w:type="dxa"/>
            <w:gridSpan w:val="9"/>
            <w:tcBorders>
              <w:top w:val="single" w:sz="8" w:space="0" w:color="auto"/>
              <w:bottom w:val="single" w:sz="8" w:space="0" w:color="auto"/>
            </w:tcBorders>
            <w:vAlign w:val="center"/>
          </w:tcPr>
          <w:p w14:paraId="6A3AE08C" w14:textId="77777777" w:rsidR="00CD5E2D" w:rsidRPr="00332DBB" w:rsidRDefault="00CD5E2D" w:rsidP="00332DBB">
            <w:pPr>
              <w:spacing w:after="0"/>
              <w:jc w:val="center"/>
              <w:rPr>
                <w:i/>
                <w:iCs/>
                <w:sz w:val="20"/>
                <w:szCs w:val="20"/>
              </w:rPr>
            </w:pPr>
            <w:r w:rsidRPr="00332DBB">
              <w:rPr>
                <w:i/>
                <w:iCs/>
                <w:sz w:val="20"/>
                <w:szCs w:val="20"/>
              </w:rPr>
              <w:t>Scenario 2</w:t>
            </w:r>
          </w:p>
        </w:tc>
      </w:tr>
      <w:tr w:rsidR="00CD5E2D" w:rsidRPr="00332DBB" w14:paraId="11F089EC" w14:textId="77777777" w:rsidTr="006A0B9E">
        <w:trPr>
          <w:trHeight w:val="340"/>
        </w:trPr>
        <w:tc>
          <w:tcPr>
            <w:tcW w:w="810" w:type="dxa"/>
            <w:tcBorders>
              <w:top w:val="single" w:sz="8" w:space="0" w:color="auto"/>
            </w:tcBorders>
            <w:vAlign w:val="center"/>
          </w:tcPr>
          <w:p w14:paraId="7FD916C7" w14:textId="77777777" w:rsidR="00CD5E2D" w:rsidRPr="00332DBB" w:rsidRDefault="00CD5E2D" w:rsidP="00332DBB">
            <w:pPr>
              <w:spacing w:after="0"/>
              <w:jc w:val="center"/>
              <w:rPr>
                <w:bCs/>
                <w:sz w:val="20"/>
                <w:szCs w:val="20"/>
                <w:lang w:val="fr-CA"/>
              </w:rPr>
            </w:pPr>
            <w:r w:rsidRPr="00332DBB">
              <w:rPr>
                <w:bCs/>
                <w:sz w:val="20"/>
                <w:szCs w:val="20"/>
                <w:lang w:val="fr-CA"/>
              </w:rPr>
              <w:t>OR</w:t>
            </w:r>
          </w:p>
        </w:tc>
        <w:tc>
          <w:tcPr>
            <w:tcW w:w="1069" w:type="dxa"/>
            <w:tcBorders>
              <w:top w:val="single" w:sz="8" w:space="0" w:color="auto"/>
            </w:tcBorders>
            <w:vAlign w:val="center"/>
          </w:tcPr>
          <w:p w14:paraId="464BBE36"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-0.0485</w:t>
            </w:r>
          </w:p>
        </w:tc>
        <w:tc>
          <w:tcPr>
            <w:tcW w:w="1070" w:type="dxa"/>
            <w:tcBorders>
              <w:top w:val="single" w:sz="8" w:space="0" w:color="auto"/>
            </w:tcBorders>
            <w:vAlign w:val="center"/>
          </w:tcPr>
          <w:p w14:paraId="62CD0970"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0.0403</w:t>
            </w:r>
          </w:p>
        </w:tc>
        <w:tc>
          <w:tcPr>
            <w:tcW w:w="1069" w:type="dxa"/>
            <w:tcBorders>
              <w:top w:val="single" w:sz="8" w:space="0" w:color="auto"/>
            </w:tcBorders>
            <w:vAlign w:val="center"/>
          </w:tcPr>
          <w:p w14:paraId="6EEFF623"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-1.0288</w:t>
            </w:r>
          </w:p>
        </w:tc>
        <w:tc>
          <w:tcPr>
            <w:tcW w:w="1022" w:type="dxa"/>
            <w:tcBorders>
              <w:top w:val="single" w:sz="8" w:space="0" w:color="auto"/>
            </w:tcBorders>
            <w:vAlign w:val="center"/>
          </w:tcPr>
          <w:p w14:paraId="06C27E80"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0.8297</w:t>
            </w:r>
          </w:p>
        </w:tc>
        <w:tc>
          <w:tcPr>
            <w:tcW w:w="1117" w:type="dxa"/>
            <w:tcBorders>
              <w:top w:val="single" w:sz="8" w:space="0" w:color="auto"/>
            </w:tcBorders>
            <w:vAlign w:val="center"/>
          </w:tcPr>
          <w:p w14:paraId="6E7BA99F"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1.4846</w:t>
            </w:r>
          </w:p>
        </w:tc>
        <w:tc>
          <w:tcPr>
            <w:tcW w:w="1070" w:type="dxa"/>
            <w:tcBorders>
              <w:top w:val="single" w:sz="8" w:space="0" w:color="auto"/>
            </w:tcBorders>
            <w:vAlign w:val="center"/>
          </w:tcPr>
          <w:p w14:paraId="192730A6"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0.3400</w:t>
            </w:r>
          </w:p>
        </w:tc>
        <w:tc>
          <w:tcPr>
            <w:tcW w:w="1069" w:type="dxa"/>
            <w:tcBorders>
              <w:top w:val="single" w:sz="8" w:space="0" w:color="auto"/>
            </w:tcBorders>
            <w:vAlign w:val="center"/>
          </w:tcPr>
          <w:p w14:paraId="0F821BC3" w14:textId="07470234" w:rsidR="00CD5E2D" w:rsidRPr="00332DBB" w:rsidRDefault="00CD5E2D" w:rsidP="00332DBB">
            <w:pPr>
              <w:spacing w:after="0"/>
              <w:jc w:val="center"/>
              <w:rPr>
                <w:color w:val="000000"/>
                <w:sz w:val="20"/>
                <w:szCs w:val="20"/>
              </w:rPr>
            </w:pPr>
            <w:r w:rsidRPr="00332DBB">
              <w:rPr>
                <w:color w:val="000000"/>
                <w:sz w:val="20"/>
                <w:szCs w:val="20"/>
                <w:shd w:val="clear" w:color="auto" w:fill="FFFFFF"/>
              </w:rPr>
              <w:t>31.57</w:t>
            </w:r>
            <w:r w:rsidR="000C7D03" w:rsidRPr="00332DBB">
              <w:rPr>
                <w:color w:val="000000"/>
                <w:sz w:val="20"/>
                <w:szCs w:val="20"/>
                <w:shd w:val="clear" w:color="auto" w:fill="FFFFFF"/>
              </w:rPr>
              <w:t>2</w:t>
            </w:r>
          </w:p>
        </w:tc>
        <w:tc>
          <w:tcPr>
            <w:tcW w:w="1070" w:type="dxa"/>
            <w:tcBorders>
              <w:top w:val="single" w:sz="8" w:space="0" w:color="auto"/>
            </w:tcBorders>
            <w:vAlign w:val="center"/>
          </w:tcPr>
          <w:p w14:paraId="0D6FB7F2"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5.2809</w:t>
            </w:r>
          </w:p>
        </w:tc>
      </w:tr>
      <w:tr w:rsidR="00CD5E2D" w:rsidRPr="00332DBB" w14:paraId="6AA81E4A" w14:textId="77777777" w:rsidTr="006A0B9E">
        <w:trPr>
          <w:trHeight w:val="340"/>
        </w:trPr>
        <w:tc>
          <w:tcPr>
            <w:tcW w:w="810" w:type="dxa"/>
            <w:tcBorders>
              <w:bottom w:val="single" w:sz="8" w:space="0" w:color="auto"/>
            </w:tcBorders>
            <w:vAlign w:val="center"/>
          </w:tcPr>
          <w:p w14:paraId="53E7CF64" w14:textId="77777777" w:rsidR="00CD5E2D" w:rsidRPr="00332DBB" w:rsidRDefault="00CD5E2D" w:rsidP="00332DBB">
            <w:pPr>
              <w:spacing w:after="0"/>
              <w:jc w:val="center"/>
              <w:rPr>
                <w:bCs/>
                <w:sz w:val="20"/>
                <w:szCs w:val="20"/>
                <w:lang w:val="fr-CA"/>
              </w:rPr>
            </w:pPr>
            <w:r w:rsidRPr="00332DBB">
              <w:rPr>
                <w:bCs/>
                <w:sz w:val="20"/>
                <w:szCs w:val="20"/>
                <w:lang w:val="fr-CA"/>
              </w:rPr>
              <w:t>RR</w:t>
            </w:r>
          </w:p>
        </w:tc>
        <w:tc>
          <w:tcPr>
            <w:tcW w:w="1069" w:type="dxa"/>
            <w:tcBorders>
              <w:bottom w:val="single" w:sz="8" w:space="0" w:color="auto"/>
            </w:tcBorders>
            <w:vAlign w:val="center"/>
          </w:tcPr>
          <w:p w14:paraId="7F0C130E" w14:textId="77777777" w:rsidR="00CD5E2D" w:rsidRPr="00332DBB" w:rsidRDefault="00CD5E2D" w:rsidP="00332DBB">
            <w:pPr>
              <w:spacing w:after="0"/>
              <w:jc w:val="center"/>
              <w:rPr>
                <w:sz w:val="20"/>
                <w:szCs w:val="20"/>
              </w:rPr>
            </w:pPr>
            <w:r w:rsidRPr="00332DBB">
              <w:rPr>
                <w:color w:val="000000"/>
                <w:sz w:val="20"/>
                <w:szCs w:val="20"/>
                <w:shd w:val="clear" w:color="auto" w:fill="FFFFFF"/>
              </w:rPr>
              <w:t>-0.0410</w:t>
            </w:r>
          </w:p>
        </w:tc>
        <w:tc>
          <w:tcPr>
            <w:tcW w:w="1070" w:type="dxa"/>
            <w:tcBorders>
              <w:bottom w:val="single" w:sz="8" w:space="0" w:color="auto"/>
            </w:tcBorders>
            <w:vAlign w:val="center"/>
          </w:tcPr>
          <w:p w14:paraId="0D43F73A" w14:textId="77777777" w:rsidR="00CD5E2D" w:rsidRPr="00332DBB" w:rsidRDefault="00CD5E2D" w:rsidP="00332DBB">
            <w:pPr>
              <w:spacing w:after="0"/>
              <w:jc w:val="center"/>
              <w:rPr>
                <w:sz w:val="20"/>
                <w:szCs w:val="20"/>
              </w:rPr>
            </w:pPr>
            <w:r w:rsidRPr="00332DBB">
              <w:rPr>
                <w:color w:val="000000"/>
                <w:sz w:val="20"/>
                <w:szCs w:val="20"/>
                <w:shd w:val="clear" w:color="auto" w:fill="FFFFFF"/>
              </w:rPr>
              <w:t>0.0336</w:t>
            </w:r>
          </w:p>
        </w:tc>
        <w:tc>
          <w:tcPr>
            <w:tcW w:w="1069" w:type="dxa"/>
            <w:tcBorders>
              <w:bottom w:val="single" w:sz="8" w:space="0" w:color="auto"/>
            </w:tcBorders>
            <w:vAlign w:val="center"/>
          </w:tcPr>
          <w:p w14:paraId="0370185B" w14:textId="77777777" w:rsidR="00CD5E2D" w:rsidRPr="00332DBB" w:rsidRDefault="00CD5E2D" w:rsidP="00332DBB">
            <w:pPr>
              <w:spacing w:after="0"/>
              <w:jc w:val="center"/>
              <w:rPr>
                <w:sz w:val="20"/>
                <w:szCs w:val="20"/>
              </w:rPr>
            </w:pPr>
            <w:r w:rsidRPr="00332DBB">
              <w:rPr>
                <w:color w:val="000000"/>
                <w:sz w:val="20"/>
                <w:szCs w:val="20"/>
                <w:shd w:val="clear" w:color="auto" w:fill="FFFFFF"/>
              </w:rPr>
              <w:t>-0.9784</w:t>
            </w:r>
          </w:p>
        </w:tc>
        <w:tc>
          <w:tcPr>
            <w:tcW w:w="1022" w:type="dxa"/>
            <w:tcBorders>
              <w:bottom w:val="single" w:sz="8" w:space="0" w:color="auto"/>
            </w:tcBorders>
            <w:vAlign w:val="center"/>
          </w:tcPr>
          <w:p w14:paraId="7E631BF1" w14:textId="77777777" w:rsidR="00CD5E2D" w:rsidRPr="00332DBB" w:rsidRDefault="00CD5E2D" w:rsidP="00332DBB">
            <w:pPr>
              <w:spacing w:after="0"/>
              <w:jc w:val="center"/>
              <w:rPr>
                <w:sz w:val="20"/>
                <w:szCs w:val="20"/>
              </w:rPr>
            </w:pPr>
            <w:r w:rsidRPr="00332DBB">
              <w:rPr>
                <w:color w:val="000000"/>
                <w:sz w:val="20"/>
                <w:szCs w:val="20"/>
                <w:shd w:val="clear" w:color="auto" w:fill="FFFFFF"/>
              </w:rPr>
              <w:t>0.7802</w:t>
            </w:r>
          </w:p>
        </w:tc>
        <w:tc>
          <w:tcPr>
            <w:tcW w:w="1117" w:type="dxa"/>
            <w:tcBorders>
              <w:bottom w:val="single" w:sz="8" w:space="0" w:color="auto"/>
            </w:tcBorders>
            <w:vAlign w:val="center"/>
          </w:tcPr>
          <w:p w14:paraId="3B33F84B" w14:textId="77777777" w:rsidR="00CD5E2D" w:rsidRPr="00332DBB" w:rsidRDefault="00CD5E2D" w:rsidP="00332DBB">
            <w:pPr>
              <w:spacing w:after="0"/>
              <w:jc w:val="center"/>
              <w:rPr>
                <w:sz w:val="20"/>
                <w:szCs w:val="20"/>
              </w:rPr>
            </w:pPr>
            <w:r w:rsidRPr="00332DBB">
              <w:rPr>
                <w:color w:val="000000"/>
                <w:sz w:val="20"/>
                <w:szCs w:val="20"/>
                <w:shd w:val="clear" w:color="auto" w:fill="FFFFFF"/>
              </w:rPr>
              <w:t>2.0079</w:t>
            </w:r>
          </w:p>
        </w:tc>
        <w:tc>
          <w:tcPr>
            <w:tcW w:w="1070" w:type="dxa"/>
            <w:tcBorders>
              <w:bottom w:val="single" w:sz="8" w:space="0" w:color="auto"/>
            </w:tcBorders>
            <w:vAlign w:val="center"/>
          </w:tcPr>
          <w:p w14:paraId="53C925F1" w14:textId="77777777" w:rsidR="00CD5E2D" w:rsidRPr="00332DBB" w:rsidRDefault="00CD5E2D" w:rsidP="00332DBB">
            <w:pPr>
              <w:spacing w:after="0"/>
              <w:jc w:val="center"/>
              <w:rPr>
                <w:sz w:val="20"/>
                <w:szCs w:val="20"/>
              </w:rPr>
            </w:pPr>
            <w:r w:rsidRPr="00332DBB">
              <w:rPr>
                <w:color w:val="000000"/>
                <w:sz w:val="20"/>
                <w:szCs w:val="20"/>
                <w:shd w:val="clear" w:color="auto" w:fill="FFFFFF"/>
              </w:rPr>
              <w:t>0.4178</w:t>
            </w:r>
          </w:p>
        </w:tc>
        <w:tc>
          <w:tcPr>
            <w:tcW w:w="1069" w:type="dxa"/>
            <w:tcBorders>
              <w:bottom w:val="single" w:sz="8" w:space="0" w:color="auto"/>
            </w:tcBorders>
            <w:vAlign w:val="center"/>
          </w:tcPr>
          <w:p w14:paraId="66C18071" w14:textId="4A2C355E" w:rsidR="00CD5E2D" w:rsidRPr="00332DBB" w:rsidRDefault="00CD5E2D" w:rsidP="00332DBB">
            <w:pPr>
              <w:spacing w:after="0"/>
              <w:jc w:val="center"/>
              <w:rPr>
                <w:sz w:val="20"/>
                <w:szCs w:val="20"/>
              </w:rPr>
            </w:pPr>
            <w:r w:rsidRPr="00332DBB">
              <w:rPr>
                <w:color w:val="000000"/>
                <w:sz w:val="20"/>
                <w:szCs w:val="20"/>
                <w:shd w:val="clear" w:color="auto" w:fill="FFFFFF"/>
              </w:rPr>
              <w:t>48.026</w:t>
            </w:r>
          </w:p>
        </w:tc>
        <w:tc>
          <w:tcPr>
            <w:tcW w:w="1070" w:type="dxa"/>
            <w:tcBorders>
              <w:bottom w:val="single" w:sz="8" w:space="0" w:color="auto"/>
            </w:tcBorders>
            <w:vAlign w:val="center"/>
          </w:tcPr>
          <w:p w14:paraId="28694C7D" w14:textId="77777777" w:rsidR="00CD5E2D" w:rsidRPr="00332DBB" w:rsidRDefault="00CD5E2D" w:rsidP="00332DBB">
            <w:pPr>
              <w:spacing w:after="0"/>
              <w:jc w:val="center"/>
              <w:rPr>
                <w:sz w:val="20"/>
                <w:szCs w:val="20"/>
              </w:rPr>
            </w:pPr>
            <w:r w:rsidRPr="00332DBB">
              <w:rPr>
                <w:color w:val="000000"/>
                <w:sz w:val="20"/>
                <w:szCs w:val="20"/>
                <w:shd w:val="clear" w:color="auto" w:fill="FFFFFF"/>
              </w:rPr>
              <w:t>6.6082</w:t>
            </w:r>
          </w:p>
        </w:tc>
      </w:tr>
      <w:tr w:rsidR="00CD5E2D" w:rsidRPr="00332DBB" w14:paraId="4368D1C9" w14:textId="77777777" w:rsidTr="006A0B9E">
        <w:trPr>
          <w:trHeight w:val="432"/>
        </w:trPr>
        <w:tc>
          <w:tcPr>
            <w:tcW w:w="9366" w:type="dxa"/>
            <w:gridSpan w:val="9"/>
            <w:tcBorders>
              <w:top w:val="single" w:sz="8" w:space="0" w:color="auto"/>
              <w:bottom w:val="single" w:sz="8" w:space="0" w:color="auto"/>
            </w:tcBorders>
            <w:vAlign w:val="center"/>
          </w:tcPr>
          <w:p w14:paraId="4E9EF6A4" w14:textId="77777777" w:rsidR="00CD5E2D" w:rsidRPr="00332DBB" w:rsidRDefault="00CD5E2D" w:rsidP="00332DBB">
            <w:pPr>
              <w:spacing w:after="0"/>
              <w:jc w:val="center"/>
              <w:rPr>
                <w:i/>
                <w:iCs/>
                <w:sz w:val="20"/>
                <w:szCs w:val="20"/>
              </w:rPr>
            </w:pPr>
            <w:r w:rsidRPr="00332DBB">
              <w:rPr>
                <w:i/>
                <w:iCs/>
                <w:sz w:val="20"/>
                <w:szCs w:val="20"/>
              </w:rPr>
              <w:t>Scenario 3</w:t>
            </w:r>
          </w:p>
        </w:tc>
      </w:tr>
      <w:tr w:rsidR="00CD5E2D" w:rsidRPr="00332DBB" w14:paraId="4449D83F" w14:textId="77777777" w:rsidTr="006A0B9E">
        <w:trPr>
          <w:trHeight w:val="340"/>
        </w:trPr>
        <w:tc>
          <w:tcPr>
            <w:tcW w:w="810" w:type="dxa"/>
            <w:tcBorders>
              <w:top w:val="single" w:sz="8" w:space="0" w:color="auto"/>
            </w:tcBorders>
            <w:vAlign w:val="center"/>
          </w:tcPr>
          <w:p w14:paraId="2744EE8D" w14:textId="77777777" w:rsidR="00CD5E2D" w:rsidRPr="00332DBB" w:rsidRDefault="00CD5E2D" w:rsidP="00332DBB">
            <w:pPr>
              <w:spacing w:after="0"/>
              <w:jc w:val="center"/>
              <w:rPr>
                <w:bCs/>
                <w:sz w:val="20"/>
                <w:szCs w:val="20"/>
                <w:lang w:val="fr-CA"/>
              </w:rPr>
            </w:pPr>
            <w:r w:rsidRPr="00332DBB">
              <w:rPr>
                <w:bCs/>
                <w:sz w:val="20"/>
                <w:szCs w:val="20"/>
                <w:lang w:val="fr-CA"/>
              </w:rPr>
              <w:t>OR</w:t>
            </w:r>
          </w:p>
        </w:tc>
        <w:tc>
          <w:tcPr>
            <w:tcW w:w="1069" w:type="dxa"/>
            <w:tcBorders>
              <w:top w:val="single" w:sz="8" w:space="0" w:color="auto"/>
            </w:tcBorders>
            <w:vAlign w:val="center"/>
          </w:tcPr>
          <w:p w14:paraId="1A806B98"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-0.0170</w:t>
            </w:r>
          </w:p>
        </w:tc>
        <w:tc>
          <w:tcPr>
            <w:tcW w:w="1070" w:type="dxa"/>
            <w:tcBorders>
              <w:top w:val="single" w:sz="8" w:space="0" w:color="auto"/>
            </w:tcBorders>
            <w:vAlign w:val="center"/>
          </w:tcPr>
          <w:p w14:paraId="4BAC6DED"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0.0070</w:t>
            </w:r>
          </w:p>
        </w:tc>
        <w:tc>
          <w:tcPr>
            <w:tcW w:w="1069" w:type="dxa"/>
            <w:tcBorders>
              <w:top w:val="single" w:sz="8" w:space="0" w:color="auto"/>
            </w:tcBorders>
            <w:vAlign w:val="center"/>
          </w:tcPr>
          <w:p w14:paraId="3101F06B"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-1.5937</w:t>
            </w:r>
          </w:p>
        </w:tc>
        <w:tc>
          <w:tcPr>
            <w:tcW w:w="1022" w:type="dxa"/>
            <w:tcBorders>
              <w:top w:val="single" w:sz="8" w:space="0" w:color="auto"/>
            </w:tcBorders>
            <w:vAlign w:val="center"/>
          </w:tcPr>
          <w:p w14:paraId="3271121D"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0.6371</w:t>
            </w:r>
          </w:p>
        </w:tc>
        <w:tc>
          <w:tcPr>
            <w:tcW w:w="1117" w:type="dxa"/>
            <w:tcBorders>
              <w:top w:val="single" w:sz="8" w:space="0" w:color="auto"/>
            </w:tcBorders>
            <w:vAlign w:val="center"/>
          </w:tcPr>
          <w:p w14:paraId="36D0A2D3"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0.3645</w:t>
            </w:r>
          </w:p>
        </w:tc>
        <w:tc>
          <w:tcPr>
            <w:tcW w:w="1070" w:type="dxa"/>
            <w:tcBorders>
              <w:top w:val="single" w:sz="8" w:space="0" w:color="auto"/>
            </w:tcBorders>
            <w:vAlign w:val="center"/>
          </w:tcPr>
          <w:p w14:paraId="7D034CA5"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0.0747</w:t>
            </w:r>
          </w:p>
        </w:tc>
        <w:tc>
          <w:tcPr>
            <w:tcW w:w="1069" w:type="dxa"/>
            <w:tcBorders>
              <w:top w:val="single" w:sz="8" w:space="0" w:color="auto"/>
            </w:tcBorders>
            <w:vAlign w:val="center"/>
          </w:tcPr>
          <w:p w14:paraId="02A04789" w14:textId="1D0844FF" w:rsidR="00CD5E2D" w:rsidRPr="00332DBB" w:rsidRDefault="00CD5E2D" w:rsidP="00332DBB">
            <w:pPr>
              <w:spacing w:after="0"/>
              <w:jc w:val="center"/>
              <w:rPr>
                <w:color w:val="000000"/>
                <w:sz w:val="20"/>
                <w:szCs w:val="20"/>
              </w:rPr>
            </w:pPr>
            <w:r w:rsidRPr="00332DBB">
              <w:rPr>
                <w:color w:val="000000"/>
                <w:sz w:val="20"/>
                <w:szCs w:val="20"/>
                <w:shd w:val="clear" w:color="auto" w:fill="FFFFFF"/>
              </w:rPr>
              <w:t>34.170</w:t>
            </w:r>
          </w:p>
        </w:tc>
        <w:tc>
          <w:tcPr>
            <w:tcW w:w="1070" w:type="dxa"/>
            <w:tcBorders>
              <w:top w:val="single" w:sz="8" w:space="0" w:color="auto"/>
            </w:tcBorders>
            <w:vAlign w:val="center"/>
          </w:tcPr>
          <w:p w14:paraId="59E51455"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5.7028</w:t>
            </w:r>
          </w:p>
        </w:tc>
      </w:tr>
      <w:tr w:rsidR="00CD5E2D" w:rsidRPr="00332DBB" w14:paraId="51C544EC" w14:textId="77777777" w:rsidTr="006A0B9E">
        <w:trPr>
          <w:trHeight w:val="340"/>
        </w:trPr>
        <w:tc>
          <w:tcPr>
            <w:tcW w:w="810" w:type="dxa"/>
            <w:tcBorders>
              <w:bottom w:val="single" w:sz="8" w:space="0" w:color="auto"/>
            </w:tcBorders>
            <w:vAlign w:val="center"/>
          </w:tcPr>
          <w:p w14:paraId="5FF9D1C9" w14:textId="77777777" w:rsidR="00CD5E2D" w:rsidRPr="00332DBB" w:rsidRDefault="00CD5E2D" w:rsidP="00332DBB">
            <w:pPr>
              <w:spacing w:after="0"/>
              <w:jc w:val="center"/>
              <w:rPr>
                <w:bCs/>
                <w:sz w:val="20"/>
                <w:szCs w:val="20"/>
                <w:lang w:val="fr-CA"/>
              </w:rPr>
            </w:pPr>
            <w:r w:rsidRPr="00332DBB">
              <w:rPr>
                <w:bCs/>
                <w:sz w:val="20"/>
                <w:szCs w:val="20"/>
                <w:lang w:val="fr-CA"/>
              </w:rPr>
              <w:t>RR</w:t>
            </w:r>
          </w:p>
        </w:tc>
        <w:tc>
          <w:tcPr>
            <w:tcW w:w="1069" w:type="dxa"/>
            <w:tcBorders>
              <w:bottom w:val="single" w:sz="8" w:space="0" w:color="auto"/>
            </w:tcBorders>
            <w:vAlign w:val="center"/>
          </w:tcPr>
          <w:p w14:paraId="0DF1F140" w14:textId="77777777" w:rsidR="00CD5E2D" w:rsidRPr="00332DBB" w:rsidRDefault="00CD5E2D" w:rsidP="00332DBB">
            <w:pPr>
              <w:spacing w:after="0"/>
              <w:jc w:val="center"/>
              <w:rPr>
                <w:sz w:val="20"/>
                <w:szCs w:val="20"/>
              </w:rPr>
            </w:pPr>
            <w:r w:rsidRPr="00332DBB">
              <w:rPr>
                <w:color w:val="000000"/>
                <w:sz w:val="20"/>
                <w:szCs w:val="20"/>
                <w:shd w:val="clear" w:color="auto" w:fill="FFFFFF"/>
              </w:rPr>
              <w:t>-0.0143</w:t>
            </w:r>
          </w:p>
        </w:tc>
        <w:tc>
          <w:tcPr>
            <w:tcW w:w="1070" w:type="dxa"/>
            <w:tcBorders>
              <w:bottom w:val="single" w:sz="8" w:space="0" w:color="auto"/>
            </w:tcBorders>
            <w:vAlign w:val="center"/>
          </w:tcPr>
          <w:p w14:paraId="15C0E6F0" w14:textId="77777777" w:rsidR="00CD5E2D" w:rsidRPr="00332DBB" w:rsidRDefault="00CD5E2D" w:rsidP="00332DBB">
            <w:pPr>
              <w:spacing w:after="0"/>
              <w:jc w:val="center"/>
              <w:rPr>
                <w:sz w:val="20"/>
                <w:szCs w:val="20"/>
              </w:rPr>
            </w:pPr>
            <w:r w:rsidRPr="00332DBB">
              <w:rPr>
                <w:color w:val="000000"/>
                <w:sz w:val="20"/>
                <w:szCs w:val="20"/>
                <w:shd w:val="clear" w:color="auto" w:fill="FFFFFF"/>
              </w:rPr>
              <w:t>0.0059</w:t>
            </w:r>
          </w:p>
        </w:tc>
        <w:tc>
          <w:tcPr>
            <w:tcW w:w="1069" w:type="dxa"/>
            <w:tcBorders>
              <w:bottom w:val="single" w:sz="8" w:space="0" w:color="auto"/>
            </w:tcBorders>
            <w:vAlign w:val="center"/>
          </w:tcPr>
          <w:p w14:paraId="246851FE" w14:textId="77777777" w:rsidR="00CD5E2D" w:rsidRPr="00332DBB" w:rsidRDefault="00CD5E2D" w:rsidP="00332DBB">
            <w:pPr>
              <w:spacing w:after="0"/>
              <w:jc w:val="center"/>
              <w:rPr>
                <w:sz w:val="20"/>
                <w:szCs w:val="20"/>
              </w:rPr>
            </w:pPr>
            <w:r w:rsidRPr="00332DBB">
              <w:rPr>
                <w:color w:val="000000"/>
                <w:sz w:val="20"/>
                <w:szCs w:val="20"/>
                <w:shd w:val="clear" w:color="auto" w:fill="FFFFFF"/>
              </w:rPr>
              <w:t>-1.3601</w:t>
            </w:r>
          </w:p>
        </w:tc>
        <w:tc>
          <w:tcPr>
            <w:tcW w:w="1022" w:type="dxa"/>
            <w:tcBorders>
              <w:bottom w:val="single" w:sz="8" w:space="0" w:color="auto"/>
            </w:tcBorders>
            <w:vAlign w:val="center"/>
          </w:tcPr>
          <w:p w14:paraId="511E37B7" w14:textId="77777777" w:rsidR="00CD5E2D" w:rsidRPr="00332DBB" w:rsidRDefault="00CD5E2D" w:rsidP="00332DBB">
            <w:pPr>
              <w:spacing w:after="0"/>
              <w:jc w:val="center"/>
              <w:rPr>
                <w:sz w:val="20"/>
                <w:szCs w:val="20"/>
              </w:rPr>
            </w:pPr>
            <w:r w:rsidRPr="00332DBB">
              <w:rPr>
                <w:color w:val="000000"/>
                <w:sz w:val="20"/>
                <w:szCs w:val="20"/>
                <w:shd w:val="clear" w:color="auto" w:fill="FFFFFF"/>
              </w:rPr>
              <w:t>0.5445</w:t>
            </w:r>
          </w:p>
        </w:tc>
        <w:tc>
          <w:tcPr>
            <w:tcW w:w="1117" w:type="dxa"/>
            <w:tcBorders>
              <w:bottom w:val="single" w:sz="8" w:space="0" w:color="auto"/>
            </w:tcBorders>
            <w:vAlign w:val="center"/>
          </w:tcPr>
          <w:p w14:paraId="0F4C5B66" w14:textId="77777777" w:rsidR="00CD5E2D" w:rsidRPr="00332DBB" w:rsidRDefault="00CD5E2D" w:rsidP="00332DBB">
            <w:pPr>
              <w:spacing w:after="0"/>
              <w:jc w:val="center"/>
              <w:rPr>
                <w:sz w:val="20"/>
                <w:szCs w:val="20"/>
              </w:rPr>
            </w:pPr>
            <w:r w:rsidRPr="00332DBB">
              <w:rPr>
                <w:color w:val="000000"/>
                <w:sz w:val="20"/>
                <w:szCs w:val="20"/>
                <w:shd w:val="clear" w:color="auto" w:fill="FFFFFF"/>
              </w:rPr>
              <w:t>0.3746</w:t>
            </w:r>
          </w:p>
        </w:tc>
        <w:tc>
          <w:tcPr>
            <w:tcW w:w="1070" w:type="dxa"/>
            <w:tcBorders>
              <w:bottom w:val="single" w:sz="8" w:space="0" w:color="auto"/>
            </w:tcBorders>
            <w:vAlign w:val="center"/>
          </w:tcPr>
          <w:p w14:paraId="7F5B0B74" w14:textId="77777777" w:rsidR="00CD5E2D" w:rsidRPr="00332DBB" w:rsidRDefault="00CD5E2D" w:rsidP="00332DBB">
            <w:pPr>
              <w:spacing w:after="0"/>
              <w:jc w:val="center"/>
              <w:rPr>
                <w:sz w:val="20"/>
                <w:szCs w:val="20"/>
              </w:rPr>
            </w:pPr>
            <w:r w:rsidRPr="00332DBB">
              <w:rPr>
                <w:color w:val="000000"/>
                <w:sz w:val="20"/>
                <w:szCs w:val="20"/>
                <w:shd w:val="clear" w:color="auto" w:fill="FFFFFF"/>
              </w:rPr>
              <w:t>0.0839</w:t>
            </w:r>
          </w:p>
        </w:tc>
        <w:tc>
          <w:tcPr>
            <w:tcW w:w="1069" w:type="dxa"/>
            <w:tcBorders>
              <w:bottom w:val="single" w:sz="8" w:space="0" w:color="auto"/>
            </w:tcBorders>
            <w:vAlign w:val="center"/>
          </w:tcPr>
          <w:p w14:paraId="62D35235" w14:textId="614BA90D" w:rsidR="00CD5E2D" w:rsidRPr="00332DBB" w:rsidRDefault="00CD5E2D" w:rsidP="00332DBB">
            <w:pPr>
              <w:spacing w:after="0"/>
              <w:jc w:val="center"/>
              <w:rPr>
                <w:sz w:val="20"/>
                <w:szCs w:val="20"/>
              </w:rPr>
            </w:pPr>
            <w:r w:rsidRPr="00332DBB">
              <w:rPr>
                <w:color w:val="000000"/>
                <w:sz w:val="20"/>
                <w:szCs w:val="20"/>
                <w:shd w:val="clear" w:color="auto" w:fill="FFFFFF"/>
              </w:rPr>
              <w:t>35.361</w:t>
            </w:r>
          </w:p>
        </w:tc>
        <w:tc>
          <w:tcPr>
            <w:tcW w:w="1070" w:type="dxa"/>
            <w:tcBorders>
              <w:bottom w:val="single" w:sz="8" w:space="0" w:color="auto"/>
            </w:tcBorders>
            <w:vAlign w:val="center"/>
          </w:tcPr>
          <w:p w14:paraId="600598D6" w14:textId="77777777" w:rsidR="00CD5E2D" w:rsidRPr="00332DBB" w:rsidRDefault="00CD5E2D" w:rsidP="00332DBB">
            <w:pPr>
              <w:spacing w:after="0"/>
              <w:jc w:val="center"/>
              <w:rPr>
                <w:sz w:val="20"/>
                <w:szCs w:val="20"/>
              </w:rPr>
            </w:pPr>
            <w:r w:rsidRPr="00332DBB">
              <w:rPr>
                <w:color w:val="000000"/>
                <w:sz w:val="20"/>
                <w:szCs w:val="20"/>
                <w:shd w:val="clear" w:color="auto" w:fill="FFFFFF"/>
              </w:rPr>
              <w:t>6.4171</w:t>
            </w:r>
          </w:p>
        </w:tc>
      </w:tr>
      <w:tr w:rsidR="00CD5E2D" w:rsidRPr="00332DBB" w14:paraId="3A738F35" w14:textId="77777777" w:rsidTr="006A0B9E">
        <w:trPr>
          <w:trHeight w:val="432"/>
        </w:trPr>
        <w:tc>
          <w:tcPr>
            <w:tcW w:w="9366" w:type="dxa"/>
            <w:gridSpan w:val="9"/>
            <w:tcBorders>
              <w:top w:val="single" w:sz="8" w:space="0" w:color="auto"/>
              <w:bottom w:val="single" w:sz="8" w:space="0" w:color="auto"/>
            </w:tcBorders>
            <w:vAlign w:val="center"/>
          </w:tcPr>
          <w:p w14:paraId="17F20341" w14:textId="77777777" w:rsidR="00CD5E2D" w:rsidRPr="00332DBB" w:rsidRDefault="00CD5E2D" w:rsidP="00332DBB">
            <w:pPr>
              <w:spacing w:after="0"/>
              <w:jc w:val="center"/>
              <w:rPr>
                <w:i/>
                <w:iCs/>
                <w:sz w:val="20"/>
                <w:szCs w:val="20"/>
              </w:rPr>
            </w:pPr>
            <w:r w:rsidRPr="00332DBB">
              <w:rPr>
                <w:i/>
                <w:iCs/>
                <w:sz w:val="20"/>
                <w:szCs w:val="20"/>
              </w:rPr>
              <w:t>Scenario 4</w:t>
            </w:r>
          </w:p>
        </w:tc>
      </w:tr>
      <w:tr w:rsidR="00CD5E2D" w:rsidRPr="00332DBB" w14:paraId="491D9B30" w14:textId="77777777" w:rsidTr="006A0B9E">
        <w:trPr>
          <w:trHeight w:val="340"/>
        </w:trPr>
        <w:tc>
          <w:tcPr>
            <w:tcW w:w="810" w:type="dxa"/>
            <w:tcBorders>
              <w:top w:val="single" w:sz="8" w:space="0" w:color="auto"/>
            </w:tcBorders>
            <w:vAlign w:val="center"/>
          </w:tcPr>
          <w:p w14:paraId="7E49BFBD" w14:textId="77777777" w:rsidR="00CD5E2D" w:rsidRPr="00332DBB" w:rsidRDefault="00CD5E2D" w:rsidP="00332DBB">
            <w:pPr>
              <w:spacing w:after="0"/>
              <w:jc w:val="center"/>
              <w:rPr>
                <w:bCs/>
                <w:sz w:val="20"/>
                <w:szCs w:val="20"/>
                <w:lang w:val="fr-CA"/>
              </w:rPr>
            </w:pPr>
            <w:r w:rsidRPr="00332DBB">
              <w:rPr>
                <w:bCs/>
                <w:sz w:val="20"/>
                <w:szCs w:val="20"/>
                <w:lang w:val="fr-CA"/>
              </w:rPr>
              <w:t>OR</w:t>
            </w:r>
          </w:p>
        </w:tc>
        <w:tc>
          <w:tcPr>
            <w:tcW w:w="1069" w:type="dxa"/>
            <w:tcBorders>
              <w:top w:val="single" w:sz="8" w:space="0" w:color="auto"/>
            </w:tcBorders>
            <w:vAlign w:val="center"/>
          </w:tcPr>
          <w:p w14:paraId="6E4DAD8B"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-0.0024</w:t>
            </w:r>
          </w:p>
        </w:tc>
        <w:tc>
          <w:tcPr>
            <w:tcW w:w="1070" w:type="dxa"/>
            <w:tcBorders>
              <w:top w:val="single" w:sz="8" w:space="0" w:color="auto"/>
            </w:tcBorders>
            <w:vAlign w:val="center"/>
          </w:tcPr>
          <w:p w14:paraId="35079F50"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0.0014</w:t>
            </w:r>
          </w:p>
        </w:tc>
        <w:tc>
          <w:tcPr>
            <w:tcW w:w="1069" w:type="dxa"/>
            <w:tcBorders>
              <w:top w:val="single" w:sz="8" w:space="0" w:color="auto"/>
            </w:tcBorders>
            <w:vAlign w:val="center"/>
          </w:tcPr>
          <w:p w14:paraId="0077969C"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-0.1357</w:t>
            </w:r>
          </w:p>
        </w:tc>
        <w:tc>
          <w:tcPr>
            <w:tcW w:w="1022" w:type="dxa"/>
            <w:tcBorders>
              <w:top w:val="single" w:sz="8" w:space="0" w:color="auto"/>
            </w:tcBorders>
            <w:vAlign w:val="center"/>
          </w:tcPr>
          <w:p w14:paraId="06D98A49"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0.0757</w:t>
            </w:r>
          </w:p>
        </w:tc>
        <w:tc>
          <w:tcPr>
            <w:tcW w:w="1117" w:type="dxa"/>
            <w:tcBorders>
              <w:top w:val="single" w:sz="8" w:space="0" w:color="auto"/>
            </w:tcBorders>
            <w:vAlign w:val="center"/>
          </w:tcPr>
          <w:p w14:paraId="629ABB0E" w14:textId="77777777" w:rsidR="00CD5E2D" w:rsidRPr="00332DBB" w:rsidRDefault="00CD5E2D" w:rsidP="00332DBB">
            <w:pPr>
              <w:spacing w:after="0"/>
              <w:jc w:val="center"/>
              <w:rPr>
                <w:sz w:val="20"/>
                <w:szCs w:val="20"/>
              </w:rPr>
            </w:pPr>
            <w:r w:rsidRPr="00332DBB">
              <w:rPr>
                <w:color w:val="000000"/>
                <w:sz w:val="20"/>
                <w:szCs w:val="20"/>
                <w:shd w:val="clear" w:color="auto" w:fill="FFFFFF"/>
              </w:rPr>
              <w:t>0.5961</w:t>
            </w:r>
          </w:p>
        </w:tc>
        <w:tc>
          <w:tcPr>
            <w:tcW w:w="1070" w:type="dxa"/>
            <w:tcBorders>
              <w:top w:val="single" w:sz="8" w:space="0" w:color="auto"/>
            </w:tcBorders>
            <w:vAlign w:val="center"/>
          </w:tcPr>
          <w:p w14:paraId="6506F7B1" w14:textId="77777777" w:rsidR="00CD5E2D" w:rsidRPr="00332DBB" w:rsidRDefault="00CD5E2D" w:rsidP="00332DBB">
            <w:pPr>
              <w:spacing w:after="0"/>
              <w:jc w:val="center"/>
              <w:rPr>
                <w:color w:val="000000"/>
                <w:sz w:val="20"/>
                <w:szCs w:val="20"/>
              </w:rPr>
            </w:pPr>
            <w:r w:rsidRPr="00332DBB">
              <w:rPr>
                <w:color w:val="000000"/>
                <w:sz w:val="20"/>
                <w:szCs w:val="20"/>
                <w:shd w:val="clear" w:color="auto" w:fill="FFFFFF"/>
              </w:rPr>
              <w:t>0.1957</w:t>
            </w:r>
          </w:p>
        </w:tc>
        <w:tc>
          <w:tcPr>
            <w:tcW w:w="1069" w:type="dxa"/>
            <w:tcBorders>
              <w:top w:val="single" w:sz="8" w:space="0" w:color="auto"/>
            </w:tcBorders>
            <w:vAlign w:val="center"/>
          </w:tcPr>
          <w:p w14:paraId="57591D29" w14:textId="7ABA7EAD" w:rsidR="00CD5E2D" w:rsidRPr="00332DBB" w:rsidRDefault="00CD5E2D" w:rsidP="00332DBB">
            <w:pPr>
              <w:spacing w:after="0"/>
              <w:jc w:val="center"/>
              <w:rPr>
                <w:sz w:val="20"/>
                <w:szCs w:val="20"/>
              </w:rPr>
            </w:pPr>
            <w:r w:rsidRPr="00332DBB">
              <w:rPr>
                <w:color w:val="000000"/>
                <w:sz w:val="20"/>
                <w:szCs w:val="20"/>
                <w:shd w:val="clear" w:color="auto" w:fill="FFFFFF"/>
              </w:rPr>
              <w:t>33.65</w:t>
            </w:r>
            <w:r w:rsidR="00115CF4" w:rsidRPr="00332DBB">
              <w:rPr>
                <w:color w:val="000000"/>
                <w:sz w:val="20"/>
                <w:szCs w:val="20"/>
                <w:shd w:val="clear" w:color="auto" w:fill="FFFFFF"/>
              </w:rPr>
              <w:t>6</w:t>
            </w:r>
          </w:p>
        </w:tc>
        <w:tc>
          <w:tcPr>
            <w:tcW w:w="1070" w:type="dxa"/>
            <w:tcBorders>
              <w:top w:val="single" w:sz="8" w:space="0" w:color="auto"/>
            </w:tcBorders>
            <w:vAlign w:val="center"/>
          </w:tcPr>
          <w:p w14:paraId="10C0A243" w14:textId="202AAEF9" w:rsidR="00CD5E2D" w:rsidRPr="00332DBB" w:rsidRDefault="00CD5E2D" w:rsidP="00332DBB">
            <w:pPr>
              <w:spacing w:after="0"/>
              <w:jc w:val="center"/>
              <w:rPr>
                <w:color w:val="000000"/>
                <w:sz w:val="20"/>
                <w:szCs w:val="20"/>
              </w:rPr>
            </w:pPr>
            <w:r w:rsidRPr="00332DBB">
              <w:rPr>
                <w:color w:val="000000"/>
                <w:sz w:val="20"/>
                <w:szCs w:val="20"/>
                <w:shd w:val="clear" w:color="auto" w:fill="FFFFFF"/>
              </w:rPr>
              <w:t>10.57</w:t>
            </w:r>
            <w:r w:rsidR="000A2D21" w:rsidRPr="00332DBB">
              <w:rPr>
                <w:color w:val="000000"/>
                <w:sz w:val="20"/>
                <w:szCs w:val="20"/>
                <w:shd w:val="clear" w:color="auto" w:fill="FFFFFF"/>
              </w:rPr>
              <w:t>1</w:t>
            </w:r>
          </w:p>
        </w:tc>
      </w:tr>
      <w:tr w:rsidR="00CD5E2D" w:rsidRPr="00332DBB" w14:paraId="600097D5" w14:textId="77777777" w:rsidTr="006A0B9E">
        <w:trPr>
          <w:trHeight w:val="340"/>
        </w:trPr>
        <w:tc>
          <w:tcPr>
            <w:tcW w:w="810" w:type="dxa"/>
            <w:tcBorders>
              <w:bottom w:val="single" w:sz="8" w:space="0" w:color="auto"/>
            </w:tcBorders>
            <w:vAlign w:val="center"/>
          </w:tcPr>
          <w:p w14:paraId="0FD758C8" w14:textId="77777777" w:rsidR="00CD5E2D" w:rsidRPr="00332DBB" w:rsidRDefault="00CD5E2D" w:rsidP="00332DBB">
            <w:pPr>
              <w:spacing w:after="0"/>
              <w:jc w:val="center"/>
              <w:rPr>
                <w:bCs/>
                <w:sz w:val="20"/>
                <w:szCs w:val="20"/>
                <w:lang w:val="en-US"/>
              </w:rPr>
            </w:pPr>
            <w:r w:rsidRPr="00332DBB">
              <w:rPr>
                <w:bCs/>
                <w:sz w:val="20"/>
                <w:szCs w:val="20"/>
                <w:lang w:val="en-US"/>
              </w:rPr>
              <w:t>RR</w:t>
            </w:r>
          </w:p>
        </w:tc>
        <w:tc>
          <w:tcPr>
            <w:tcW w:w="1069" w:type="dxa"/>
            <w:tcBorders>
              <w:bottom w:val="single" w:sz="8" w:space="0" w:color="auto"/>
            </w:tcBorders>
            <w:vAlign w:val="center"/>
          </w:tcPr>
          <w:p w14:paraId="5375AA0D" w14:textId="77777777" w:rsidR="00CD5E2D" w:rsidRPr="00332DBB" w:rsidRDefault="00CD5E2D" w:rsidP="00332DBB">
            <w:pPr>
              <w:spacing w:after="0"/>
              <w:jc w:val="center"/>
              <w:rPr>
                <w:sz w:val="20"/>
                <w:szCs w:val="20"/>
              </w:rPr>
            </w:pPr>
            <w:r w:rsidRPr="00332DBB">
              <w:rPr>
                <w:color w:val="000000"/>
                <w:sz w:val="20"/>
                <w:szCs w:val="20"/>
                <w:shd w:val="clear" w:color="auto" w:fill="FFFFFF"/>
              </w:rPr>
              <w:t>-0.0008</w:t>
            </w:r>
          </w:p>
        </w:tc>
        <w:tc>
          <w:tcPr>
            <w:tcW w:w="1070" w:type="dxa"/>
            <w:tcBorders>
              <w:bottom w:val="single" w:sz="8" w:space="0" w:color="auto"/>
            </w:tcBorders>
            <w:vAlign w:val="center"/>
          </w:tcPr>
          <w:p w14:paraId="640993CE" w14:textId="77777777" w:rsidR="00CD5E2D" w:rsidRPr="00332DBB" w:rsidRDefault="00CD5E2D" w:rsidP="00332DBB">
            <w:pPr>
              <w:spacing w:after="0"/>
              <w:jc w:val="center"/>
              <w:rPr>
                <w:sz w:val="20"/>
                <w:szCs w:val="20"/>
              </w:rPr>
            </w:pPr>
            <w:r w:rsidRPr="00332DBB">
              <w:rPr>
                <w:color w:val="000000"/>
                <w:sz w:val="20"/>
                <w:szCs w:val="20"/>
                <w:shd w:val="clear" w:color="auto" w:fill="FFFFFF"/>
              </w:rPr>
              <w:t>0.0005</w:t>
            </w:r>
          </w:p>
        </w:tc>
        <w:tc>
          <w:tcPr>
            <w:tcW w:w="1069" w:type="dxa"/>
            <w:tcBorders>
              <w:bottom w:val="single" w:sz="8" w:space="0" w:color="auto"/>
            </w:tcBorders>
            <w:vAlign w:val="center"/>
          </w:tcPr>
          <w:p w14:paraId="5E7832EE" w14:textId="77777777" w:rsidR="00CD5E2D" w:rsidRPr="00332DBB" w:rsidRDefault="00CD5E2D" w:rsidP="00332DBB">
            <w:pPr>
              <w:spacing w:after="0"/>
              <w:jc w:val="center"/>
              <w:rPr>
                <w:sz w:val="20"/>
                <w:szCs w:val="20"/>
              </w:rPr>
            </w:pPr>
            <w:r w:rsidRPr="00332DBB">
              <w:rPr>
                <w:color w:val="000000"/>
                <w:sz w:val="20"/>
                <w:szCs w:val="20"/>
                <w:shd w:val="clear" w:color="auto" w:fill="FFFFFF"/>
              </w:rPr>
              <w:t>-0.0543</w:t>
            </w:r>
          </w:p>
        </w:tc>
        <w:tc>
          <w:tcPr>
            <w:tcW w:w="1022" w:type="dxa"/>
            <w:tcBorders>
              <w:bottom w:val="single" w:sz="8" w:space="0" w:color="auto"/>
            </w:tcBorders>
            <w:vAlign w:val="center"/>
          </w:tcPr>
          <w:p w14:paraId="4446C048" w14:textId="77777777" w:rsidR="00CD5E2D" w:rsidRPr="00332DBB" w:rsidRDefault="00CD5E2D" w:rsidP="00332DBB">
            <w:pPr>
              <w:spacing w:after="0"/>
              <w:jc w:val="center"/>
              <w:rPr>
                <w:sz w:val="20"/>
                <w:szCs w:val="20"/>
              </w:rPr>
            </w:pPr>
            <w:r w:rsidRPr="00332DBB">
              <w:rPr>
                <w:color w:val="000000"/>
                <w:sz w:val="20"/>
                <w:szCs w:val="20"/>
                <w:shd w:val="clear" w:color="auto" w:fill="FFFFFF"/>
              </w:rPr>
              <w:t>0.0373</w:t>
            </w:r>
          </w:p>
        </w:tc>
        <w:tc>
          <w:tcPr>
            <w:tcW w:w="1117" w:type="dxa"/>
            <w:tcBorders>
              <w:bottom w:val="single" w:sz="8" w:space="0" w:color="auto"/>
            </w:tcBorders>
            <w:vAlign w:val="center"/>
          </w:tcPr>
          <w:p w14:paraId="694B729B" w14:textId="77777777" w:rsidR="00CD5E2D" w:rsidRPr="00332DBB" w:rsidRDefault="00CD5E2D" w:rsidP="00332DBB">
            <w:pPr>
              <w:spacing w:after="0"/>
              <w:jc w:val="center"/>
              <w:rPr>
                <w:sz w:val="20"/>
                <w:szCs w:val="20"/>
              </w:rPr>
            </w:pPr>
            <w:r w:rsidRPr="00332DBB">
              <w:rPr>
                <w:color w:val="000000"/>
                <w:sz w:val="20"/>
                <w:szCs w:val="20"/>
                <w:shd w:val="clear" w:color="auto" w:fill="FFFFFF"/>
              </w:rPr>
              <w:t>0.9719</w:t>
            </w:r>
          </w:p>
        </w:tc>
        <w:tc>
          <w:tcPr>
            <w:tcW w:w="1070" w:type="dxa"/>
            <w:tcBorders>
              <w:bottom w:val="single" w:sz="8" w:space="0" w:color="auto"/>
            </w:tcBorders>
            <w:vAlign w:val="center"/>
          </w:tcPr>
          <w:p w14:paraId="0E788618" w14:textId="77777777" w:rsidR="00CD5E2D" w:rsidRPr="00332DBB" w:rsidRDefault="00CD5E2D" w:rsidP="00332DBB">
            <w:pPr>
              <w:spacing w:after="0"/>
              <w:jc w:val="center"/>
              <w:rPr>
                <w:sz w:val="20"/>
                <w:szCs w:val="20"/>
              </w:rPr>
            </w:pPr>
            <w:r w:rsidRPr="00332DBB">
              <w:rPr>
                <w:color w:val="000000"/>
                <w:sz w:val="20"/>
                <w:szCs w:val="20"/>
                <w:shd w:val="clear" w:color="auto" w:fill="FFFFFF"/>
              </w:rPr>
              <w:t>0.2210</w:t>
            </w:r>
          </w:p>
        </w:tc>
        <w:tc>
          <w:tcPr>
            <w:tcW w:w="1069" w:type="dxa"/>
            <w:tcBorders>
              <w:bottom w:val="single" w:sz="8" w:space="0" w:color="auto"/>
            </w:tcBorders>
            <w:vAlign w:val="center"/>
          </w:tcPr>
          <w:p w14:paraId="40BCFBC5" w14:textId="4D88E365" w:rsidR="00CD5E2D" w:rsidRPr="00332DBB" w:rsidRDefault="00CD5E2D" w:rsidP="00332DBB">
            <w:pPr>
              <w:spacing w:after="0"/>
              <w:jc w:val="center"/>
              <w:rPr>
                <w:sz w:val="20"/>
                <w:szCs w:val="20"/>
              </w:rPr>
            </w:pPr>
            <w:r w:rsidRPr="00332DBB">
              <w:rPr>
                <w:color w:val="000000"/>
                <w:sz w:val="20"/>
                <w:szCs w:val="20"/>
                <w:shd w:val="clear" w:color="auto" w:fill="FFFFFF"/>
              </w:rPr>
              <w:t>69.645</w:t>
            </w:r>
          </w:p>
        </w:tc>
        <w:tc>
          <w:tcPr>
            <w:tcW w:w="1070" w:type="dxa"/>
            <w:tcBorders>
              <w:bottom w:val="single" w:sz="8" w:space="0" w:color="auto"/>
            </w:tcBorders>
            <w:vAlign w:val="center"/>
          </w:tcPr>
          <w:p w14:paraId="2D137F1F" w14:textId="004D45E9" w:rsidR="00CD5E2D" w:rsidRPr="00332DBB" w:rsidRDefault="00CD5E2D" w:rsidP="00332DBB">
            <w:pPr>
              <w:spacing w:after="0"/>
              <w:jc w:val="center"/>
              <w:rPr>
                <w:sz w:val="20"/>
                <w:szCs w:val="20"/>
              </w:rPr>
            </w:pPr>
            <w:r w:rsidRPr="00332DBB">
              <w:rPr>
                <w:color w:val="000000"/>
                <w:sz w:val="20"/>
                <w:szCs w:val="20"/>
                <w:shd w:val="clear" w:color="auto" w:fill="FFFFFF"/>
              </w:rPr>
              <w:t>14.65</w:t>
            </w:r>
            <w:r w:rsidR="000A2D21" w:rsidRPr="00332DBB">
              <w:rPr>
                <w:color w:val="000000"/>
                <w:sz w:val="20"/>
                <w:szCs w:val="20"/>
                <w:shd w:val="clear" w:color="auto" w:fill="FFFFFF"/>
              </w:rPr>
              <w:t>7</w:t>
            </w:r>
          </w:p>
        </w:tc>
      </w:tr>
      <w:tr w:rsidR="00CD5E2D" w:rsidRPr="00332DBB" w14:paraId="3DEF50E5" w14:textId="77777777" w:rsidTr="006A0B9E">
        <w:trPr>
          <w:trHeight w:val="1152"/>
        </w:trPr>
        <w:tc>
          <w:tcPr>
            <w:tcW w:w="9366" w:type="dxa"/>
            <w:gridSpan w:val="9"/>
            <w:tcBorders>
              <w:top w:val="single" w:sz="8" w:space="0" w:color="auto"/>
              <w:bottom w:val="single" w:sz="8" w:space="0" w:color="auto"/>
            </w:tcBorders>
            <w:vAlign w:val="center"/>
          </w:tcPr>
          <w:p w14:paraId="11CDC2D7" w14:textId="77777777" w:rsidR="00CD5E2D" w:rsidRPr="00332DBB" w:rsidRDefault="00CD5E2D" w:rsidP="00332DBB">
            <w:pPr>
              <w:spacing w:after="0"/>
              <w:contextualSpacing/>
              <w:rPr>
                <w:sz w:val="20"/>
                <w:szCs w:val="20"/>
              </w:rPr>
            </w:pPr>
            <w:r w:rsidRPr="00332DBB">
              <w:rPr>
                <w:sz w:val="20"/>
                <w:szCs w:val="20"/>
              </w:rPr>
              <w:t>Abbreviations: OR, odds ratio; RR, risk ratio; SD, standard deviation; TE, total effect.</w:t>
            </w:r>
          </w:p>
          <w:p w14:paraId="1DB85A45" w14:textId="77777777" w:rsidR="00CD5E2D" w:rsidRPr="00332DBB" w:rsidRDefault="00CD5E2D" w:rsidP="00332DBB">
            <w:pPr>
              <w:spacing w:after="0"/>
              <w:rPr>
                <w:sz w:val="20"/>
                <w:szCs w:val="20"/>
              </w:rPr>
            </w:pPr>
            <w:r w:rsidRPr="00332DBB">
              <w:rPr>
                <w:sz w:val="20"/>
                <w:szCs w:val="20"/>
                <w:vertAlign w:val="superscript"/>
              </w:rPr>
              <w:t>a</w:t>
            </w:r>
            <w:r w:rsidRPr="00332DBB">
              <w:rPr>
                <w:sz w:val="20"/>
                <w:szCs w:val="20"/>
              </w:rPr>
              <w:t>: TE estimate defined as a product of NDE and NIE estimates;</w:t>
            </w:r>
          </w:p>
          <w:p w14:paraId="446BCA54" w14:textId="77777777" w:rsidR="00CD5E2D" w:rsidRPr="00332DBB" w:rsidRDefault="00CD5E2D" w:rsidP="00332DBB">
            <w:pPr>
              <w:spacing w:after="0"/>
              <w:rPr>
                <w:sz w:val="20"/>
                <w:szCs w:val="20"/>
              </w:rPr>
            </w:pPr>
            <w:r w:rsidRPr="00332DBB">
              <w:rPr>
                <w:sz w:val="20"/>
                <w:szCs w:val="20"/>
                <w:vertAlign w:val="superscript"/>
              </w:rPr>
              <w:t>b</w:t>
            </w:r>
            <w:r w:rsidRPr="00332DBB">
              <w:rPr>
                <w:sz w:val="20"/>
                <w:szCs w:val="20"/>
              </w:rPr>
              <w:t>: TE estimate – TE estimate by conventional approach;</w:t>
            </w:r>
          </w:p>
          <w:p w14:paraId="763DDA5E" w14:textId="77777777" w:rsidR="00CD5E2D" w:rsidRPr="00332DBB" w:rsidRDefault="00CD5E2D" w:rsidP="00332DBB">
            <w:pPr>
              <w:spacing w:after="0"/>
              <w:rPr>
                <w:sz w:val="20"/>
                <w:szCs w:val="20"/>
              </w:rPr>
            </w:pPr>
            <w:r w:rsidRPr="00332DBB">
              <w:rPr>
                <w:sz w:val="20"/>
                <w:szCs w:val="20"/>
                <w:vertAlign w:val="superscript"/>
              </w:rPr>
              <w:t>c</w:t>
            </w:r>
            <w:r w:rsidRPr="00332DBB">
              <w:rPr>
                <w:sz w:val="20"/>
                <w:szCs w:val="20"/>
              </w:rPr>
              <w:t>: (TE estimate – TE estimate by conventional approach) ∕ TE estimate by conventional approach.</w:t>
            </w:r>
          </w:p>
        </w:tc>
      </w:tr>
    </w:tbl>
    <w:p w14:paraId="20FF27B3" w14:textId="77777777" w:rsidR="00CD5E2D" w:rsidRPr="00332DBB" w:rsidRDefault="00CD5E2D" w:rsidP="00332DBB">
      <w:pPr>
        <w:rPr>
          <w:b/>
          <w:color w:val="0033CC"/>
        </w:rPr>
      </w:pPr>
    </w:p>
    <w:p w14:paraId="77A2D4F1" w14:textId="72863145" w:rsidR="008D20AA" w:rsidRPr="00332DBB" w:rsidRDefault="008D20AA" w:rsidP="00332DBB">
      <w:pPr>
        <w:rPr>
          <w:b/>
          <w:color w:val="0033CC"/>
          <w:lang w:val="en-US"/>
        </w:rPr>
      </w:pPr>
      <w:r w:rsidRPr="00332DBB">
        <w:rPr>
          <w:b/>
          <w:color w:val="0033CC"/>
          <w:lang w:val="en-US"/>
        </w:rPr>
        <w:br w:type="page"/>
      </w:r>
    </w:p>
    <w:p w14:paraId="2DCE32F8" w14:textId="368B338F" w:rsidR="00C20B78" w:rsidRPr="00433F04" w:rsidRDefault="00433F04" w:rsidP="00C20B78">
      <w:pPr>
        <w:pStyle w:val="EndNoteBibliographyTitle"/>
      </w:pPr>
      <w:r w:rsidRPr="00433F04">
        <w:rPr>
          <w:b/>
          <w:bCs/>
        </w:rPr>
        <w:t>WEB</w:t>
      </w:r>
      <w:r w:rsidRPr="00433F04">
        <w:t xml:space="preserve"> </w:t>
      </w:r>
      <w:r w:rsidR="008161EA" w:rsidRPr="00433F04">
        <w:fldChar w:fldCharType="begin"/>
      </w:r>
      <w:r w:rsidR="008161EA" w:rsidRPr="00433F04">
        <w:instrText xml:space="preserve"> ADDIN EN.REFLIST </w:instrText>
      </w:r>
      <w:r w:rsidR="008161EA" w:rsidRPr="00433F04">
        <w:fldChar w:fldCharType="separate"/>
      </w:r>
      <w:r w:rsidR="00C20B78" w:rsidRPr="00433F04">
        <w:rPr>
          <w:b/>
          <w:bCs/>
        </w:rPr>
        <w:t>REFERENCES</w:t>
      </w:r>
    </w:p>
    <w:p w14:paraId="68637E15" w14:textId="77777777" w:rsidR="00C20B78" w:rsidRPr="00433F04" w:rsidRDefault="00C20B78" w:rsidP="00C20B78">
      <w:pPr>
        <w:pStyle w:val="EndNoteBibliographyTitle"/>
      </w:pPr>
    </w:p>
    <w:p w14:paraId="106530A1" w14:textId="77777777" w:rsidR="00C20B78" w:rsidRPr="00433F04" w:rsidRDefault="00C20B78" w:rsidP="00C20B78">
      <w:pPr>
        <w:pStyle w:val="EndNoteBibliography"/>
        <w:spacing w:after="0"/>
      </w:pPr>
      <w:bookmarkStart w:id="2" w:name="_ENREF_1"/>
      <w:r w:rsidRPr="00433F04">
        <w:t>1.</w:t>
      </w:r>
      <w:r w:rsidRPr="00433F04">
        <w:tab/>
        <w:t>Xu J, Long JS. Confidence intervals for predicted outcomes in regression models for categorical outcomes. The Stata Journal. 2005;5(4):537-559.</w:t>
      </w:r>
      <w:bookmarkEnd w:id="2"/>
    </w:p>
    <w:p w14:paraId="6D775AF1" w14:textId="77777777" w:rsidR="00C20B78" w:rsidRPr="00433F04" w:rsidRDefault="00C20B78" w:rsidP="00C20B78">
      <w:pPr>
        <w:pStyle w:val="EndNoteBibliography"/>
        <w:spacing w:after="0"/>
      </w:pPr>
      <w:bookmarkStart w:id="3" w:name="_ENREF_2"/>
      <w:r w:rsidRPr="00433F04">
        <w:t>2.</w:t>
      </w:r>
      <w:r w:rsidRPr="00433F04">
        <w:tab/>
        <w:t>VanderWeele TJ, Vansteelandt S. Odds ratios for mediation analysis for a dichotomous outcome. Am J Epidemiol. 2010;172(12):1339-1348.</w:t>
      </w:r>
      <w:bookmarkEnd w:id="3"/>
    </w:p>
    <w:p w14:paraId="7A3DCA77" w14:textId="77777777" w:rsidR="00C20B78" w:rsidRPr="00433F04" w:rsidRDefault="00C20B78" w:rsidP="00C20B78">
      <w:pPr>
        <w:pStyle w:val="EndNoteBibliography"/>
        <w:spacing w:after="0"/>
      </w:pPr>
      <w:bookmarkStart w:id="4" w:name="_ENREF_3"/>
      <w:r w:rsidRPr="00433F04">
        <w:t>3.</w:t>
      </w:r>
      <w:r w:rsidRPr="00433F04">
        <w:tab/>
        <w:t>Valeri L, VanderWeele TJ. Mediation analysis allowing for exposure-mediator interactions and causal interpretation: theoretical assumptions and implementation with SAS and SPSS macros. Psychol Methods. 2013;18(2):137-150.</w:t>
      </w:r>
      <w:bookmarkEnd w:id="4"/>
    </w:p>
    <w:p w14:paraId="53824F68" w14:textId="77777777" w:rsidR="00C20B78" w:rsidRPr="00433F04" w:rsidRDefault="00C20B78" w:rsidP="00C20B78">
      <w:pPr>
        <w:pStyle w:val="EndNoteBibliography"/>
        <w:spacing w:after="0"/>
      </w:pPr>
      <w:bookmarkStart w:id="5" w:name="_ENREF_4"/>
      <w:r w:rsidRPr="00433F04">
        <w:t>4.</w:t>
      </w:r>
      <w:r w:rsidRPr="00433F04">
        <w:tab/>
        <w:t>Imai K, Tingley D, Yamamoto T. Experimental designs for identifying causal mechanisms. Journal of the Royal Statistical Society: Series A (Statistics in Society). 2013;176(1):5-51.</w:t>
      </w:r>
      <w:bookmarkEnd w:id="5"/>
    </w:p>
    <w:p w14:paraId="499AC89E" w14:textId="77777777" w:rsidR="00C20B78" w:rsidRPr="00433F04" w:rsidRDefault="00C20B78" w:rsidP="00C20B78">
      <w:pPr>
        <w:pStyle w:val="EndNoteBibliography"/>
        <w:spacing w:after="0"/>
      </w:pPr>
      <w:bookmarkStart w:id="6" w:name="_ENREF_5"/>
      <w:r w:rsidRPr="00433F04">
        <w:t>5.</w:t>
      </w:r>
      <w:r w:rsidRPr="00433F04">
        <w:tab/>
        <w:t>Wang K. Direct effect and indirect effect on an outcome under nonlinear modeling [available online ahead of print May 22, 2020]. Int J Biostat. 2020; doi: 10.1515/ijb-2019-0158.</w:t>
      </w:r>
      <w:bookmarkEnd w:id="6"/>
    </w:p>
    <w:p w14:paraId="2C8E1D95" w14:textId="77777777" w:rsidR="00C20B78" w:rsidRPr="00433F04" w:rsidRDefault="00C20B78" w:rsidP="00C20B78">
      <w:pPr>
        <w:pStyle w:val="EndNoteBibliography"/>
        <w:spacing w:after="0"/>
      </w:pPr>
      <w:bookmarkStart w:id="7" w:name="_ENREF_6"/>
      <w:r w:rsidRPr="00433F04">
        <w:t>6.</w:t>
      </w:r>
      <w:r w:rsidRPr="00433F04">
        <w:tab/>
        <w:t>Yung Y-F, Lamm M, Zhang W. Causal mediation analysis with the CAUSALMED procedure. SAS Global Forum 2018 Conference: SAS Institute Inc.; 2018.</w:t>
      </w:r>
      <w:bookmarkEnd w:id="7"/>
    </w:p>
    <w:p w14:paraId="3797116F" w14:textId="77777777" w:rsidR="00C20B78" w:rsidRPr="00433F04" w:rsidRDefault="00C20B78" w:rsidP="00C20B78">
      <w:pPr>
        <w:pStyle w:val="EndNoteBibliography"/>
        <w:spacing w:after="0"/>
      </w:pPr>
      <w:bookmarkStart w:id="8" w:name="_ENREF_7"/>
      <w:r w:rsidRPr="00433F04">
        <w:t>7.</w:t>
      </w:r>
      <w:r w:rsidRPr="00433F04">
        <w:tab/>
        <w:t>Lange T, Vansteelandt S, Bekaert M. A simple unified approach for estimating natural direct and indirect effects. Am J Epidemiol. 2012;176(3):190-195.</w:t>
      </w:r>
      <w:bookmarkEnd w:id="8"/>
    </w:p>
    <w:p w14:paraId="006E82A5" w14:textId="77777777" w:rsidR="00C20B78" w:rsidRPr="00433F04" w:rsidRDefault="00C20B78" w:rsidP="00C20B78">
      <w:pPr>
        <w:pStyle w:val="EndNoteBibliography"/>
        <w:spacing w:after="0"/>
      </w:pPr>
      <w:bookmarkStart w:id="9" w:name="_ENREF_8"/>
      <w:r w:rsidRPr="00433F04">
        <w:t>8.</w:t>
      </w:r>
      <w:r w:rsidRPr="00433F04">
        <w:tab/>
        <w:t>Steen J, Loeys T, Moerkerke B, et al. medflex: An R package for flexible mediation analysis using natural effect models. Journal of Statistical Software. 2017;76(11):1-46.</w:t>
      </w:r>
      <w:bookmarkEnd w:id="9"/>
    </w:p>
    <w:p w14:paraId="703A0A32" w14:textId="77777777" w:rsidR="00C20B78" w:rsidRPr="00433F04" w:rsidRDefault="00C20B78" w:rsidP="00C20B78">
      <w:pPr>
        <w:pStyle w:val="EndNoteBibliography"/>
        <w:spacing w:after="0"/>
      </w:pPr>
      <w:bookmarkStart w:id="10" w:name="_ENREF_9"/>
      <w:r w:rsidRPr="00433F04">
        <w:t>9.</w:t>
      </w:r>
      <w:r w:rsidRPr="00433F04">
        <w:tab/>
        <w:t>Tingley D, Yamamoto T, Hirose K, et al. Mediation: R package for causal mediation analysis. Journal of Statistical Software. 2014;59(5):1-38.</w:t>
      </w:r>
      <w:bookmarkEnd w:id="10"/>
    </w:p>
    <w:p w14:paraId="5E2D8EDE" w14:textId="77777777" w:rsidR="00C20B78" w:rsidRPr="00433F04" w:rsidRDefault="00C20B78" w:rsidP="00C20B78">
      <w:pPr>
        <w:pStyle w:val="EndNoteBibliography"/>
        <w:spacing w:after="0"/>
      </w:pPr>
      <w:bookmarkStart w:id="11" w:name="_ENREF_10"/>
      <w:r w:rsidRPr="00433F04">
        <w:t>10.</w:t>
      </w:r>
      <w:r w:rsidRPr="00433F04">
        <w:tab/>
        <w:t>Neuhaus JM, Jewell NP. A geometric approach to assess bias due to omitted covariates in generalized linear models. Biometrika. 1993;80(4):807-815.</w:t>
      </w:r>
      <w:bookmarkEnd w:id="11"/>
    </w:p>
    <w:p w14:paraId="16D04E59" w14:textId="77777777" w:rsidR="00C20B78" w:rsidRPr="00433F04" w:rsidRDefault="00C20B78" w:rsidP="00C20B78">
      <w:pPr>
        <w:pStyle w:val="EndNoteBibliography"/>
        <w:spacing w:after="0"/>
      </w:pPr>
      <w:bookmarkStart w:id="12" w:name="_ENREF_11"/>
      <w:r w:rsidRPr="00433F04">
        <w:t>11.</w:t>
      </w:r>
      <w:r w:rsidRPr="00433F04">
        <w:tab/>
        <w:t>Daniel R, Zhang J, Farewell D. Making apples from oranges: Comparing noncollapsible effect estimators and their standard errors after adjustment for different covariate sets [available online ahead of print Deccembre 14, 2020]. Biom J. 2020; doi: 10.1002/bimj.201900297.</w:t>
      </w:r>
      <w:bookmarkEnd w:id="12"/>
    </w:p>
    <w:p w14:paraId="7E081001" w14:textId="77777777" w:rsidR="00C20B78" w:rsidRPr="00433F04" w:rsidRDefault="00C20B78" w:rsidP="00C20B78">
      <w:pPr>
        <w:pStyle w:val="EndNoteBibliography"/>
        <w:spacing w:after="0"/>
      </w:pPr>
      <w:bookmarkStart w:id="13" w:name="_ENREF_12"/>
      <w:r w:rsidRPr="00433F04">
        <w:t>12.</w:t>
      </w:r>
      <w:r w:rsidRPr="00433F04">
        <w:tab/>
        <w:t>van Buuren S, Groothuis-Oudshoorn K. mice: Multivariate imputation by chained equations in R. J Stat Softw. 2011;45(3):1-67.</w:t>
      </w:r>
      <w:bookmarkEnd w:id="13"/>
    </w:p>
    <w:p w14:paraId="3AE8880A" w14:textId="77777777" w:rsidR="00C20B78" w:rsidRPr="00433F04" w:rsidRDefault="00C20B78" w:rsidP="00C20B78">
      <w:pPr>
        <w:pStyle w:val="EndNoteBibliography"/>
        <w:spacing w:after="0"/>
      </w:pPr>
      <w:bookmarkStart w:id="14" w:name="_ENREF_13"/>
      <w:r w:rsidRPr="00433F04">
        <w:t>13.</w:t>
      </w:r>
      <w:r w:rsidRPr="00433F04">
        <w:tab/>
        <w:t>Yuan Y. Multiple imputation using SAS software. J Stat Softw. 2011;45(6):1-25.</w:t>
      </w:r>
      <w:bookmarkEnd w:id="14"/>
    </w:p>
    <w:p w14:paraId="774F1C10" w14:textId="77777777" w:rsidR="00C20B78" w:rsidRPr="00433F04" w:rsidRDefault="00C20B78" w:rsidP="00C20B78">
      <w:pPr>
        <w:pStyle w:val="EndNoteBibliography"/>
      </w:pPr>
      <w:bookmarkStart w:id="15" w:name="_ENREF_14"/>
      <w:r w:rsidRPr="00433F04">
        <w:t>14.</w:t>
      </w:r>
      <w:r w:rsidRPr="00433F04">
        <w:tab/>
        <w:t>Imai K, Keele L, Tingley D. A general approach to causal mediation analysis. Psychol Methods. 2010;15(4):309-334.</w:t>
      </w:r>
      <w:bookmarkEnd w:id="15"/>
    </w:p>
    <w:p w14:paraId="429B021B" w14:textId="05B7CD64" w:rsidR="009E1E51" w:rsidRPr="009071B1" w:rsidRDefault="008161EA" w:rsidP="00332DBB">
      <w:r w:rsidRPr="00433F04">
        <w:fldChar w:fldCharType="end"/>
      </w:r>
    </w:p>
    <w:sectPr w:rsidR="009E1E51" w:rsidRPr="009071B1" w:rsidSect="004A35BB">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6221" w14:textId="77777777" w:rsidR="0041045F" w:rsidRDefault="0041045F" w:rsidP="00B05E05">
      <w:pPr>
        <w:spacing w:after="0" w:line="240" w:lineRule="auto"/>
      </w:pPr>
      <w:r>
        <w:separator/>
      </w:r>
    </w:p>
  </w:endnote>
  <w:endnote w:type="continuationSeparator" w:id="0">
    <w:p w14:paraId="59CBDAE2" w14:textId="77777777" w:rsidR="0041045F" w:rsidRDefault="0041045F" w:rsidP="00B0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Math-Regular">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1246" w14:textId="77777777" w:rsidR="00D226FB" w:rsidRDefault="00D226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994236"/>
      <w:docPartObj>
        <w:docPartGallery w:val="Page Numbers (Bottom of Page)"/>
        <w:docPartUnique/>
      </w:docPartObj>
    </w:sdtPr>
    <w:sdtEndPr>
      <w:rPr>
        <w:noProof/>
      </w:rPr>
    </w:sdtEndPr>
    <w:sdtContent>
      <w:p w14:paraId="751F2171" w14:textId="2D72EDE0" w:rsidR="005B30CD" w:rsidRPr="00131468" w:rsidRDefault="006864B8" w:rsidP="00131468">
        <w:pPr>
          <w:pStyle w:val="Footer"/>
          <w:jc w:val="center"/>
        </w:pPr>
        <w:r>
          <w:fldChar w:fldCharType="begin"/>
        </w:r>
        <w:r>
          <w:instrText xml:space="preserve"> PAGE   \* MERGEFORMAT </w:instrText>
        </w:r>
        <w:r>
          <w:fldChar w:fldCharType="separate"/>
        </w:r>
        <w:r w:rsidR="00404320">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49802"/>
      <w:docPartObj>
        <w:docPartGallery w:val="Page Numbers (Bottom of Page)"/>
        <w:docPartUnique/>
      </w:docPartObj>
    </w:sdtPr>
    <w:sdtEndPr>
      <w:rPr>
        <w:noProof/>
      </w:rPr>
    </w:sdtEndPr>
    <w:sdtContent>
      <w:p w14:paraId="1FCD5F3E" w14:textId="79C8C73E" w:rsidR="00AB0FA7" w:rsidRDefault="00404320">
        <w:pPr>
          <w:pStyle w:val="Footer"/>
          <w:jc w:val="center"/>
        </w:pPr>
      </w:p>
    </w:sdtContent>
  </w:sdt>
  <w:p w14:paraId="2C814B1E" w14:textId="77777777" w:rsidR="00AB0FA7" w:rsidRDefault="00AB0FA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55562"/>
      <w:docPartObj>
        <w:docPartGallery w:val="Page Numbers (Bottom of Page)"/>
        <w:docPartUnique/>
      </w:docPartObj>
    </w:sdtPr>
    <w:sdtEndPr>
      <w:rPr>
        <w:noProof/>
      </w:rPr>
    </w:sdtEndPr>
    <w:sdtContent>
      <w:p w14:paraId="7234D138" w14:textId="77777777" w:rsidR="00AB0FA7" w:rsidRDefault="00AB0F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B4CD3" w14:textId="77777777" w:rsidR="00AB0FA7" w:rsidRDefault="00AB0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5D17" w14:textId="77777777" w:rsidR="0041045F" w:rsidRDefault="0041045F" w:rsidP="00B05E05">
      <w:pPr>
        <w:spacing w:after="0" w:line="240" w:lineRule="auto"/>
      </w:pPr>
      <w:r>
        <w:separator/>
      </w:r>
    </w:p>
  </w:footnote>
  <w:footnote w:type="continuationSeparator" w:id="0">
    <w:p w14:paraId="46831309" w14:textId="77777777" w:rsidR="0041045F" w:rsidRDefault="0041045F" w:rsidP="00B05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1ED7" w14:textId="77777777" w:rsidR="00D226FB" w:rsidRDefault="00D226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45AB" w14:textId="77777777" w:rsidR="00D226FB" w:rsidRDefault="00D226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9E4C" w14:textId="77777777" w:rsidR="00D226FB" w:rsidRDefault="00D226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C8A"/>
    <w:multiLevelType w:val="hybridMultilevel"/>
    <w:tmpl w:val="37263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437C0D"/>
    <w:multiLevelType w:val="hybridMultilevel"/>
    <w:tmpl w:val="BE961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482C1D"/>
    <w:multiLevelType w:val="hybridMultilevel"/>
    <w:tmpl w:val="3C82AD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style face=&quot;bold&quot;&gt;REFERENCES&lt;/style&gt;&lt;/ReflistTitle&gt;&lt;StartingRefnum&gt;1&lt;/StartingRefnum&gt;&lt;FirstLineIndent&gt;720&lt;/FirstLineIndent&gt;&lt;HangingIndent&gt;0&lt;/HangingIndent&gt;&lt;LineSpacing&gt;2&lt;/LineSpacing&gt;&lt;SpaceAfter&gt;0&lt;/SpaceAfter&gt;&lt;HyperlinksEnabled&gt;1&lt;/HyperlinksEnabled&gt;&lt;HyperlinksVisible&gt;1&lt;/HyperlinksVisible&gt;&lt;EnableBibliographyCategories&gt;0&lt;/EnableBibliographyCategories&gt;&lt;/ENLayout&gt;"/>
    <w:docVar w:name="EN.Libraries" w:val="&lt;Libraries&gt;&lt;item db-id=&quot;2f2ftwxe4zwfd5eaa53pzxfm552wdszsxa9d&quot;&gt;bin_bin-Converted&lt;record-ids&gt;&lt;item&gt;11&lt;/item&gt;&lt;item&gt;18&lt;/item&gt;&lt;item&gt;52&lt;/item&gt;&lt;item&gt;61&lt;/item&gt;&lt;item&gt;116&lt;/item&gt;&lt;item&gt;145&lt;/item&gt;&lt;item&gt;275&lt;/item&gt;&lt;item&gt;276&lt;/item&gt;&lt;item&gt;277&lt;/item&gt;&lt;item&gt;324&lt;/item&gt;&lt;item&gt;325&lt;/item&gt;&lt;item&gt;332&lt;/item&gt;&lt;item&gt;343&lt;/item&gt;&lt;item&gt;367&lt;/item&gt;&lt;/record-ids&gt;&lt;/item&gt;&lt;/Libraries&gt;"/>
  </w:docVars>
  <w:rsids>
    <w:rsidRoot w:val="00EE332C"/>
    <w:rsid w:val="0000056E"/>
    <w:rsid w:val="000006BA"/>
    <w:rsid w:val="00000B9D"/>
    <w:rsid w:val="00000D22"/>
    <w:rsid w:val="00000EE7"/>
    <w:rsid w:val="0000146A"/>
    <w:rsid w:val="00001BA5"/>
    <w:rsid w:val="00002037"/>
    <w:rsid w:val="000020D5"/>
    <w:rsid w:val="0000262B"/>
    <w:rsid w:val="00002841"/>
    <w:rsid w:val="00003485"/>
    <w:rsid w:val="00003B21"/>
    <w:rsid w:val="00003DED"/>
    <w:rsid w:val="00003F88"/>
    <w:rsid w:val="000041B4"/>
    <w:rsid w:val="00004246"/>
    <w:rsid w:val="0000481A"/>
    <w:rsid w:val="00004830"/>
    <w:rsid w:val="00004AB5"/>
    <w:rsid w:val="00004DC8"/>
    <w:rsid w:val="00005472"/>
    <w:rsid w:val="00005F9F"/>
    <w:rsid w:val="00006209"/>
    <w:rsid w:val="00006E38"/>
    <w:rsid w:val="00007E66"/>
    <w:rsid w:val="000107EB"/>
    <w:rsid w:val="0001141F"/>
    <w:rsid w:val="0001172F"/>
    <w:rsid w:val="00011957"/>
    <w:rsid w:val="00011CBA"/>
    <w:rsid w:val="00012210"/>
    <w:rsid w:val="00012A8A"/>
    <w:rsid w:val="00012FE6"/>
    <w:rsid w:val="00013B8B"/>
    <w:rsid w:val="00014327"/>
    <w:rsid w:val="00014655"/>
    <w:rsid w:val="00014FD4"/>
    <w:rsid w:val="00015A55"/>
    <w:rsid w:val="0001663B"/>
    <w:rsid w:val="000168C9"/>
    <w:rsid w:val="000172EF"/>
    <w:rsid w:val="00020355"/>
    <w:rsid w:val="000227E4"/>
    <w:rsid w:val="00025223"/>
    <w:rsid w:val="000257A2"/>
    <w:rsid w:val="00026D26"/>
    <w:rsid w:val="00026F3B"/>
    <w:rsid w:val="000276FE"/>
    <w:rsid w:val="000303D6"/>
    <w:rsid w:val="00030E7C"/>
    <w:rsid w:val="00031BA8"/>
    <w:rsid w:val="00032C1C"/>
    <w:rsid w:val="00033306"/>
    <w:rsid w:val="00034A67"/>
    <w:rsid w:val="00035690"/>
    <w:rsid w:val="00036B59"/>
    <w:rsid w:val="00037961"/>
    <w:rsid w:val="00037F6F"/>
    <w:rsid w:val="00037F84"/>
    <w:rsid w:val="00040998"/>
    <w:rsid w:val="00040C80"/>
    <w:rsid w:val="00040CE2"/>
    <w:rsid w:val="00040D1B"/>
    <w:rsid w:val="000417CD"/>
    <w:rsid w:val="00041841"/>
    <w:rsid w:val="000418D5"/>
    <w:rsid w:val="00041D0F"/>
    <w:rsid w:val="00042224"/>
    <w:rsid w:val="00042A04"/>
    <w:rsid w:val="00042E25"/>
    <w:rsid w:val="00043FC5"/>
    <w:rsid w:val="0004409D"/>
    <w:rsid w:val="000440C3"/>
    <w:rsid w:val="000445C6"/>
    <w:rsid w:val="00044640"/>
    <w:rsid w:val="00044665"/>
    <w:rsid w:val="00044BA1"/>
    <w:rsid w:val="00044E6A"/>
    <w:rsid w:val="0004523C"/>
    <w:rsid w:val="00045CFA"/>
    <w:rsid w:val="00045FE8"/>
    <w:rsid w:val="0004698B"/>
    <w:rsid w:val="00046C7F"/>
    <w:rsid w:val="0004748D"/>
    <w:rsid w:val="0005077E"/>
    <w:rsid w:val="00051666"/>
    <w:rsid w:val="000528A6"/>
    <w:rsid w:val="00054333"/>
    <w:rsid w:val="00054870"/>
    <w:rsid w:val="00055730"/>
    <w:rsid w:val="000559C2"/>
    <w:rsid w:val="00055C04"/>
    <w:rsid w:val="00055D76"/>
    <w:rsid w:val="00055DA6"/>
    <w:rsid w:val="00060110"/>
    <w:rsid w:val="0006015B"/>
    <w:rsid w:val="00060533"/>
    <w:rsid w:val="00060CAC"/>
    <w:rsid w:val="00061046"/>
    <w:rsid w:val="00061B3C"/>
    <w:rsid w:val="00061F32"/>
    <w:rsid w:val="00062234"/>
    <w:rsid w:val="0006234B"/>
    <w:rsid w:val="000639AC"/>
    <w:rsid w:val="00063F00"/>
    <w:rsid w:val="0006434E"/>
    <w:rsid w:val="0006542C"/>
    <w:rsid w:val="00065A82"/>
    <w:rsid w:val="00065E98"/>
    <w:rsid w:val="00067B44"/>
    <w:rsid w:val="00067F38"/>
    <w:rsid w:val="00070137"/>
    <w:rsid w:val="000704E4"/>
    <w:rsid w:val="000730C5"/>
    <w:rsid w:val="0007392A"/>
    <w:rsid w:val="00073CB1"/>
    <w:rsid w:val="00073F96"/>
    <w:rsid w:val="000750B7"/>
    <w:rsid w:val="00075311"/>
    <w:rsid w:val="0007544B"/>
    <w:rsid w:val="00075E33"/>
    <w:rsid w:val="000763C0"/>
    <w:rsid w:val="00076650"/>
    <w:rsid w:val="00077C02"/>
    <w:rsid w:val="00077EB4"/>
    <w:rsid w:val="0008061C"/>
    <w:rsid w:val="00081019"/>
    <w:rsid w:val="00081686"/>
    <w:rsid w:val="000820AF"/>
    <w:rsid w:val="000825BF"/>
    <w:rsid w:val="000835F4"/>
    <w:rsid w:val="0008441C"/>
    <w:rsid w:val="000844DE"/>
    <w:rsid w:val="00085143"/>
    <w:rsid w:val="000853D6"/>
    <w:rsid w:val="00085517"/>
    <w:rsid w:val="000857FB"/>
    <w:rsid w:val="000858D5"/>
    <w:rsid w:val="000875B5"/>
    <w:rsid w:val="0008764E"/>
    <w:rsid w:val="0008764F"/>
    <w:rsid w:val="00087DEC"/>
    <w:rsid w:val="000903EB"/>
    <w:rsid w:val="00090B08"/>
    <w:rsid w:val="00090D2E"/>
    <w:rsid w:val="0009122C"/>
    <w:rsid w:val="0009124D"/>
    <w:rsid w:val="000912B9"/>
    <w:rsid w:val="000912CA"/>
    <w:rsid w:val="000913AB"/>
    <w:rsid w:val="000914FE"/>
    <w:rsid w:val="00091785"/>
    <w:rsid w:val="000917EE"/>
    <w:rsid w:val="000919C0"/>
    <w:rsid w:val="00091F62"/>
    <w:rsid w:val="00091F87"/>
    <w:rsid w:val="00092276"/>
    <w:rsid w:val="0009231B"/>
    <w:rsid w:val="00092612"/>
    <w:rsid w:val="00092E90"/>
    <w:rsid w:val="00092EB4"/>
    <w:rsid w:val="00093EDD"/>
    <w:rsid w:val="00094328"/>
    <w:rsid w:val="00094369"/>
    <w:rsid w:val="00097D0E"/>
    <w:rsid w:val="00097ECE"/>
    <w:rsid w:val="000A0364"/>
    <w:rsid w:val="000A0400"/>
    <w:rsid w:val="000A0492"/>
    <w:rsid w:val="000A06AC"/>
    <w:rsid w:val="000A0B8E"/>
    <w:rsid w:val="000A2D21"/>
    <w:rsid w:val="000A2EB3"/>
    <w:rsid w:val="000A32B8"/>
    <w:rsid w:val="000A35C9"/>
    <w:rsid w:val="000A3DB0"/>
    <w:rsid w:val="000A4364"/>
    <w:rsid w:val="000A4EB7"/>
    <w:rsid w:val="000A4F26"/>
    <w:rsid w:val="000A5259"/>
    <w:rsid w:val="000A538D"/>
    <w:rsid w:val="000A6376"/>
    <w:rsid w:val="000A669C"/>
    <w:rsid w:val="000A75AB"/>
    <w:rsid w:val="000A773E"/>
    <w:rsid w:val="000A799D"/>
    <w:rsid w:val="000B0445"/>
    <w:rsid w:val="000B07E9"/>
    <w:rsid w:val="000B0D29"/>
    <w:rsid w:val="000B0F4A"/>
    <w:rsid w:val="000B115E"/>
    <w:rsid w:val="000B12EC"/>
    <w:rsid w:val="000B19B0"/>
    <w:rsid w:val="000B1BBA"/>
    <w:rsid w:val="000B20E7"/>
    <w:rsid w:val="000B22EE"/>
    <w:rsid w:val="000B2ACA"/>
    <w:rsid w:val="000B2B13"/>
    <w:rsid w:val="000B470D"/>
    <w:rsid w:val="000B5ED4"/>
    <w:rsid w:val="000B5FB1"/>
    <w:rsid w:val="000B606C"/>
    <w:rsid w:val="000B6A6F"/>
    <w:rsid w:val="000B72D0"/>
    <w:rsid w:val="000B73B8"/>
    <w:rsid w:val="000C0962"/>
    <w:rsid w:val="000C1028"/>
    <w:rsid w:val="000C11A5"/>
    <w:rsid w:val="000C1587"/>
    <w:rsid w:val="000C1ED4"/>
    <w:rsid w:val="000C2AA8"/>
    <w:rsid w:val="000C31AC"/>
    <w:rsid w:val="000C35FF"/>
    <w:rsid w:val="000C3C8A"/>
    <w:rsid w:val="000C3CD4"/>
    <w:rsid w:val="000C3ED1"/>
    <w:rsid w:val="000C4133"/>
    <w:rsid w:val="000C469E"/>
    <w:rsid w:val="000C46AE"/>
    <w:rsid w:val="000C568D"/>
    <w:rsid w:val="000C63A1"/>
    <w:rsid w:val="000C7054"/>
    <w:rsid w:val="000C75FE"/>
    <w:rsid w:val="000C77CC"/>
    <w:rsid w:val="000C7D03"/>
    <w:rsid w:val="000D0AAC"/>
    <w:rsid w:val="000D11C9"/>
    <w:rsid w:val="000D125C"/>
    <w:rsid w:val="000D24D3"/>
    <w:rsid w:val="000D3257"/>
    <w:rsid w:val="000D326B"/>
    <w:rsid w:val="000D4301"/>
    <w:rsid w:val="000D48D7"/>
    <w:rsid w:val="000D4928"/>
    <w:rsid w:val="000D4BAC"/>
    <w:rsid w:val="000D4D6C"/>
    <w:rsid w:val="000D5197"/>
    <w:rsid w:val="000D553D"/>
    <w:rsid w:val="000D554B"/>
    <w:rsid w:val="000D565F"/>
    <w:rsid w:val="000D576A"/>
    <w:rsid w:val="000D5A8B"/>
    <w:rsid w:val="000D7587"/>
    <w:rsid w:val="000E0333"/>
    <w:rsid w:val="000E0A6E"/>
    <w:rsid w:val="000E0B2C"/>
    <w:rsid w:val="000E104A"/>
    <w:rsid w:val="000E16CC"/>
    <w:rsid w:val="000E2224"/>
    <w:rsid w:val="000E28D2"/>
    <w:rsid w:val="000E2E18"/>
    <w:rsid w:val="000E3581"/>
    <w:rsid w:val="000E375D"/>
    <w:rsid w:val="000E37B6"/>
    <w:rsid w:val="000E38FE"/>
    <w:rsid w:val="000E3C2E"/>
    <w:rsid w:val="000E3EDB"/>
    <w:rsid w:val="000E4C42"/>
    <w:rsid w:val="000E54F3"/>
    <w:rsid w:val="000E6307"/>
    <w:rsid w:val="000E6635"/>
    <w:rsid w:val="000E6940"/>
    <w:rsid w:val="000E6A2A"/>
    <w:rsid w:val="000E7E77"/>
    <w:rsid w:val="000F0313"/>
    <w:rsid w:val="000F0383"/>
    <w:rsid w:val="000F095C"/>
    <w:rsid w:val="000F09CF"/>
    <w:rsid w:val="000F0B46"/>
    <w:rsid w:val="000F0BFE"/>
    <w:rsid w:val="000F1194"/>
    <w:rsid w:val="000F1AB5"/>
    <w:rsid w:val="000F3B6B"/>
    <w:rsid w:val="000F3E22"/>
    <w:rsid w:val="000F3F6E"/>
    <w:rsid w:val="000F3F77"/>
    <w:rsid w:val="000F470A"/>
    <w:rsid w:val="000F503A"/>
    <w:rsid w:val="000F50DD"/>
    <w:rsid w:val="000F520E"/>
    <w:rsid w:val="000F59E2"/>
    <w:rsid w:val="00100155"/>
    <w:rsid w:val="001002AE"/>
    <w:rsid w:val="001006CD"/>
    <w:rsid w:val="001009C4"/>
    <w:rsid w:val="001018E4"/>
    <w:rsid w:val="00101B04"/>
    <w:rsid w:val="00102E01"/>
    <w:rsid w:val="00102F9A"/>
    <w:rsid w:val="001031BA"/>
    <w:rsid w:val="00103719"/>
    <w:rsid w:val="001049F1"/>
    <w:rsid w:val="00105841"/>
    <w:rsid w:val="00107C03"/>
    <w:rsid w:val="00107C9D"/>
    <w:rsid w:val="00107EE2"/>
    <w:rsid w:val="001104CE"/>
    <w:rsid w:val="00110547"/>
    <w:rsid w:val="0011084C"/>
    <w:rsid w:val="0011099D"/>
    <w:rsid w:val="00110F41"/>
    <w:rsid w:val="0011100B"/>
    <w:rsid w:val="00111370"/>
    <w:rsid w:val="001117AC"/>
    <w:rsid w:val="00111E54"/>
    <w:rsid w:val="00112771"/>
    <w:rsid w:val="00112847"/>
    <w:rsid w:val="0011309D"/>
    <w:rsid w:val="001149F7"/>
    <w:rsid w:val="00114F5A"/>
    <w:rsid w:val="0011570F"/>
    <w:rsid w:val="00115CF4"/>
    <w:rsid w:val="00116C33"/>
    <w:rsid w:val="0011728A"/>
    <w:rsid w:val="00117C7B"/>
    <w:rsid w:val="00120673"/>
    <w:rsid w:val="00120F98"/>
    <w:rsid w:val="0012218C"/>
    <w:rsid w:val="001223E3"/>
    <w:rsid w:val="001224D2"/>
    <w:rsid w:val="001229C3"/>
    <w:rsid w:val="00122F25"/>
    <w:rsid w:val="00123C72"/>
    <w:rsid w:val="00123E86"/>
    <w:rsid w:val="00124A44"/>
    <w:rsid w:val="00124CFB"/>
    <w:rsid w:val="00124D24"/>
    <w:rsid w:val="00126C3D"/>
    <w:rsid w:val="00126CF1"/>
    <w:rsid w:val="00126CF4"/>
    <w:rsid w:val="00127864"/>
    <w:rsid w:val="0013002D"/>
    <w:rsid w:val="00130D07"/>
    <w:rsid w:val="001312BE"/>
    <w:rsid w:val="00131468"/>
    <w:rsid w:val="00131A6C"/>
    <w:rsid w:val="00131C5E"/>
    <w:rsid w:val="00132202"/>
    <w:rsid w:val="00132C74"/>
    <w:rsid w:val="00133CFA"/>
    <w:rsid w:val="0013454D"/>
    <w:rsid w:val="001347A8"/>
    <w:rsid w:val="00134E02"/>
    <w:rsid w:val="001365EC"/>
    <w:rsid w:val="00136977"/>
    <w:rsid w:val="00137093"/>
    <w:rsid w:val="001370C1"/>
    <w:rsid w:val="00137182"/>
    <w:rsid w:val="001373FE"/>
    <w:rsid w:val="00140A49"/>
    <w:rsid w:val="00140BC2"/>
    <w:rsid w:val="00140E9E"/>
    <w:rsid w:val="00141864"/>
    <w:rsid w:val="00141AA7"/>
    <w:rsid w:val="00141E4D"/>
    <w:rsid w:val="001422E7"/>
    <w:rsid w:val="0014248E"/>
    <w:rsid w:val="00142742"/>
    <w:rsid w:val="0014319C"/>
    <w:rsid w:val="00143510"/>
    <w:rsid w:val="00143839"/>
    <w:rsid w:val="001438AE"/>
    <w:rsid w:val="00143F5F"/>
    <w:rsid w:val="001441F5"/>
    <w:rsid w:val="00144B0F"/>
    <w:rsid w:val="00144E4C"/>
    <w:rsid w:val="0014510D"/>
    <w:rsid w:val="00145508"/>
    <w:rsid w:val="001477BD"/>
    <w:rsid w:val="00147811"/>
    <w:rsid w:val="00150029"/>
    <w:rsid w:val="00150610"/>
    <w:rsid w:val="0015107E"/>
    <w:rsid w:val="001524AE"/>
    <w:rsid w:val="00153087"/>
    <w:rsid w:val="00153721"/>
    <w:rsid w:val="001539AF"/>
    <w:rsid w:val="00153B2A"/>
    <w:rsid w:val="00154E29"/>
    <w:rsid w:val="00154E45"/>
    <w:rsid w:val="0015525B"/>
    <w:rsid w:val="00155379"/>
    <w:rsid w:val="00155AB4"/>
    <w:rsid w:val="00155E1F"/>
    <w:rsid w:val="00155F05"/>
    <w:rsid w:val="0015616A"/>
    <w:rsid w:val="00157A4E"/>
    <w:rsid w:val="00157BE6"/>
    <w:rsid w:val="00157D0F"/>
    <w:rsid w:val="001602AA"/>
    <w:rsid w:val="00160324"/>
    <w:rsid w:val="001605E3"/>
    <w:rsid w:val="00160B48"/>
    <w:rsid w:val="00160CB9"/>
    <w:rsid w:val="00161473"/>
    <w:rsid w:val="00161714"/>
    <w:rsid w:val="00163B71"/>
    <w:rsid w:val="001648C2"/>
    <w:rsid w:val="0016514B"/>
    <w:rsid w:val="00165415"/>
    <w:rsid w:val="0016544F"/>
    <w:rsid w:val="0016609D"/>
    <w:rsid w:val="00166BD8"/>
    <w:rsid w:val="00166F3C"/>
    <w:rsid w:val="001671A1"/>
    <w:rsid w:val="00167AA7"/>
    <w:rsid w:val="00170469"/>
    <w:rsid w:val="00170923"/>
    <w:rsid w:val="00170CCA"/>
    <w:rsid w:val="001719D7"/>
    <w:rsid w:val="00171C98"/>
    <w:rsid w:val="00172493"/>
    <w:rsid w:val="001737AC"/>
    <w:rsid w:val="00173CA1"/>
    <w:rsid w:val="0017421E"/>
    <w:rsid w:val="00174E0C"/>
    <w:rsid w:val="0017601C"/>
    <w:rsid w:val="00176181"/>
    <w:rsid w:val="001762BA"/>
    <w:rsid w:val="00176656"/>
    <w:rsid w:val="001767C2"/>
    <w:rsid w:val="00176C5F"/>
    <w:rsid w:val="001773FA"/>
    <w:rsid w:val="0017780C"/>
    <w:rsid w:val="00177BBB"/>
    <w:rsid w:val="00180386"/>
    <w:rsid w:val="001805B8"/>
    <w:rsid w:val="00180B3F"/>
    <w:rsid w:val="00180ED6"/>
    <w:rsid w:val="001818C6"/>
    <w:rsid w:val="00181DFD"/>
    <w:rsid w:val="0018254A"/>
    <w:rsid w:val="001825F0"/>
    <w:rsid w:val="00182601"/>
    <w:rsid w:val="00182606"/>
    <w:rsid w:val="00182B77"/>
    <w:rsid w:val="00182DC4"/>
    <w:rsid w:val="001843DC"/>
    <w:rsid w:val="001844B2"/>
    <w:rsid w:val="00184C05"/>
    <w:rsid w:val="00184C9D"/>
    <w:rsid w:val="0018560F"/>
    <w:rsid w:val="00185683"/>
    <w:rsid w:val="00185A70"/>
    <w:rsid w:val="0018671C"/>
    <w:rsid w:val="00186F6F"/>
    <w:rsid w:val="001875AD"/>
    <w:rsid w:val="00187AE0"/>
    <w:rsid w:val="00187D11"/>
    <w:rsid w:val="001902B5"/>
    <w:rsid w:val="00190CBF"/>
    <w:rsid w:val="00190D9C"/>
    <w:rsid w:val="00192DD4"/>
    <w:rsid w:val="001932DA"/>
    <w:rsid w:val="00194543"/>
    <w:rsid w:val="00194ACC"/>
    <w:rsid w:val="00194F89"/>
    <w:rsid w:val="00195D31"/>
    <w:rsid w:val="00196809"/>
    <w:rsid w:val="00196F18"/>
    <w:rsid w:val="001A0876"/>
    <w:rsid w:val="001A0F39"/>
    <w:rsid w:val="001A14E7"/>
    <w:rsid w:val="001A2A02"/>
    <w:rsid w:val="001A2C77"/>
    <w:rsid w:val="001A3661"/>
    <w:rsid w:val="001A3C11"/>
    <w:rsid w:val="001A3C81"/>
    <w:rsid w:val="001A3E67"/>
    <w:rsid w:val="001A3ECF"/>
    <w:rsid w:val="001A43D2"/>
    <w:rsid w:val="001A49EF"/>
    <w:rsid w:val="001A4D11"/>
    <w:rsid w:val="001A53EC"/>
    <w:rsid w:val="001A64EF"/>
    <w:rsid w:val="001A70D2"/>
    <w:rsid w:val="001A7424"/>
    <w:rsid w:val="001A7721"/>
    <w:rsid w:val="001B02E2"/>
    <w:rsid w:val="001B0561"/>
    <w:rsid w:val="001B0BC2"/>
    <w:rsid w:val="001B0DC5"/>
    <w:rsid w:val="001B0E92"/>
    <w:rsid w:val="001B0F08"/>
    <w:rsid w:val="001B0FE2"/>
    <w:rsid w:val="001B13A4"/>
    <w:rsid w:val="001B1545"/>
    <w:rsid w:val="001B1D3D"/>
    <w:rsid w:val="001B2268"/>
    <w:rsid w:val="001B41C2"/>
    <w:rsid w:val="001B5220"/>
    <w:rsid w:val="001B52A2"/>
    <w:rsid w:val="001B5488"/>
    <w:rsid w:val="001B5D2B"/>
    <w:rsid w:val="001B6A6E"/>
    <w:rsid w:val="001B7002"/>
    <w:rsid w:val="001C0C3B"/>
    <w:rsid w:val="001C10FE"/>
    <w:rsid w:val="001C17E5"/>
    <w:rsid w:val="001C1CBF"/>
    <w:rsid w:val="001C1F82"/>
    <w:rsid w:val="001C324B"/>
    <w:rsid w:val="001C33E3"/>
    <w:rsid w:val="001C3990"/>
    <w:rsid w:val="001C4401"/>
    <w:rsid w:val="001C4FF7"/>
    <w:rsid w:val="001C507F"/>
    <w:rsid w:val="001C548A"/>
    <w:rsid w:val="001C5E3E"/>
    <w:rsid w:val="001C73D0"/>
    <w:rsid w:val="001C76FC"/>
    <w:rsid w:val="001C7B12"/>
    <w:rsid w:val="001D0401"/>
    <w:rsid w:val="001D0FB5"/>
    <w:rsid w:val="001D1ECF"/>
    <w:rsid w:val="001D1EF2"/>
    <w:rsid w:val="001D2449"/>
    <w:rsid w:val="001D35D9"/>
    <w:rsid w:val="001D3DD9"/>
    <w:rsid w:val="001D56E9"/>
    <w:rsid w:val="001D5E65"/>
    <w:rsid w:val="001D6030"/>
    <w:rsid w:val="001D607F"/>
    <w:rsid w:val="001D60F1"/>
    <w:rsid w:val="001D6EAC"/>
    <w:rsid w:val="001D77E2"/>
    <w:rsid w:val="001D780B"/>
    <w:rsid w:val="001E030A"/>
    <w:rsid w:val="001E1571"/>
    <w:rsid w:val="001E2C80"/>
    <w:rsid w:val="001E33B5"/>
    <w:rsid w:val="001E345C"/>
    <w:rsid w:val="001E3BED"/>
    <w:rsid w:val="001E47A6"/>
    <w:rsid w:val="001E4A47"/>
    <w:rsid w:val="001E52EF"/>
    <w:rsid w:val="001E58C4"/>
    <w:rsid w:val="001E5AB6"/>
    <w:rsid w:val="001E709A"/>
    <w:rsid w:val="001E717C"/>
    <w:rsid w:val="001E728B"/>
    <w:rsid w:val="001E798F"/>
    <w:rsid w:val="001F0665"/>
    <w:rsid w:val="001F077F"/>
    <w:rsid w:val="001F0E9A"/>
    <w:rsid w:val="001F1124"/>
    <w:rsid w:val="001F1D81"/>
    <w:rsid w:val="001F1DAB"/>
    <w:rsid w:val="001F1E02"/>
    <w:rsid w:val="001F30DE"/>
    <w:rsid w:val="001F40D7"/>
    <w:rsid w:val="001F44E7"/>
    <w:rsid w:val="001F55A3"/>
    <w:rsid w:val="001F612F"/>
    <w:rsid w:val="001F6335"/>
    <w:rsid w:val="001F66BE"/>
    <w:rsid w:val="001F6878"/>
    <w:rsid w:val="001F68EA"/>
    <w:rsid w:val="001F72C4"/>
    <w:rsid w:val="00200AC1"/>
    <w:rsid w:val="00200B46"/>
    <w:rsid w:val="0020158C"/>
    <w:rsid w:val="00201D69"/>
    <w:rsid w:val="00202E71"/>
    <w:rsid w:val="00203C4C"/>
    <w:rsid w:val="0020498A"/>
    <w:rsid w:val="00205BE3"/>
    <w:rsid w:val="0020637D"/>
    <w:rsid w:val="00206403"/>
    <w:rsid w:val="002065B5"/>
    <w:rsid w:val="00206B3F"/>
    <w:rsid w:val="002077E8"/>
    <w:rsid w:val="00207A48"/>
    <w:rsid w:val="00207A8F"/>
    <w:rsid w:val="00207D91"/>
    <w:rsid w:val="00210550"/>
    <w:rsid w:val="0021172E"/>
    <w:rsid w:val="00211DBA"/>
    <w:rsid w:val="00212162"/>
    <w:rsid w:val="00214316"/>
    <w:rsid w:val="00214CD2"/>
    <w:rsid w:val="00215E22"/>
    <w:rsid w:val="00215F31"/>
    <w:rsid w:val="00215F8D"/>
    <w:rsid w:val="00216824"/>
    <w:rsid w:val="00217129"/>
    <w:rsid w:val="0021751A"/>
    <w:rsid w:val="00217742"/>
    <w:rsid w:val="00220287"/>
    <w:rsid w:val="00220423"/>
    <w:rsid w:val="002208DC"/>
    <w:rsid w:val="00221437"/>
    <w:rsid w:val="002219DB"/>
    <w:rsid w:val="00221AF5"/>
    <w:rsid w:val="00222017"/>
    <w:rsid w:val="00222D37"/>
    <w:rsid w:val="002238A9"/>
    <w:rsid w:val="0022445D"/>
    <w:rsid w:val="002245DC"/>
    <w:rsid w:val="002261AF"/>
    <w:rsid w:val="00226890"/>
    <w:rsid w:val="002271A2"/>
    <w:rsid w:val="00227526"/>
    <w:rsid w:val="002300BE"/>
    <w:rsid w:val="002303CC"/>
    <w:rsid w:val="00231184"/>
    <w:rsid w:val="00231366"/>
    <w:rsid w:val="002317EC"/>
    <w:rsid w:val="00231F5D"/>
    <w:rsid w:val="002333B4"/>
    <w:rsid w:val="002340ED"/>
    <w:rsid w:val="00234293"/>
    <w:rsid w:val="00234876"/>
    <w:rsid w:val="002349C6"/>
    <w:rsid w:val="002352D0"/>
    <w:rsid w:val="002375CD"/>
    <w:rsid w:val="0023782F"/>
    <w:rsid w:val="00237BC4"/>
    <w:rsid w:val="00241103"/>
    <w:rsid w:val="00241533"/>
    <w:rsid w:val="002423BF"/>
    <w:rsid w:val="0024248C"/>
    <w:rsid w:val="00242E65"/>
    <w:rsid w:val="00242FC4"/>
    <w:rsid w:val="00243591"/>
    <w:rsid w:val="00243632"/>
    <w:rsid w:val="0024388F"/>
    <w:rsid w:val="00244751"/>
    <w:rsid w:val="00244926"/>
    <w:rsid w:val="00244F23"/>
    <w:rsid w:val="00245749"/>
    <w:rsid w:val="00245789"/>
    <w:rsid w:val="00246401"/>
    <w:rsid w:val="00246DC1"/>
    <w:rsid w:val="0025002D"/>
    <w:rsid w:val="0025169D"/>
    <w:rsid w:val="0025212D"/>
    <w:rsid w:val="00252905"/>
    <w:rsid w:val="0025374E"/>
    <w:rsid w:val="00253B95"/>
    <w:rsid w:val="00253EE1"/>
    <w:rsid w:val="002544B5"/>
    <w:rsid w:val="00254BB8"/>
    <w:rsid w:val="002550D7"/>
    <w:rsid w:val="002558F2"/>
    <w:rsid w:val="002559B9"/>
    <w:rsid w:val="00255A0B"/>
    <w:rsid w:val="00256ACD"/>
    <w:rsid w:val="00256E5C"/>
    <w:rsid w:val="00256E6B"/>
    <w:rsid w:val="002603E9"/>
    <w:rsid w:val="0026057F"/>
    <w:rsid w:val="00260638"/>
    <w:rsid w:val="00261C8C"/>
    <w:rsid w:val="0026241B"/>
    <w:rsid w:val="00262D4B"/>
    <w:rsid w:val="00262F9E"/>
    <w:rsid w:val="00263344"/>
    <w:rsid w:val="00265BD6"/>
    <w:rsid w:val="00265CA6"/>
    <w:rsid w:val="002666C5"/>
    <w:rsid w:val="00266AAF"/>
    <w:rsid w:val="00267027"/>
    <w:rsid w:val="002705F9"/>
    <w:rsid w:val="00270942"/>
    <w:rsid w:val="00270D51"/>
    <w:rsid w:val="00271C56"/>
    <w:rsid w:val="00271DA9"/>
    <w:rsid w:val="00271E46"/>
    <w:rsid w:val="00271F37"/>
    <w:rsid w:val="0027211A"/>
    <w:rsid w:val="00272445"/>
    <w:rsid w:val="00272FEE"/>
    <w:rsid w:val="002735AA"/>
    <w:rsid w:val="00273848"/>
    <w:rsid w:val="00274134"/>
    <w:rsid w:val="00275248"/>
    <w:rsid w:val="00275284"/>
    <w:rsid w:val="00275A2E"/>
    <w:rsid w:val="00277B48"/>
    <w:rsid w:val="00280C93"/>
    <w:rsid w:val="0028138F"/>
    <w:rsid w:val="0028184B"/>
    <w:rsid w:val="002818D0"/>
    <w:rsid w:val="00281C5D"/>
    <w:rsid w:val="00281D80"/>
    <w:rsid w:val="002827EE"/>
    <w:rsid w:val="00283139"/>
    <w:rsid w:val="00283D2E"/>
    <w:rsid w:val="002852A1"/>
    <w:rsid w:val="00285426"/>
    <w:rsid w:val="00285FAF"/>
    <w:rsid w:val="00286430"/>
    <w:rsid w:val="00286575"/>
    <w:rsid w:val="0028673A"/>
    <w:rsid w:val="00286C25"/>
    <w:rsid w:val="00286F5D"/>
    <w:rsid w:val="00287183"/>
    <w:rsid w:val="00287943"/>
    <w:rsid w:val="00287E4F"/>
    <w:rsid w:val="002903BC"/>
    <w:rsid w:val="002927F8"/>
    <w:rsid w:val="00292B12"/>
    <w:rsid w:val="00292E4D"/>
    <w:rsid w:val="002930E3"/>
    <w:rsid w:val="002931BE"/>
    <w:rsid w:val="00293778"/>
    <w:rsid w:val="002938D3"/>
    <w:rsid w:val="00293902"/>
    <w:rsid w:val="0029395B"/>
    <w:rsid w:val="002946D7"/>
    <w:rsid w:val="00294B97"/>
    <w:rsid w:val="00295488"/>
    <w:rsid w:val="00296E51"/>
    <w:rsid w:val="00296F71"/>
    <w:rsid w:val="0029722C"/>
    <w:rsid w:val="00297463"/>
    <w:rsid w:val="00297BEF"/>
    <w:rsid w:val="00297CCA"/>
    <w:rsid w:val="002A000A"/>
    <w:rsid w:val="002A00A1"/>
    <w:rsid w:val="002A066B"/>
    <w:rsid w:val="002A07FE"/>
    <w:rsid w:val="002A083C"/>
    <w:rsid w:val="002A08D8"/>
    <w:rsid w:val="002A0AC2"/>
    <w:rsid w:val="002A0D1C"/>
    <w:rsid w:val="002A2006"/>
    <w:rsid w:val="002A2E88"/>
    <w:rsid w:val="002A3E4B"/>
    <w:rsid w:val="002A44B1"/>
    <w:rsid w:val="002A4881"/>
    <w:rsid w:val="002A4EF7"/>
    <w:rsid w:val="002A50E0"/>
    <w:rsid w:val="002A54AC"/>
    <w:rsid w:val="002A5C0A"/>
    <w:rsid w:val="002A5D39"/>
    <w:rsid w:val="002A635D"/>
    <w:rsid w:val="002A7668"/>
    <w:rsid w:val="002A79D1"/>
    <w:rsid w:val="002A7A27"/>
    <w:rsid w:val="002B061A"/>
    <w:rsid w:val="002B0831"/>
    <w:rsid w:val="002B090B"/>
    <w:rsid w:val="002B1DA8"/>
    <w:rsid w:val="002B1E2E"/>
    <w:rsid w:val="002B1F61"/>
    <w:rsid w:val="002B26E1"/>
    <w:rsid w:val="002B2B3C"/>
    <w:rsid w:val="002B2E27"/>
    <w:rsid w:val="002B2EB8"/>
    <w:rsid w:val="002B390A"/>
    <w:rsid w:val="002B3B49"/>
    <w:rsid w:val="002B425C"/>
    <w:rsid w:val="002B458F"/>
    <w:rsid w:val="002B45C7"/>
    <w:rsid w:val="002B4B33"/>
    <w:rsid w:val="002B4DCC"/>
    <w:rsid w:val="002B531E"/>
    <w:rsid w:val="002B5349"/>
    <w:rsid w:val="002B548B"/>
    <w:rsid w:val="002B6327"/>
    <w:rsid w:val="002B6340"/>
    <w:rsid w:val="002B7B65"/>
    <w:rsid w:val="002B7CEE"/>
    <w:rsid w:val="002C0ADC"/>
    <w:rsid w:val="002C15BA"/>
    <w:rsid w:val="002C18DE"/>
    <w:rsid w:val="002C1DDC"/>
    <w:rsid w:val="002C336B"/>
    <w:rsid w:val="002C3485"/>
    <w:rsid w:val="002C387B"/>
    <w:rsid w:val="002C40E7"/>
    <w:rsid w:val="002C4192"/>
    <w:rsid w:val="002C4216"/>
    <w:rsid w:val="002C4FBD"/>
    <w:rsid w:val="002C599A"/>
    <w:rsid w:val="002C72B8"/>
    <w:rsid w:val="002C7424"/>
    <w:rsid w:val="002C7686"/>
    <w:rsid w:val="002C770E"/>
    <w:rsid w:val="002C7B2F"/>
    <w:rsid w:val="002C7CC7"/>
    <w:rsid w:val="002C7E05"/>
    <w:rsid w:val="002D0D0B"/>
    <w:rsid w:val="002D0F47"/>
    <w:rsid w:val="002D1A89"/>
    <w:rsid w:val="002D1BDE"/>
    <w:rsid w:val="002D224E"/>
    <w:rsid w:val="002D2848"/>
    <w:rsid w:val="002D2D3D"/>
    <w:rsid w:val="002D2EC5"/>
    <w:rsid w:val="002D359B"/>
    <w:rsid w:val="002D3EBD"/>
    <w:rsid w:val="002D4204"/>
    <w:rsid w:val="002D4419"/>
    <w:rsid w:val="002D4C1E"/>
    <w:rsid w:val="002D5210"/>
    <w:rsid w:val="002D6A95"/>
    <w:rsid w:val="002E008D"/>
    <w:rsid w:val="002E0CBF"/>
    <w:rsid w:val="002E0D1C"/>
    <w:rsid w:val="002E1238"/>
    <w:rsid w:val="002E199E"/>
    <w:rsid w:val="002E1D8D"/>
    <w:rsid w:val="002E2A1C"/>
    <w:rsid w:val="002E3715"/>
    <w:rsid w:val="002E3FEC"/>
    <w:rsid w:val="002E418F"/>
    <w:rsid w:val="002E46E9"/>
    <w:rsid w:val="002E476B"/>
    <w:rsid w:val="002E4781"/>
    <w:rsid w:val="002E4BBC"/>
    <w:rsid w:val="002E4D1E"/>
    <w:rsid w:val="002E4D45"/>
    <w:rsid w:val="002E55C9"/>
    <w:rsid w:val="002E62D5"/>
    <w:rsid w:val="002E73ED"/>
    <w:rsid w:val="002E76E5"/>
    <w:rsid w:val="002E7EEC"/>
    <w:rsid w:val="002F0A1A"/>
    <w:rsid w:val="002F0CFA"/>
    <w:rsid w:val="002F282B"/>
    <w:rsid w:val="002F2A0F"/>
    <w:rsid w:val="002F3CDA"/>
    <w:rsid w:val="002F3E44"/>
    <w:rsid w:val="002F45E4"/>
    <w:rsid w:val="002F484A"/>
    <w:rsid w:val="002F4B90"/>
    <w:rsid w:val="002F4F8F"/>
    <w:rsid w:val="002F5215"/>
    <w:rsid w:val="002F555B"/>
    <w:rsid w:val="002F6201"/>
    <w:rsid w:val="002F64E7"/>
    <w:rsid w:val="002F693C"/>
    <w:rsid w:val="002F6996"/>
    <w:rsid w:val="002F7AD2"/>
    <w:rsid w:val="002F7BB1"/>
    <w:rsid w:val="003001E0"/>
    <w:rsid w:val="00300482"/>
    <w:rsid w:val="00301349"/>
    <w:rsid w:val="00301494"/>
    <w:rsid w:val="00301FD9"/>
    <w:rsid w:val="00302627"/>
    <w:rsid w:val="0030271B"/>
    <w:rsid w:val="00302D5A"/>
    <w:rsid w:val="00302FE3"/>
    <w:rsid w:val="003046E4"/>
    <w:rsid w:val="003047F0"/>
    <w:rsid w:val="003048CE"/>
    <w:rsid w:val="003051DC"/>
    <w:rsid w:val="003052EF"/>
    <w:rsid w:val="00305B37"/>
    <w:rsid w:val="00306911"/>
    <w:rsid w:val="00307C10"/>
    <w:rsid w:val="00310255"/>
    <w:rsid w:val="00310E13"/>
    <w:rsid w:val="00311013"/>
    <w:rsid w:val="00311302"/>
    <w:rsid w:val="003117F4"/>
    <w:rsid w:val="00311A44"/>
    <w:rsid w:val="00312006"/>
    <w:rsid w:val="003120A5"/>
    <w:rsid w:val="00312165"/>
    <w:rsid w:val="003124C6"/>
    <w:rsid w:val="0031342B"/>
    <w:rsid w:val="0031345B"/>
    <w:rsid w:val="00313821"/>
    <w:rsid w:val="00313CDD"/>
    <w:rsid w:val="003145E2"/>
    <w:rsid w:val="0031473C"/>
    <w:rsid w:val="00315584"/>
    <w:rsid w:val="003155CD"/>
    <w:rsid w:val="0031582C"/>
    <w:rsid w:val="00315AEF"/>
    <w:rsid w:val="00315F0B"/>
    <w:rsid w:val="00316069"/>
    <w:rsid w:val="00316125"/>
    <w:rsid w:val="003174DD"/>
    <w:rsid w:val="0031767D"/>
    <w:rsid w:val="00317685"/>
    <w:rsid w:val="003203EC"/>
    <w:rsid w:val="003209CB"/>
    <w:rsid w:val="00321677"/>
    <w:rsid w:val="003218C3"/>
    <w:rsid w:val="00321DDE"/>
    <w:rsid w:val="00321F6F"/>
    <w:rsid w:val="00322ED5"/>
    <w:rsid w:val="00323570"/>
    <w:rsid w:val="0032384C"/>
    <w:rsid w:val="00323EC4"/>
    <w:rsid w:val="003247D4"/>
    <w:rsid w:val="0032573D"/>
    <w:rsid w:val="00325D3F"/>
    <w:rsid w:val="003262E4"/>
    <w:rsid w:val="003267A5"/>
    <w:rsid w:val="00326ECA"/>
    <w:rsid w:val="00326EFE"/>
    <w:rsid w:val="00326F16"/>
    <w:rsid w:val="00327546"/>
    <w:rsid w:val="003275F8"/>
    <w:rsid w:val="003277A9"/>
    <w:rsid w:val="00327CFE"/>
    <w:rsid w:val="00330273"/>
    <w:rsid w:val="00330992"/>
    <w:rsid w:val="00330A13"/>
    <w:rsid w:val="00330D61"/>
    <w:rsid w:val="00331246"/>
    <w:rsid w:val="003313A0"/>
    <w:rsid w:val="0033140C"/>
    <w:rsid w:val="0033188F"/>
    <w:rsid w:val="00332DBB"/>
    <w:rsid w:val="003336C6"/>
    <w:rsid w:val="003339BE"/>
    <w:rsid w:val="00334E2D"/>
    <w:rsid w:val="003354FA"/>
    <w:rsid w:val="00336CC9"/>
    <w:rsid w:val="00336D43"/>
    <w:rsid w:val="0033739B"/>
    <w:rsid w:val="00337451"/>
    <w:rsid w:val="003378F7"/>
    <w:rsid w:val="00341DBA"/>
    <w:rsid w:val="00341E74"/>
    <w:rsid w:val="003427C2"/>
    <w:rsid w:val="00342A08"/>
    <w:rsid w:val="00342E18"/>
    <w:rsid w:val="00342E84"/>
    <w:rsid w:val="00342ECA"/>
    <w:rsid w:val="00343E0D"/>
    <w:rsid w:val="00344157"/>
    <w:rsid w:val="0034565D"/>
    <w:rsid w:val="0034662E"/>
    <w:rsid w:val="00346B0C"/>
    <w:rsid w:val="0034703F"/>
    <w:rsid w:val="00347355"/>
    <w:rsid w:val="00347499"/>
    <w:rsid w:val="00347CAE"/>
    <w:rsid w:val="00347D74"/>
    <w:rsid w:val="003501F9"/>
    <w:rsid w:val="003502F0"/>
    <w:rsid w:val="00350D4E"/>
    <w:rsid w:val="003519BD"/>
    <w:rsid w:val="003525FE"/>
    <w:rsid w:val="003528F3"/>
    <w:rsid w:val="00353252"/>
    <w:rsid w:val="0035328B"/>
    <w:rsid w:val="0035331D"/>
    <w:rsid w:val="003542BF"/>
    <w:rsid w:val="00355171"/>
    <w:rsid w:val="00355ABC"/>
    <w:rsid w:val="00355C28"/>
    <w:rsid w:val="00355CC4"/>
    <w:rsid w:val="00355DC8"/>
    <w:rsid w:val="003561DE"/>
    <w:rsid w:val="0035633E"/>
    <w:rsid w:val="00356FEA"/>
    <w:rsid w:val="00357215"/>
    <w:rsid w:val="003576CA"/>
    <w:rsid w:val="0036008E"/>
    <w:rsid w:val="00360385"/>
    <w:rsid w:val="00360599"/>
    <w:rsid w:val="00361783"/>
    <w:rsid w:val="003617E2"/>
    <w:rsid w:val="00361F9C"/>
    <w:rsid w:val="00362634"/>
    <w:rsid w:val="00362786"/>
    <w:rsid w:val="00363621"/>
    <w:rsid w:val="00363C97"/>
    <w:rsid w:val="00364196"/>
    <w:rsid w:val="00364313"/>
    <w:rsid w:val="00364CE6"/>
    <w:rsid w:val="003655B3"/>
    <w:rsid w:val="0036571A"/>
    <w:rsid w:val="003663ED"/>
    <w:rsid w:val="00366716"/>
    <w:rsid w:val="00366B0C"/>
    <w:rsid w:val="00366B10"/>
    <w:rsid w:val="00366DA5"/>
    <w:rsid w:val="0036731E"/>
    <w:rsid w:val="003677BE"/>
    <w:rsid w:val="00367B77"/>
    <w:rsid w:val="0037063B"/>
    <w:rsid w:val="00371C4F"/>
    <w:rsid w:val="003723C5"/>
    <w:rsid w:val="0037252F"/>
    <w:rsid w:val="0037284C"/>
    <w:rsid w:val="00372BB0"/>
    <w:rsid w:val="00372D1A"/>
    <w:rsid w:val="00373AFC"/>
    <w:rsid w:val="00373DCE"/>
    <w:rsid w:val="003744DC"/>
    <w:rsid w:val="00374D16"/>
    <w:rsid w:val="00374F0E"/>
    <w:rsid w:val="0037532B"/>
    <w:rsid w:val="00375726"/>
    <w:rsid w:val="0037692F"/>
    <w:rsid w:val="00377E95"/>
    <w:rsid w:val="0038040A"/>
    <w:rsid w:val="003807F1"/>
    <w:rsid w:val="00380AFD"/>
    <w:rsid w:val="00380B07"/>
    <w:rsid w:val="003816CA"/>
    <w:rsid w:val="00381F97"/>
    <w:rsid w:val="003826D6"/>
    <w:rsid w:val="003831D3"/>
    <w:rsid w:val="00383B1B"/>
    <w:rsid w:val="0038478F"/>
    <w:rsid w:val="00384D2B"/>
    <w:rsid w:val="00385981"/>
    <w:rsid w:val="00385DF3"/>
    <w:rsid w:val="003860D6"/>
    <w:rsid w:val="003863E2"/>
    <w:rsid w:val="003864A1"/>
    <w:rsid w:val="003868FB"/>
    <w:rsid w:val="00386AA1"/>
    <w:rsid w:val="00386C66"/>
    <w:rsid w:val="0038732B"/>
    <w:rsid w:val="00390E79"/>
    <w:rsid w:val="00390EBC"/>
    <w:rsid w:val="0039175D"/>
    <w:rsid w:val="003917A5"/>
    <w:rsid w:val="003920F9"/>
    <w:rsid w:val="00392A8E"/>
    <w:rsid w:val="00393694"/>
    <w:rsid w:val="003936DE"/>
    <w:rsid w:val="0039370E"/>
    <w:rsid w:val="003938AA"/>
    <w:rsid w:val="00393979"/>
    <w:rsid w:val="00393A92"/>
    <w:rsid w:val="00393C72"/>
    <w:rsid w:val="0039490B"/>
    <w:rsid w:val="00394F94"/>
    <w:rsid w:val="003959F4"/>
    <w:rsid w:val="003965A3"/>
    <w:rsid w:val="003965C0"/>
    <w:rsid w:val="00396642"/>
    <w:rsid w:val="00396BD4"/>
    <w:rsid w:val="00396F2B"/>
    <w:rsid w:val="003A0070"/>
    <w:rsid w:val="003A01A3"/>
    <w:rsid w:val="003A066A"/>
    <w:rsid w:val="003A0C1E"/>
    <w:rsid w:val="003A1564"/>
    <w:rsid w:val="003A17F9"/>
    <w:rsid w:val="003A2631"/>
    <w:rsid w:val="003A2CE8"/>
    <w:rsid w:val="003A3698"/>
    <w:rsid w:val="003A507D"/>
    <w:rsid w:val="003A573F"/>
    <w:rsid w:val="003A5A01"/>
    <w:rsid w:val="003A631F"/>
    <w:rsid w:val="003A633D"/>
    <w:rsid w:val="003A6943"/>
    <w:rsid w:val="003A7242"/>
    <w:rsid w:val="003A77A3"/>
    <w:rsid w:val="003A7CC7"/>
    <w:rsid w:val="003B0617"/>
    <w:rsid w:val="003B0E84"/>
    <w:rsid w:val="003B12DB"/>
    <w:rsid w:val="003B1832"/>
    <w:rsid w:val="003B342F"/>
    <w:rsid w:val="003B38D2"/>
    <w:rsid w:val="003B410E"/>
    <w:rsid w:val="003B502F"/>
    <w:rsid w:val="003B5CE6"/>
    <w:rsid w:val="003B5D97"/>
    <w:rsid w:val="003B625D"/>
    <w:rsid w:val="003B6C6C"/>
    <w:rsid w:val="003B74E2"/>
    <w:rsid w:val="003C00DC"/>
    <w:rsid w:val="003C02F4"/>
    <w:rsid w:val="003C1E68"/>
    <w:rsid w:val="003C2062"/>
    <w:rsid w:val="003C24AD"/>
    <w:rsid w:val="003C2D1E"/>
    <w:rsid w:val="003C2FA5"/>
    <w:rsid w:val="003C3B65"/>
    <w:rsid w:val="003C3E2A"/>
    <w:rsid w:val="003C411F"/>
    <w:rsid w:val="003C5630"/>
    <w:rsid w:val="003C5673"/>
    <w:rsid w:val="003C568D"/>
    <w:rsid w:val="003C5A00"/>
    <w:rsid w:val="003C5A1E"/>
    <w:rsid w:val="003C7A87"/>
    <w:rsid w:val="003C7BCB"/>
    <w:rsid w:val="003D1328"/>
    <w:rsid w:val="003D1DC5"/>
    <w:rsid w:val="003D212D"/>
    <w:rsid w:val="003D2466"/>
    <w:rsid w:val="003D31AD"/>
    <w:rsid w:val="003D32F7"/>
    <w:rsid w:val="003D35FE"/>
    <w:rsid w:val="003D378E"/>
    <w:rsid w:val="003D3DF0"/>
    <w:rsid w:val="003D3F47"/>
    <w:rsid w:val="003D46B6"/>
    <w:rsid w:val="003D474F"/>
    <w:rsid w:val="003D5265"/>
    <w:rsid w:val="003D57A8"/>
    <w:rsid w:val="003D5B67"/>
    <w:rsid w:val="003D5C22"/>
    <w:rsid w:val="003D5F4D"/>
    <w:rsid w:val="003D63D3"/>
    <w:rsid w:val="003D739F"/>
    <w:rsid w:val="003E0B26"/>
    <w:rsid w:val="003E0F66"/>
    <w:rsid w:val="003E158D"/>
    <w:rsid w:val="003E1902"/>
    <w:rsid w:val="003E267C"/>
    <w:rsid w:val="003E285D"/>
    <w:rsid w:val="003E294F"/>
    <w:rsid w:val="003E2FF5"/>
    <w:rsid w:val="003E348F"/>
    <w:rsid w:val="003E3F0B"/>
    <w:rsid w:val="003E4DEA"/>
    <w:rsid w:val="003E5266"/>
    <w:rsid w:val="003E550A"/>
    <w:rsid w:val="003E56E4"/>
    <w:rsid w:val="003E5A6C"/>
    <w:rsid w:val="003E73AC"/>
    <w:rsid w:val="003E76EC"/>
    <w:rsid w:val="003E76F6"/>
    <w:rsid w:val="003E7977"/>
    <w:rsid w:val="003E7C82"/>
    <w:rsid w:val="003F1977"/>
    <w:rsid w:val="003F1D3B"/>
    <w:rsid w:val="003F1D73"/>
    <w:rsid w:val="003F2570"/>
    <w:rsid w:val="003F2913"/>
    <w:rsid w:val="003F4365"/>
    <w:rsid w:val="003F43DE"/>
    <w:rsid w:val="003F4CD3"/>
    <w:rsid w:val="003F4F69"/>
    <w:rsid w:val="003F54C7"/>
    <w:rsid w:val="003F6716"/>
    <w:rsid w:val="003F6EA3"/>
    <w:rsid w:val="003F6FC5"/>
    <w:rsid w:val="003F7525"/>
    <w:rsid w:val="003F7EC5"/>
    <w:rsid w:val="004003E5"/>
    <w:rsid w:val="004028A3"/>
    <w:rsid w:val="004030A8"/>
    <w:rsid w:val="004033F5"/>
    <w:rsid w:val="00403817"/>
    <w:rsid w:val="00403D66"/>
    <w:rsid w:val="00403FBB"/>
    <w:rsid w:val="00404320"/>
    <w:rsid w:val="00404E0A"/>
    <w:rsid w:val="00404F74"/>
    <w:rsid w:val="00405D33"/>
    <w:rsid w:val="00406244"/>
    <w:rsid w:val="004064CD"/>
    <w:rsid w:val="00406B37"/>
    <w:rsid w:val="00406C22"/>
    <w:rsid w:val="00407C0D"/>
    <w:rsid w:val="00407FA9"/>
    <w:rsid w:val="00410277"/>
    <w:rsid w:val="0041045F"/>
    <w:rsid w:val="00410D97"/>
    <w:rsid w:val="00410FCC"/>
    <w:rsid w:val="00411376"/>
    <w:rsid w:val="0041301C"/>
    <w:rsid w:val="00413734"/>
    <w:rsid w:val="00413B5F"/>
    <w:rsid w:val="00413C86"/>
    <w:rsid w:val="00413F52"/>
    <w:rsid w:val="004152A5"/>
    <w:rsid w:val="0041532B"/>
    <w:rsid w:val="0041559D"/>
    <w:rsid w:val="00415AAE"/>
    <w:rsid w:val="00415B58"/>
    <w:rsid w:val="00415C41"/>
    <w:rsid w:val="00416AA3"/>
    <w:rsid w:val="00417461"/>
    <w:rsid w:val="004176D1"/>
    <w:rsid w:val="00417BDD"/>
    <w:rsid w:val="004210C2"/>
    <w:rsid w:val="0042128F"/>
    <w:rsid w:val="00421948"/>
    <w:rsid w:val="00422036"/>
    <w:rsid w:val="00422163"/>
    <w:rsid w:val="00422434"/>
    <w:rsid w:val="00422972"/>
    <w:rsid w:val="004232A0"/>
    <w:rsid w:val="00423F8C"/>
    <w:rsid w:val="0042422F"/>
    <w:rsid w:val="00424D18"/>
    <w:rsid w:val="00424E0C"/>
    <w:rsid w:val="00425CCE"/>
    <w:rsid w:val="004260DA"/>
    <w:rsid w:val="004262F1"/>
    <w:rsid w:val="004266BF"/>
    <w:rsid w:val="00426FA6"/>
    <w:rsid w:val="00427DA0"/>
    <w:rsid w:val="004303BB"/>
    <w:rsid w:val="004308C6"/>
    <w:rsid w:val="00430ABA"/>
    <w:rsid w:val="0043116B"/>
    <w:rsid w:val="004311EF"/>
    <w:rsid w:val="004317C7"/>
    <w:rsid w:val="00431E62"/>
    <w:rsid w:val="00433038"/>
    <w:rsid w:val="00433F04"/>
    <w:rsid w:val="004341FB"/>
    <w:rsid w:val="00434D9F"/>
    <w:rsid w:val="004359EF"/>
    <w:rsid w:val="00435A26"/>
    <w:rsid w:val="00435A3E"/>
    <w:rsid w:val="00435BDB"/>
    <w:rsid w:val="00436186"/>
    <w:rsid w:val="004361B0"/>
    <w:rsid w:val="004367DB"/>
    <w:rsid w:val="00436821"/>
    <w:rsid w:val="00437447"/>
    <w:rsid w:val="00437AAC"/>
    <w:rsid w:val="00437C04"/>
    <w:rsid w:val="00440121"/>
    <w:rsid w:val="004403BB"/>
    <w:rsid w:val="004419BD"/>
    <w:rsid w:val="00441C75"/>
    <w:rsid w:val="004421E9"/>
    <w:rsid w:val="00442D88"/>
    <w:rsid w:val="0044316A"/>
    <w:rsid w:val="004434A5"/>
    <w:rsid w:val="00443D5E"/>
    <w:rsid w:val="00443D71"/>
    <w:rsid w:val="00445B3E"/>
    <w:rsid w:val="004461C9"/>
    <w:rsid w:val="00447A8A"/>
    <w:rsid w:val="00447C85"/>
    <w:rsid w:val="0045000C"/>
    <w:rsid w:val="00450104"/>
    <w:rsid w:val="0045172E"/>
    <w:rsid w:val="00451873"/>
    <w:rsid w:val="00451B57"/>
    <w:rsid w:val="00454A92"/>
    <w:rsid w:val="004559E3"/>
    <w:rsid w:val="00455D5A"/>
    <w:rsid w:val="0045737D"/>
    <w:rsid w:val="004573E9"/>
    <w:rsid w:val="00457C9A"/>
    <w:rsid w:val="00460148"/>
    <w:rsid w:val="00460CBF"/>
    <w:rsid w:val="00461435"/>
    <w:rsid w:val="00462150"/>
    <w:rsid w:val="004622FB"/>
    <w:rsid w:val="0046264A"/>
    <w:rsid w:val="00462807"/>
    <w:rsid w:val="0046282B"/>
    <w:rsid w:val="00462F8D"/>
    <w:rsid w:val="004631AF"/>
    <w:rsid w:val="0046337A"/>
    <w:rsid w:val="004639C4"/>
    <w:rsid w:val="00463BBD"/>
    <w:rsid w:val="00463BC4"/>
    <w:rsid w:val="00463D68"/>
    <w:rsid w:val="0046410F"/>
    <w:rsid w:val="00464D48"/>
    <w:rsid w:val="00464FB2"/>
    <w:rsid w:val="0046548E"/>
    <w:rsid w:val="004654DE"/>
    <w:rsid w:val="004666C4"/>
    <w:rsid w:val="00466A79"/>
    <w:rsid w:val="00466B2F"/>
    <w:rsid w:val="00466E7A"/>
    <w:rsid w:val="00467B01"/>
    <w:rsid w:val="0047009D"/>
    <w:rsid w:val="004705BC"/>
    <w:rsid w:val="00470879"/>
    <w:rsid w:val="004709B3"/>
    <w:rsid w:val="00470C0C"/>
    <w:rsid w:val="0047150A"/>
    <w:rsid w:val="00471976"/>
    <w:rsid w:val="00472179"/>
    <w:rsid w:val="00472353"/>
    <w:rsid w:val="00472501"/>
    <w:rsid w:val="0047374D"/>
    <w:rsid w:val="00473CAD"/>
    <w:rsid w:val="00473CD7"/>
    <w:rsid w:val="00474F27"/>
    <w:rsid w:val="004754FB"/>
    <w:rsid w:val="0047631D"/>
    <w:rsid w:val="0047696F"/>
    <w:rsid w:val="00476B8F"/>
    <w:rsid w:val="00476F56"/>
    <w:rsid w:val="00477757"/>
    <w:rsid w:val="00477D63"/>
    <w:rsid w:val="004808B3"/>
    <w:rsid w:val="00480B6B"/>
    <w:rsid w:val="00480F82"/>
    <w:rsid w:val="0048130C"/>
    <w:rsid w:val="00481C9C"/>
    <w:rsid w:val="004820E6"/>
    <w:rsid w:val="004821A4"/>
    <w:rsid w:val="00482631"/>
    <w:rsid w:val="00482E59"/>
    <w:rsid w:val="004836F4"/>
    <w:rsid w:val="00483901"/>
    <w:rsid w:val="00483983"/>
    <w:rsid w:val="00483AD0"/>
    <w:rsid w:val="004843E0"/>
    <w:rsid w:val="0048443B"/>
    <w:rsid w:val="00485152"/>
    <w:rsid w:val="004852CE"/>
    <w:rsid w:val="00485ABD"/>
    <w:rsid w:val="00485E06"/>
    <w:rsid w:val="00486BD6"/>
    <w:rsid w:val="004872D7"/>
    <w:rsid w:val="00490DCB"/>
    <w:rsid w:val="0049131C"/>
    <w:rsid w:val="00491AA7"/>
    <w:rsid w:val="00491DC8"/>
    <w:rsid w:val="004922D3"/>
    <w:rsid w:val="004925DE"/>
    <w:rsid w:val="00492891"/>
    <w:rsid w:val="00496374"/>
    <w:rsid w:val="0049655C"/>
    <w:rsid w:val="004965E4"/>
    <w:rsid w:val="00496F8E"/>
    <w:rsid w:val="00497784"/>
    <w:rsid w:val="004A04DD"/>
    <w:rsid w:val="004A091C"/>
    <w:rsid w:val="004A0D5F"/>
    <w:rsid w:val="004A0FC5"/>
    <w:rsid w:val="004A19E4"/>
    <w:rsid w:val="004A2403"/>
    <w:rsid w:val="004A320E"/>
    <w:rsid w:val="004A35BB"/>
    <w:rsid w:val="004A422E"/>
    <w:rsid w:val="004A452F"/>
    <w:rsid w:val="004A50D7"/>
    <w:rsid w:val="004A5D19"/>
    <w:rsid w:val="004A6011"/>
    <w:rsid w:val="004A6A72"/>
    <w:rsid w:val="004A781A"/>
    <w:rsid w:val="004A7B85"/>
    <w:rsid w:val="004B0846"/>
    <w:rsid w:val="004B0EB4"/>
    <w:rsid w:val="004B123E"/>
    <w:rsid w:val="004B1948"/>
    <w:rsid w:val="004B1D0E"/>
    <w:rsid w:val="004B28F7"/>
    <w:rsid w:val="004B2C20"/>
    <w:rsid w:val="004B3D2D"/>
    <w:rsid w:val="004B5175"/>
    <w:rsid w:val="004B5A77"/>
    <w:rsid w:val="004B5C12"/>
    <w:rsid w:val="004B6436"/>
    <w:rsid w:val="004B661D"/>
    <w:rsid w:val="004B6A3E"/>
    <w:rsid w:val="004B6A95"/>
    <w:rsid w:val="004B7154"/>
    <w:rsid w:val="004B7F36"/>
    <w:rsid w:val="004C07CE"/>
    <w:rsid w:val="004C0BB0"/>
    <w:rsid w:val="004C121D"/>
    <w:rsid w:val="004C1CA2"/>
    <w:rsid w:val="004C2F7D"/>
    <w:rsid w:val="004C30BA"/>
    <w:rsid w:val="004C371C"/>
    <w:rsid w:val="004C375E"/>
    <w:rsid w:val="004C39FA"/>
    <w:rsid w:val="004C3E7A"/>
    <w:rsid w:val="004C47AE"/>
    <w:rsid w:val="004C4850"/>
    <w:rsid w:val="004C4F5D"/>
    <w:rsid w:val="004C6A22"/>
    <w:rsid w:val="004C6BD1"/>
    <w:rsid w:val="004D0ABA"/>
    <w:rsid w:val="004D0BC8"/>
    <w:rsid w:val="004D11B8"/>
    <w:rsid w:val="004D1C35"/>
    <w:rsid w:val="004D2187"/>
    <w:rsid w:val="004D2391"/>
    <w:rsid w:val="004D2C05"/>
    <w:rsid w:val="004D2CC5"/>
    <w:rsid w:val="004D2F9F"/>
    <w:rsid w:val="004D4205"/>
    <w:rsid w:val="004D4CBD"/>
    <w:rsid w:val="004D572D"/>
    <w:rsid w:val="004D5D98"/>
    <w:rsid w:val="004D6411"/>
    <w:rsid w:val="004D6613"/>
    <w:rsid w:val="004D6D07"/>
    <w:rsid w:val="004D6D81"/>
    <w:rsid w:val="004D74ED"/>
    <w:rsid w:val="004E0000"/>
    <w:rsid w:val="004E01EE"/>
    <w:rsid w:val="004E10D8"/>
    <w:rsid w:val="004E1506"/>
    <w:rsid w:val="004E1FF7"/>
    <w:rsid w:val="004E2C9A"/>
    <w:rsid w:val="004E2E7C"/>
    <w:rsid w:val="004E30DF"/>
    <w:rsid w:val="004E349F"/>
    <w:rsid w:val="004E4287"/>
    <w:rsid w:val="004E4310"/>
    <w:rsid w:val="004E4603"/>
    <w:rsid w:val="004E4C06"/>
    <w:rsid w:val="004E5DEA"/>
    <w:rsid w:val="004E6FB3"/>
    <w:rsid w:val="004E74A6"/>
    <w:rsid w:val="004E769B"/>
    <w:rsid w:val="004E7F5B"/>
    <w:rsid w:val="004F005D"/>
    <w:rsid w:val="004F0271"/>
    <w:rsid w:val="004F1DCC"/>
    <w:rsid w:val="004F2780"/>
    <w:rsid w:val="004F2A16"/>
    <w:rsid w:val="004F2B71"/>
    <w:rsid w:val="004F32D3"/>
    <w:rsid w:val="004F364C"/>
    <w:rsid w:val="004F38A3"/>
    <w:rsid w:val="004F3B22"/>
    <w:rsid w:val="004F4FDC"/>
    <w:rsid w:val="004F53F7"/>
    <w:rsid w:val="004F5892"/>
    <w:rsid w:val="004F5F88"/>
    <w:rsid w:val="004F65C6"/>
    <w:rsid w:val="004F6BF9"/>
    <w:rsid w:val="004F6E48"/>
    <w:rsid w:val="004F7014"/>
    <w:rsid w:val="004F74A8"/>
    <w:rsid w:val="0050033E"/>
    <w:rsid w:val="00500A3F"/>
    <w:rsid w:val="00500BA5"/>
    <w:rsid w:val="00500D64"/>
    <w:rsid w:val="0050112C"/>
    <w:rsid w:val="0050135C"/>
    <w:rsid w:val="00501675"/>
    <w:rsid w:val="0050174F"/>
    <w:rsid w:val="0050255D"/>
    <w:rsid w:val="00503DEA"/>
    <w:rsid w:val="00504364"/>
    <w:rsid w:val="005045B9"/>
    <w:rsid w:val="00504AED"/>
    <w:rsid w:val="00505683"/>
    <w:rsid w:val="00505B8B"/>
    <w:rsid w:val="00505C98"/>
    <w:rsid w:val="00506A8E"/>
    <w:rsid w:val="00506E7C"/>
    <w:rsid w:val="00506E99"/>
    <w:rsid w:val="00506F51"/>
    <w:rsid w:val="00507359"/>
    <w:rsid w:val="005077BA"/>
    <w:rsid w:val="00511900"/>
    <w:rsid w:val="0051198F"/>
    <w:rsid w:val="00511B9F"/>
    <w:rsid w:val="00511EE7"/>
    <w:rsid w:val="0051230A"/>
    <w:rsid w:val="00512A4E"/>
    <w:rsid w:val="00512D01"/>
    <w:rsid w:val="00514D29"/>
    <w:rsid w:val="00514EC5"/>
    <w:rsid w:val="00515CB5"/>
    <w:rsid w:val="005169F8"/>
    <w:rsid w:val="00516C19"/>
    <w:rsid w:val="00517026"/>
    <w:rsid w:val="00517568"/>
    <w:rsid w:val="00517750"/>
    <w:rsid w:val="00520471"/>
    <w:rsid w:val="005206B8"/>
    <w:rsid w:val="00520AB1"/>
    <w:rsid w:val="00521070"/>
    <w:rsid w:val="00521581"/>
    <w:rsid w:val="00521A00"/>
    <w:rsid w:val="00521F79"/>
    <w:rsid w:val="0052203D"/>
    <w:rsid w:val="00522705"/>
    <w:rsid w:val="00522ADA"/>
    <w:rsid w:val="00523615"/>
    <w:rsid w:val="00523A77"/>
    <w:rsid w:val="00524843"/>
    <w:rsid w:val="00524D34"/>
    <w:rsid w:val="0052545B"/>
    <w:rsid w:val="0052576A"/>
    <w:rsid w:val="00526996"/>
    <w:rsid w:val="005269BB"/>
    <w:rsid w:val="00526FCC"/>
    <w:rsid w:val="005275B2"/>
    <w:rsid w:val="005275C0"/>
    <w:rsid w:val="00527663"/>
    <w:rsid w:val="00527719"/>
    <w:rsid w:val="00530638"/>
    <w:rsid w:val="0053078D"/>
    <w:rsid w:val="00531501"/>
    <w:rsid w:val="005316CE"/>
    <w:rsid w:val="00531B30"/>
    <w:rsid w:val="00531D45"/>
    <w:rsid w:val="005327FD"/>
    <w:rsid w:val="00532E37"/>
    <w:rsid w:val="00533039"/>
    <w:rsid w:val="00533F1C"/>
    <w:rsid w:val="005341EB"/>
    <w:rsid w:val="00534618"/>
    <w:rsid w:val="00534950"/>
    <w:rsid w:val="0053507D"/>
    <w:rsid w:val="00535B2A"/>
    <w:rsid w:val="00535FE8"/>
    <w:rsid w:val="00536407"/>
    <w:rsid w:val="00536C33"/>
    <w:rsid w:val="00536ED3"/>
    <w:rsid w:val="005378AD"/>
    <w:rsid w:val="00537C9C"/>
    <w:rsid w:val="00541181"/>
    <w:rsid w:val="00541951"/>
    <w:rsid w:val="00541C96"/>
    <w:rsid w:val="0054244A"/>
    <w:rsid w:val="005426D0"/>
    <w:rsid w:val="0054331C"/>
    <w:rsid w:val="00543643"/>
    <w:rsid w:val="00543CEA"/>
    <w:rsid w:val="005442FD"/>
    <w:rsid w:val="00544C6E"/>
    <w:rsid w:val="00544D3A"/>
    <w:rsid w:val="00545039"/>
    <w:rsid w:val="00545806"/>
    <w:rsid w:val="00545B17"/>
    <w:rsid w:val="00545BDF"/>
    <w:rsid w:val="00545DC9"/>
    <w:rsid w:val="00545E7E"/>
    <w:rsid w:val="0054609F"/>
    <w:rsid w:val="005468BD"/>
    <w:rsid w:val="00546B59"/>
    <w:rsid w:val="0054759F"/>
    <w:rsid w:val="00547849"/>
    <w:rsid w:val="00547F91"/>
    <w:rsid w:val="00550EA3"/>
    <w:rsid w:val="00550EAE"/>
    <w:rsid w:val="00551764"/>
    <w:rsid w:val="005520D4"/>
    <w:rsid w:val="00552741"/>
    <w:rsid w:val="0055276D"/>
    <w:rsid w:val="005528B6"/>
    <w:rsid w:val="005528C8"/>
    <w:rsid w:val="005529B7"/>
    <w:rsid w:val="00552A6B"/>
    <w:rsid w:val="00552D6A"/>
    <w:rsid w:val="00552EF3"/>
    <w:rsid w:val="005539A8"/>
    <w:rsid w:val="00553B93"/>
    <w:rsid w:val="00553BED"/>
    <w:rsid w:val="00553CF1"/>
    <w:rsid w:val="00553D48"/>
    <w:rsid w:val="005541F7"/>
    <w:rsid w:val="00554C94"/>
    <w:rsid w:val="00555624"/>
    <w:rsid w:val="0055574E"/>
    <w:rsid w:val="00556399"/>
    <w:rsid w:val="005565DD"/>
    <w:rsid w:val="00556841"/>
    <w:rsid w:val="00556D91"/>
    <w:rsid w:val="00557BF1"/>
    <w:rsid w:val="005600C4"/>
    <w:rsid w:val="0056060E"/>
    <w:rsid w:val="0056092D"/>
    <w:rsid w:val="0056122A"/>
    <w:rsid w:val="0056136E"/>
    <w:rsid w:val="005615D5"/>
    <w:rsid w:val="00561F9B"/>
    <w:rsid w:val="005623BB"/>
    <w:rsid w:val="005633CA"/>
    <w:rsid w:val="00563603"/>
    <w:rsid w:val="00563AFD"/>
    <w:rsid w:val="00564F62"/>
    <w:rsid w:val="005654C6"/>
    <w:rsid w:val="00565520"/>
    <w:rsid w:val="005661FC"/>
    <w:rsid w:val="0056721E"/>
    <w:rsid w:val="00567C72"/>
    <w:rsid w:val="00570894"/>
    <w:rsid w:val="005710D2"/>
    <w:rsid w:val="0057164E"/>
    <w:rsid w:val="00572276"/>
    <w:rsid w:val="005723B7"/>
    <w:rsid w:val="005723CB"/>
    <w:rsid w:val="00572B10"/>
    <w:rsid w:val="00572E9E"/>
    <w:rsid w:val="00572FC4"/>
    <w:rsid w:val="00573142"/>
    <w:rsid w:val="00573BF8"/>
    <w:rsid w:val="00575953"/>
    <w:rsid w:val="00575E3A"/>
    <w:rsid w:val="0057633F"/>
    <w:rsid w:val="00576620"/>
    <w:rsid w:val="005773D8"/>
    <w:rsid w:val="0058014B"/>
    <w:rsid w:val="005801A4"/>
    <w:rsid w:val="005817D5"/>
    <w:rsid w:val="005826F7"/>
    <w:rsid w:val="0058273C"/>
    <w:rsid w:val="0058290F"/>
    <w:rsid w:val="00582A8F"/>
    <w:rsid w:val="00583853"/>
    <w:rsid w:val="0058411F"/>
    <w:rsid w:val="00584B1A"/>
    <w:rsid w:val="00584BB9"/>
    <w:rsid w:val="00584BD4"/>
    <w:rsid w:val="00584C8B"/>
    <w:rsid w:val="00585124"/>
    <w:rsid w:val="005853C3"/>
    <w:rsid w:val="00585B63"/>
    <w:rsid w:val="0058615B"/>
    <w:rsid w:val="005868A5"/>
    <w:rsid w:val="00587852"/>
    <w:rsid w:val="00587D51"/>
    <w:rsid w:val="005902EF"/>
    <w:rsid w:val="00590808"/>
    <w:rsid w:val="00590ED0"/>
    <w:rsid w:val="005912D6"/>
    <w:rsid w:val="00591D90"/>
    <w:rsid w:val="00591DAC"/>
    <w:rsid w:val="0059248F"/>
    <w:rsid w:val="00592BD8"/>
    <w:rsid w:val="00592BFD"/>
    <w:rsid w:val="005930BE"/>
    <w:rsid w:val="005939D8"/>
    <w:rsid w:val="00593AD7"/>
    <w:rsid w:val="00594059"/>
    <w:rsid w:val="00594447"/>
    <w:rsid w:val="005947DC"/>
    <w:rsid w:val="0059481F"/>
    <w:rsid w:val="0059482B"/>
    <w:rsid w:val="00594909"/>
    <w:rsid w:val="00594AC2"/>
    <w:rsid w:val="00594AF9"/>
    <w:rsid w:val="00594F87"/>
    <w:rsid w:val="00595350"/>
    <w:rsid w:val="00595A1F"/>
    <w:rsid w:val="00596B3A"/>
    <w:rsid w:val="00596C8E"/>
    <w:rsid w:val="00596CE9"/>
    <w:rsid w:val="00597066"/>
    <w:rsid w:val="0059716B"/>
    <w:rsid w:val="00597A6F"/>
    <w:rsid w:val="005A0440"/>
    <w:rsid w:val="005A05BB"/>
    <w:rsid w:val="005A0AD1"/>
    <w:rsid w:val="005A1492"/>
    <w:rsid w:val="005A21C3"/>
    <w:rsid w:val="005A2A0A"/>
    <w:rsid w:val="005A2F40"/>
    <w:rsid w:val="005A347D"/>
    <w:rsid w:val="005A39B9"/>
    <w:rsid w:val="005A43A5"/>
    <w:rsid w:val="005A43E3"/>
    <w:rsid w:val="005A4726"/>
    <w:rsid w:val="005A4A45"/>
    <w:rsid w:val="005A4A61"/>
    <w:rsid w:val="005A4CCD"/>
    <w:rsid w:val="005A4E08"/>
    <w:rsid w:val="005A5023"/>
    <w:rsid w:val="005A59F2"/>
    <w:rsid w:val="005A69BF"/>
    <w:rsid w:val="005A6BC2"/>
    <w:rsid w:val="005A7A7C"/>
    <w:rsid w:val="005A7BA6"/>
    <w:rsid w:val="005B082D"/>
    <w:rsid w:val="005B0F17"/>
    <w:rsid w:val="005B0FB9"/>
    <w:rsid w:val="005B106E"/>
    <w:rsid w:val="005B17DA"/>
    <w:rsid w:val="005B1AB4"/>
    <w:rsid w:val="005B20B8"/>
    <w:rsid w:val="005B25F9"/>
    <w:rsid w:val="005B275D"/>
    <w:rsid w:val="005B30CD"/>
    <w:rsid w:val="005B3B02"/>
    <w:rsid w:val="005B3B20"/>
    <w:rsid w:val="005B3E27"/>
    <w:rsid w:val="005B3EE6"/>
    <w:rsid w:val="005B440A"/>
    <w:rsid w:val="005B637D"/>
    <w:rsid w:val="005B6ECA"/>
    <w:rsid w:val="005B72D9"/>
    <w:rsid w:val="005B7E7B"/>
    <w:rsid w:val="005C0209"/>
    <w:rsid w:val="005C044C"/>
    <w:rsid w:val="005C1147"/>
    <w:rsid w:val="005C1E7D"/>
    <w:rsid w:val="005C22D1"/>
    <w:rsid w:val="005C2C8B"/>
    <w:rsid w:val="005C2EFC"/>
    <w:rsid w:val="005C30A2"/>
    <w:rsid w:val="005C4536"/>
    <w:rsid w:val="005C45E8"/>
    <w:rsid w:val="005C59AE"/>
    <w:rsid w:val="005C5C24"/>
    <w:rsid w:val="005C5C3A"/>
    <w:rsid w:val="005C5DD4"/>
    <w:rsid w:val="005C6487"/>
    <w:rsid w:val="005C67C5"/>
    <w:rsid w:val="005C6BEE"/>
    <w:rsid w:val="005C7846"/>
    <w:rsid w:val="005C78CD"/>
    <w:rsid w:val="005C7D0B"/>
    <w:rsid w:val="005D0329"/>
    <w:rsid w:val="005D03BE"/>
    <w:rsid w:val="005D070D"/>
    <w:rsid w:val="005D096C"/>
    <w:rsid w:val="005D0DB7"/>
    <w:rsid w:val="005D0F19"/>
    <w:rsid w:val="005D1978"/>
    <w:rsid w:val="005D3A33"/>
    <w:rsid w:val="005D3C1F"/>
    <w:rsid w:val="005D40BD"/>
    <w:rsid w:val="005D4A3C"/>
    <w:rsid w:val="005D4C79"/>
    <w:rsid w:val="005D4C8C"/>
    <w:rsid w:val="005D5410"/>
    <w:rsid w:val="005D5930"/>
    <w:rsid w:val="005D6415"/>
    <w:rsid w:val="005D6626"/>
    <w:rsid w:val="005D669F"/>
    <w:rsid w:val="005D6EBB"/>
    <w:rsid w:val="005D7CC1"/>
    <w:rsid w:val="005E05D4"/>
    <w:rsid w:val="005E11B9"/>
    <w:rsid w:val="005E25B3"/>
    <w:rsid w:val="005E31A9"/>
    <w:rsid w:val="005E3790"/>
    <w:rsid w:val="005E427A"/>
    <w:rsid w:val="005E46ED"/>
    <w:rsid w:val="005E4F1E"/>
    <w:rsid w:val="005E57A4"/>
    <w:rsid w:val="005E5945"/>
    <w:rsid w:val="005E5CBE"/>
    <w:rsid w:val="005E5E8B"/>
    <w:rsid w:val="005E6AFB"/>
    <w:rsid w:val="005E78CA"/>
    <w:rsid w:val="005E7B7D"/>
    <w:rsid w:val="005E7C8F"/>
    <w:rsid w:val="005E7FF5"/>
    <w:rsid w:val="005F018B"/>
    <w:rsid w:val="005F01C5"/>
    <w:rsid w:val="005F0B86"/>
    <w:rsid w:val="005F151D"/>
    <w:rsid w:val="005F1689"/>
    <w:rsid w:val="005F16BB"/>
    <w:rsid w:val="005F1B70"/>
    <w:rsid w:val="005F267B"/>
    <w:rsid w:val="005F2707"/>
    <w:rsid w:val="005F295C"/>
    <w:rsid w:val="005F2F7C"/>
    <w:rsid w:val="005F3640"/>
    <w:rsid w:val="005F3763"/>
    <w:rsid w:val="005F3DF7"/>
    <w:rsid w:val="005F444F"/>
    <w:rsid w:val="005F460C"/>
    <w:rsid w:val="005F4C04"/>
    <w:rsid w:val="005F4D45"/>
    <w:rsid w:val="005F5003"/>
    <w:rsid w:val="005F5BE5"/>
    <w:rsid w:val="005F6349"/>
    <w:rsid w:val="005F6522"/>
    <w:rsid w:val="005F6C87"/>
    <w:rsid w:val="005F76AF"/>
    <w:rsid w:val="005F7DF9"/>
    <w:rsid w:val="006008ED"/>
    <w:rsid w:val="00600C6E"/>
    <w:rsid w:val="00600D91"/>
    <w:rsid w:val="00600DC9"/>
    <w:rsid w:val="00601580"/>
    <w:rsid w:val="0060165F"/>
    <w:rsid w:val="00601905"/>
    <w:rsid w:val="00601BB7"/>
    <w:rsid w:val="00601E0C"/>
    <w:rsid w:val="00602671"/>
    <w:rsid w:val="006029C2"/>
    <w:rsid w:val="00602CE9"/>
    <w:rsid w:val="00602E82"/>
    <w:rsid w:val="006039BA"/>
    <w:rsid w:val="00603DB0"/>
    <w:rsid w:val="0060404C"/>
    <w:rsid w:val="00604440"/>
    <w:rsid w:val="006048D9"/>
    <w:rsid w:val="00605D47"/>
    <w:rsid w:val="00606994"/>
    <w:rsid w:val="00606DB0"/>
    <w:rsid w:val="006075CD"/>
    <w:rsid w:val="006076DA"/>
    <w:rsid w:val="00607C66"/>
    <w:rsid w:val="00607D0B"/>
    <w:rsid w:val="00610204"/>
    <w:rsid w:val="00610742"/>
    <w:rsid w:val="0061098D"/>
    <w:rsid w:val="0061124E"/>
    <w:rsid w:val="00611509"/>
    <w:rsid w:val="006118D6"/>
    <w:rsid w:val="006119C0"/>
    <w:rsid w:val="0061236B"/>
    <w:rsid w:val="006127FF"/>
    <w:rsid w:val="00612AA9"/>
    <w:rsid w:val="00614F6B"/>
    <w:rsid w:val="006150A6"/>
    <w:rsid w:val="00616274"/>
    <w:rsid w:val="0061676A"/>
    <w:rsid w:val="00616F3F"/>
    <w:rsid w:val="006171D1"/>
    <w:rsid w:val="0061790E"/>
    <w:rsid w:val="00620386"/>
    <w:rsid w:val="00620713"/>
    <w:rsid w:val="00620A69"/>
    <w:rsid w:val="00620A6E"/>
    <w:rsid w:val="00620F63"/>
    <w:rsid w:val="00621C7D"/>
    <w:rsid w:val="00621C83"/>
    <w:rsid w:val="0062261F"/>
    <w:rsid w:val="0062278A"/>
    <w:rsid w:val="006230A2"/>
    <w:rsid w:val="00623611"/>
    <w:rsid w:val="006236EB"/>
    <w:rsid w:val="00623BDC"/>
    <w:rsid w:val="00624293"/>
    <w:rsid w:val="00624339"/>
    <w:rsid w:val="006245D1"/>
    <w:rsid w:val="0062611C"/>
    <w:rsid w:val="0062665C"/>
    <w:rsid w:val="00626F0F"/>
    <w:rsid w:val="006279E6"/>
    <w:rsid w:val="00627C95"/>
    <w:rsid w:val="00630426"/>
    <w:rsid w:val="00630F05"/>
    <w:rsid w:val="00631044"/>
    <w:rsid w:val="00631369"/>
    <w:rsid w:val="00631750"/>
    <w:rsid w:val="00631B5D"/>
    <w:rsid w:val="0063218B"/>
    <w:rsid w:val="00632F23"/>
    <w:rsid w:val="00633E2E"/>
    <w:rsid w:val="00634374"/>
    <w:rsid w:val="006349D7"/>
    <w:rsid w:val="00634CBA"/>
    <w:rsid w:val="00634DF4"/>
    <w:rsid w:val="00634EEB"/>
    <w:rsid w:val="00635332"/>
    <w:rsid w:val="00635683"/>
    <w:rsid w:val="00635C54"/>
    <w:rsid w:val="006368CE"/>
    <w:rsid w:val="00636E11"/>
    <w:rsid w:val="006370A6"/>
    <w:rsid w:val="006401F1"/>
    <w:rsid w:val="006405C6"/>
    <w:rsid w:val="00640F3F"/>
    <w:rsid w:val="00641A47"/>
    <w:rsid w:val="00641B36"/>
    <w:rsid w:val="0064282E"/>
    <w:rsid w:val="006444F8"/>
    <w:rsid w:val="00645EDF"/>
    <w:rsid w:val="006464CA"/>
    <w:rsid w:val="00646A5F"/>
    <w:rsid w:val="00646C89"/>
    <w:rsid w:val="0064707B"/>
    <w:rsid w:val="00647AAB"/>
    <w:rsid w:val="00647EA8"/>
    <w:rsid w:val="0065011B"/>
    <w:rsid w:val="00650244"/>
    <w:rsid w:val="00650F31"/>
    <w:rsid w:val="006520EE"/>
    <w:rsid w:val="00652F8F"/>
    <w:rsid w:val="0065337A"/>
    <w:rsid w:val="00653CE6"/>
    <w:rsid w:val="006540E3"/>
    <w:rsid w:val="00654987"/>
    <w:rsid w:val="00655138"/>
    <w:rsid w:val="006551B4"/>
    <w:rsid w:val="00656A7E"/>
    <w:rsid w:val="00660A96"/>
    <w:rsid w:val="00660B2F"/>
    <w:rsid w:val="0066149F"/>
    <w:rsid w:val="00661704"/>
    <w:rsid w:val="00661BAA"/>
    <w:rsid w:val="00662041"/>
    <w:rsid w:val="006620B2"/>
    <w:rsid w:val="00662388"/>
    <w:rsid w:val="00662AFA"/>
    <w:rsid w:val="00664062"/>
    <w:rsid w:val="006640AA"/>
    <w:rsid w:val="00664130"/>
    <w:rsid w:val="00664B48"/>
    <w:rsid w:val="006659A4"/>
    <w:rsid w:val="006666EB"/>
    <w:rsid w:val="00666E3A"/>
    <w:rsid w:val="0066740E"/>
    <w:rsid w:val="00667A9B"/>
    <w:rsid w:val="006706AF"/>
    <w:rsid w:val="00670EBC"/>
    <w:rsid w:val="00671470"/>
    <w:rsid w:val="00673BB2"/>
    <w:rsid w:val="006748DA"/>
    <w:rsid w:val="0067565B"/>
    <w:rsid w:val="00675690"/>
    <w:rsid w:val="00675DA6"/>
    <w:rsid w:val="00676990"/>
    <w:rsid w:val="006774FE"/>
    <w:rsid w:val="006806C2"/>
    <w:rsid w:val="006808C7"/>
    <w:rsid w:val="00680E83"/>
    <w:rsid w:val="00681839"/>
    <w:rsid w:val="00682CDF"/>
    <w:rsid w:val="00683430"/>
    <w:rsid w:val="00683751"/>
    <w:rsid w:val="00683A5F"/>
    <w:rsid w:val="006844C8"/>
    <w:rsid w:val="00684636"/>
    <w:rsid w:val="00684D13"/>
    <w:rsid w:val="0068517B"/>
    <w:rsid w:val="006864B8"/>
    <w:rsid w:val="00686B6B"/>
    <w:rsid w:val="00687C46"/>
    <w:rsid w:val="00687EE6"/>
    <w:rsid w:val="00690286"/>
    <w:rsid w:val="006903F2"/>
    <w:rsid w:val="0069065D"/>
    <w:rsid w:val="00690F2C"/>
    <w:rsid w:val="00692F2B"/>
    <w:rsid w:val="00693416"/>
    <w:rsid w:val="00693872"/>
    <w:rsid w:val="00693F67"/>
    <w:rsid w:val="00694020"/>
    <w:rsid w:val="0069447F"/>
    <w:rsid w:val="00694A1D"/>
    <w:rsid w:val="00694C72"/>
    <w:rsid w:val="00695361"/>
    <w:rsid w:val="0069563C"/>
    <w:rsid w:val="0069587F"/>
    <w:rsid w:val="00696151"/>
    <w:rsid w:val="006961DE"/>
    <w:rsid w:val="00696E9D"/>
    <w:rsid w:val="00697779"/>
    <w:rsid w:val="00697C53"/>
    <w:rsid w:val="006A0156"/>
    <w:rsid w:val="006A0617"/>
    <w:rsid w:val="006A0835"/>
    <w:rsid w:val="006A0A9D"/>
    <w:rsid w:val="006A0AAD"/>
    <w:rsid w:val="006A0B9E"/>
    <w:rsid w:val="006A116B"/>
    <w:rsid w:val="006A16AF"/>
    <w:rsid w:val="006A308A"/>
    <w:rsid w:val="006A312E"/>
    <w:rsid w:val="006A3197"/>
    <w:rsid w:val="006A36B0"/>
    <w:rsid w:val="006A4921"/>
    <w:rsid w:val="006A4DF4"/>
    <w:rsid w:val="006A5BAF"/>
    <w:rsid w:val="006A5C5F"/>
    <w:rsid w:val="006A6480"/>
    <w:rsid w:val="006A6C08"/>
    <w:rsid w:val="006A7A30"/>
    <w:rsid w:val="006A7F4A"/>
    <w:rsid w:val="006A7F74"/>
    <w:rsid w:val="006B01EA"/>
    <w:rsid w:val="006B0C30"/>
    <w:rsid w:val="006B1801"/>
    <w:rsid w:val="006B2616"/>
    <w:rsid w:val="006B2F42"/>
    <w:rsid w:val="006B3B5D"/>
    <w:rsid w:val="006B3C25"/>
    <w:rsid w:val="006B3FBA"/>
    <w:rsid w:val="006B4313"/>
    <w:rsid w:val="006B49EF"/>
    <w:rsid w:val="006B5ADC"/>
    <w:rsid w:val="006B642B"/>
    <w:rsid w:val="006B66E9"/>
    <w:rsid w:val="006B6A09"/>
    <w:rsid w:val="006B7C74"/>
    <w:rsid w:val="006C092E"/>
    <w:rsid w:val="006C1551"/>
    <w:rsid w:val="006C19C6"/>
    <w:rsid w:val="006C1ECE"/>
    <w:rsid w:val="006C1F6A"/>
    <w:rsid w:val="006C33DF"/>
    <w:rsid w:val="006C352F"/>
    <w:rsid w:val="006C494A"/>
    <w:rsid w:val="006C498A"/>
    <w:rsid w:val="006C5C49"/>
    <w:rsid w:val="006C5F2B"/>
    <w:rsid w:val="006C62EC"/>
    <w:rsid w:val="006C73BF"/>
    <w:rsid w:val="006C73F3"/>
    <w:rsid w:val="006C7B90"/>
    <w:rsid w:val="006D0176"/>
    <w:rsid w:val="006D08BA"/>
    <w:rsid w:val="006D0B3A"/>
    <w:rsid w:val="006D111E"/>
    <w:rsid w:val="006D128F"/>
    <w:rsid w:val="006D15FD"/>
    <w:rsid w:val="006D19BB"/>
    <w:rsid w:val="006D229C"/>
    <w:rsid w:val="006D3C6C"/>
    <w:rsid w:val="006D3DDA"/>
    <w:rsid w:val="006D404F"/>
    <w:rsid w:val="006D43D3"/>
    <w:rsid w:val="006D43DE"/>
    <w:rsid w:val="006D597B"/>
    <w:rsid w:val="006D6D77"/>
    <w:rsid w:val="006D7BC4"/>
    <w:rsid w:val="006E0661"/>
    <w:rsid w:val="006E08FE"/>
    <w:rsid w:val="006E0BFF"/>
    <w:rsid w:val="006E1096"/>
    <w:rsid w:val="006E137E"/>
    <w:rsid w:val="006E2883"/>
    <w:rsid w:val="006E2950"/>
    <w:rsid w:val="006E42AA"/>
    <w:rsid w:val="006E51AE"/>
    <w:rsid w:val="006E5998"/>
    <w:rsid w:val="006E6467"/>
    <w:rsid w:val="006E7792"/>
    <w:rsid w:val="006E7EB7"/>
    <w:rsid w:val="006F0A43"/>
    <w:rsid w:val="006F0AA3"/>
    <w:rsid w:val="006F0CA5"/>
    <w:rsid w:val="006F0E38"/>
    <w:rsid w:val="006F16BB"/>
    <w:rsid w:val="006F1B0B"/>
    <w:rsid w:val="006F2D9F"/>
    <w:rsid w:val="006F2EAC"/>
    <w:rsid w:val="006F2EE8"/>
    <w:rsid w:val="006F3238"/>
    <w:rsid w:val="006F36B5"/>
    <w:rsid w:val="006F4235"/>
    <w:rsid w:val="006F4C7D"/>
    <w:rsid w:val="0070030F"/>
    <w:rsid w:val="00700C45"/>
    <w:rsid w:val="00700D76"/>
    <w:rsid w:val="00700E9C"/>
    <w:rsid w:val="007011E8"/>
    <w:rsid w:val="00701738"/>
    <w:rsid w:val="00702C16"/>
    <w:rsid w:val="007035FC"/>
    <w:rsid w:val="00704574"/>
    <w:rsid w:val="007046D3"/>
    <w:rsid w:val="007049D0"/>
    <w:rsid w:val="00704B97"/>
    <w:rsid w:val="00704C59"/>
    <w:rsid w:val="00704D1C"/>
    <w:rsid w:val="00704ECD"/>
    <w:rsid w:val="007056B1"/>
    <w:rsid w:val="007068E2"/>
    <w:rsid w:val="0070710C"/>
    <w:rsid w:val="007072F3"/>
    <w:rsid w:val="00710362"/>
    <w:rsid w:val="007105BF"/>
    <w:rsid w:val="00710E67"/>
    <w:rsid w:val="00710F4C"/>
    <w:rsid w:val="00711078"/>
    <w:rsid w:val="007117B2"/>
    <w:rsid w:val="00711F9B"/>
    <w:rsid w:val="007121B3"/>
    <w:rsid w:val="007125AC"/>
    <w:rsid w:val="007126FC"/>
    <w:rsid w:val="0071280E"/>
    <w:rsid w:val="00712F2E"/>
    <w:rsid w:val="00713465"/>
    <w:rsid w:val="00713699"/>
    <w:rsid w:val="00714DF0"/>
    <w:rsid w:val="00714EF7"/>
    <w:rsid w:val="0071610A"/>
    <w:rsid w:val="0071714E"/>
    <w:rsid w:val="00717177"/>
    <w:rsid w:val="007174A0"/>
    <w:rsid w:val="00717D13"/>
    <w:rsid w:val="0072040C"/>
    <w:rsid w:val="007207C1"/>
    <w:rsid w:val="00720887"/>
    <w:rsid w:val="0072183B"/>
    <w:rsid w:val="00722263"/>
    <w:rsid w:val="00722B72"/>
    <w:rsid w:val="00722F8F"/>
    <w:rsid w:val="00723158"/>
    <w:rsid w:val="00723212"/>
    <w:rsid w:val="0072330E"/>
    <w:rsid w:val="0072690C"/>
    <w:rsid w:val="00726A8C"/>
    <w:rsid w:val="00726D08"/>
    <w:rsid w:val="007274EE"/>
    <w:rsid w:val="00727E72"/>
    <w:rsid w:val="0073022F"/>
    <w:rsid w:val="0073103F"/>
    <w:rsid w:val="00731F4D"/>
    <w:rsid w:val="00732268"/>
    <w:rsid w:val="00733727"/>
    <w:rsid w:val="00733DB2"/>
    <w:rsid w:val="0073491C"/>
    <w:rsid w:val="0073630F"/>
    <w:rsid w:val="00736488"/>
    <w:rsid w:val="00736E80"/>
    <w:rsid w:val="00737DA2"/>
    <w:rsid w:val="00737E10"/>
    <w:rsid w:val="0074016D"/>
    <w:rsid w:val="00740952"/>
    <w:rsid w:val="00740A55"/>
    <w:rsid w:val="00740C10"/>
    <w:rsid w:val="007410D1"/>
    <w:rsid w:val="00741D22"/>
    <w:rsid w:val="00741E64"/>
    <w:rsid w:val="0074203A"/>
    <w:rsid w:val="00742067"/>
    <w:rsid w:val="007421E4"/>
    <w:rsid w:val="007422D7"/>
    <w:rsid w:val="0074236C"/>
    <w:rsid w:val="0074310D"/>
    <w:rsid w:val="00743367"/>
    <w:rsid w:val="00743CA8"/>
    <w:rsid w:val="00744858"/>
    <w:rsid w:val="00744FEF"/>
    <w:rsid w:val="007451D8"/>
    <w:rsid w:val="00745CD5"/>
    <w:rsid w:val="007465B2"/>
    <w:rsid w:val="00746FEA"/>
    <w:rsid w:val="00747459"/>
    <w:rsid w:val="00747782"/>
    <w:rsid w:val="00747DFA"/>
    <w:rsid w:val="00747F48"/>
    <w:rsid w:val="007502C8"/>
    <w:rsid w:val="007503C2"/>
    <w:rsid w:val="00750630"/>
    <w:rsid w:val="00750709"/>
    <w:rsid w:val="0075137C"/>
    <w:rsid w:val="00751610"/>
    <w:rsid w:val="007523AD"/>
    <w:rsid w:val="00752597"/>
    <w:rsid w:val="00753358"/>
    <w:rsid w:val="00753619"/>
    <w:rsid w:val="00753646"/>
    <w:rsid w:val="00753B77"/>
    <w:rsid w:val="007541BE"/>
    <w:rsid w:val="0075446E"/>
    <w:rsid w:val="00754537"/>
    <w:rsid w:val="00755512"/>
    <w:rsid w:val="00755574"/>
    <w:rsid w:val="0075575F"/>
    <w:rsid w:val="00755A1E"/>
    <w:rsid w:val="00755E19"/>
    <w:rsid w:val="007564AA"/>
    <w:rsid w:val="007566DC"/>
    <w:rsid w:val="00756744"/>
    <w:rsid w:val="00756CA5"/>
    <w:rsid w:val="007573BB"/>
    <w:rsid w:val="0075752E"/>
    <w:rsid w:val="00757E67"/>
    <w:rsid w:val="0076023B"/>
    <w:rsid w:val="00760356"/>
    <w:rsid w:val="007607CD"/>
    <w:rsid w:val="00760A82"/>
    <w:rsid w:val="00760FC3"/>
    <w:rsid w:val="0076110A"/>
    <w:rsid w:val="00761274"/>
    <w:rsid w:val="007616D8"/>
    <w:rsid w:val="00761A5E"/>
    <w:rsid w:val="0076285A"/>
    <w:rsid w:val="00762C0F"/>
    <w:rsid w:val="007633FD"/>
    <w:rsid w:val="00764560"/>
    <w:rsid w:val="00765FE9"/>
    <w:rsid w:val="007666E2"/>
    <w:rsid w:val="00766E3F"/>
    <w:rsid w:val="00767387"/>
    <w:rsid w:val="00767D6C"/>
    <w:rsid w:val="00770003"/>
    <w:rsid w:val="00770236"/>
    <w:rsid w:val="007704B7"/>
    <w:rsid w:val="00770FCD"/>
    <w:rsid w:val="00771838"/>
    <w:rsid w:val="00771AAB"/>
    <w:rsid w:val="007727EB"/>
    <w:rsid w:val="0077295B"/>
    <w:rsid w:val="00772DCE"/>
    <w:rsid w:val="007746B0"/>
    <w:rsid w:val="0077546F"/>
    <w:rsid w:val="00775CBD"/>
    <w:rsid w:val="007760C4"/>
    <w:rsid w:val="00776E1A"/>
    <w:rsid w:val="00777665"/>
    <w:rsid w:val="00777CC5"/>
    <w:rsid w:val="00777E64"/>
    <w:rsid w:val="00781B86"/>
    <w:rsid w:val="007821EB"/>
    <w:rsid w:val="007823D8"/>
    <w:rsid w:val="007827D0"/>
    <w:rsid w:val="00782CEF"/>
    <w:rsid w:val="00783B96"/>
    <w:rsid w:val="00783C87"/>
    <w:rsid w:val="00783ED3"/>
    <w:rsid w:val="00783FA7"/>
    <w:rsid w:val="00784D60"/>
    <w:rsid w:val="00784F6B"/>
    <w:rsid w:val="0078517F"/>
    <w:rsid w:val="00785226"/>
    <w:rsid w:val="0078586F"/>
    <w:rsid w:val="00786608"/>
    <w:rsid w:val="00787852"/>
    <w:rsid w:val="00787BA3"/>
    <w:rsid w:val="00790AEE"/>
    <w:rsid w:val="00790BC1"/>
    <w:rsid w:val="00790EE9"/>
    <w:rsid w:val="00791250"/>
    <w:rsid w:val="00792100"/>
    <w:rsid w:val="00792535"/>
    <w:rsid w:val="00792DEA"/>
    <w:rsid w:val="00793275"/>
    <w:rsid w:val="0079369C"/>
    <w:rsid w:val="007937E9"/>
    <w:rsid w:val="0079387F"/>
    <w:rsid w:val="00794B18"/>
    <w:rsid w:val="00796230"/>
    <w:rsid w:val="00796654"/>
    <w:rsid w:val="00796A9C"/>
    <w:rsid w:val="00796CAE"/>
    <w:rsid w:val="00797FD7"/>
    <w:rsid w:val="007A0AE9"/>
    <w:rsid w:val="007A1503"/>
    <w:rsid w:val="007A1520"/>
    <w:rsid w:val="007A17DF"/>
    <w:rsid w:val="007A1AAA"/>
    <w:rsid w:val="007A1C45"/>
    <w:rsid w:val="007A1F6D"/>
    <w:rsid w:val="007A30AC"/>
    <w:rsid w:val="007A30EA"/>
    <w:rsid w:val="007A31B8"/>
    <w:rsid w:val="007A381F"/>
    <w:rsid w:val="007A3A2E"/>
    <w:rsid w:val="007A3B9F"/>
    <w:rsid w:val="007A3F85"/>
    <w:rsid w:val="007A3FEC"/>
    <w:rsid w:val="007A43CC"/>
    <w:rsid w:val="007A47B9"/>
    <w:rsid w:val="007A4DE7"/>
    <w:rsid w:val="007A4EB6"/>
    <w:rsid w:val="007A522C"/>
    <w:rsid w:val="007A607B"/>
    <w:rsid w:val="007A620D"/>
    <w:rsid w:val="007A6446"/>
    <w:rsid w:val="007A6860"/>
    <w:rsid w:val="007A72A8"/>
    <w:rsid w:val="007B044A"/>
    <w:rsid w:val="007B058E"/>
    <w:rsid w:val="007B0595"/>
    <w:rsid w:val="007B0BCD"/>
    <w:rsid w:val="007B0C1A"/>
    <w:rsid w:val="007B0ECF"/>
    <w:rsid w:val="007B0F71"/>
    <w:rsid w:val="007B150D"/>
    <w:rsid w:val="007B1C9C"/>
    <w:rsid w:val="007B20E7"/>
    <w:rsid w:val="007B2611"/>
    <w:rsid w:val="007B3992"/>
    <w:rsid w:val="007B42D1"/>
    <w:rsid w:val="007B4C39"/>
    <w:rsid w:val="007B53AA"/>
    <w:rsid w:val="007B6B38"/>
    <w:rsid w:val="007B6CFC"/>
    <w:rsid w:val="007B72F2"/>
    <w:rsid w:val="007C0BD2"/>
    <w:rsid w:val="007C1CD0"/>
    <w:rsid w:val="007C2069"/>
    <w:rsid w:val="007C248C"/>
    <w:rsid w:val="007C30AA"/>
    <w:rsid w:val="007C590B"/>
    <w:rsid w:val="007C5C3E"/>
    <w:rsid w:val="007C6CC8"/>
    <w:rsid w:val="007C70C4"/>
    <w:rsid w:val="007C7227"/>
    <w:rsid w:val="007C722F"/>
    <w:rsid w:val="007C73E1"/>
    <w:rsid w:val="007C7450"/>
    <w:rsid w:val="007C7491"/>
    <w:rsid w:val="007C7D13"/>
    <w:rsid w:val="007D0231"/>
    <w:rsid w:val="007D03AC"/>
    <w:rsid w:val="007D0D82"/>
    <w:rsid w:val="007D0FED"/>
    <w:rsid w:val="007D1A42"/>
    <w:rsid w:val="007D232F"/>
    <w:rsid w:val="007D2701"/>
    <w:rsid w:val="007D27AD"/>
    <w:rsid w:val="007D3466"/>
    <w:rsid w:val="007D356F"/>
    <w:rsid w:val="007D45E0"/>
    <w:rsid w:val="007D476D"/>
    <w:rsid w:val="007D4DA1"/>
    <w:rsid w:val="007D4F2E"/>
    <w:rsid w:val="007D52CB"/>
    <w:rsid w:val="007D5B26"/>
    <w:rsid w:val="007D5D3C"/>
    <w:rsid w:val="007D6240"/>
    <w:rsid w:val="007D6469"/>
    <w:rsid w:val="007D6E0D"/>
    <w:rsid w:val="007D6F1C"/>
    <w:rsid w:val="007E0168"/>
    <w:rsid w:val="007E09E9"/>
    <w:rsid w:val="007E0BF2"/>
    <w:rsid w:val="007E0DD8"/>
    <w:rsid w:val="007E0F84"/>
    <w:rsid w:val="007E0FBA"/>
    <w:rsid w:val="007E1450"/>
    <w:rsid w:val="007E1BA4"/>
    <w:rsid w:val="007E234E"/>
    <w:rsid w:val="007E2732"/>
    <w:rsid w:val="007E28E2"/>
    <w:rsid w:val="007E2ADE"/>
    <w:rsid w:val="007E2D8A"/>
    <w:rsid w:val="007E4AB3"/>
    <w:rsid w:val="007E514D"/>
    <w:rsid w:val="007E57B3"/>
    <w:rsid w:val="007E58CC"/>
    <w:rsid w:val="007E5DBD"/>
    <w:rsid w:val="007E6943"/>
    <w:rsid w:val="007E6BDC"/>
    <w:rsid w:val="007E6C7D"/>
    <w:rsid w:val="007E6FC4"/>
    <w:rsid w:val="007E6FF5"/>
    <w:rsid w:val="007E73AF"/>
    <w:rsid w:val="007E7449"/>
    <w:rsid w:val="007F047A"/>
    <w:rsid w:val="007F04C2"/>
    <w:rsid w:val="007F0863"/>
    <w:rsid w:val="007F09F3"/>
    <w:rsid w:val="007F13FF"/>
    <w:rsid w:val="007F18B9"/>
    <w:rsid w:val="007F1F1F"/>
    <w:rsid w:val="007F2618"/>
    <w:rsid w:val="007F32C7"/>
    <w:rsid w:val="007F38EC"/>
    <w:rsid w:val="007F3EB3"/>
    <w:rsid w:val="007F48A4"/>
    <w:rsid w:val="007F48BD"/>
    <w:rsid w:val="007F4EB2"/>
    <w:rsid w:val="007F57F9"/>
    <w:rsid w:val="007F60C9"/>
    <w:rsid w:val="007F6B75"/>
    <w:rsid w:val="007F6DDB"/>
    <w:rsid w:val="007F6E36"/>
    <w:rsid w:val="007F76EA"/>
    <w:rsid w:val="007F7E40"/>
    <w:rsid w:val="00800404"/>
    <w:rsid w:val="008008A3"/>
    <w:rsid w:val="008009EF"/>
    <w:rsid w:val="00800E83"/>
    <w:rsid w:val="00801C4F"/>
    <w:rsid w:val="00804231"/>
    <w:rsid w:val="00804F14"/>
    <w:rsid w:val="00805242"/>
    <w:rsid w:val="0080555E"/>
    <w:rsid w:val="008072F3"/>
    <w:rsid w:val="00810F24"/>
    <w:rsid w:val="0081108C"/>
    <w:rsid w:val="00811D72"/>
    <w:rsid w:val="00811F4D"/>
    <w:rsid w:val="0081232B"/>
    <w:rsid w:val="00812907"/>
    <w:rsid w:val="00813568"/>
    <w:rsid w:val="0081371B"/>
    <w:rsid w:val="00813FD7"/>
    <w:rsid w:val="00814507"/>
    <w:rsid w:val="00814A98"/>
    <w:rsid w:val="008152A3"/>
    <w:rsid w:val="00815406"/>
    <w:rsid w:val="008155CE"/>
    <w:rsid w:val="0081613E"/>
    <w:rsid w:val="0081618C"/>
    <w:rsid w:val="008161EA"/>
    <w:rsid w:val="00816EAA"/>
    <w:rsid w:val="00817434"/>
    <w:rsid w:val="00817682"/>
    <w:rsid w:val="008201F6"/>
    <w:rsid w:val="008204D4"/>
    <w:rsid w:val="00820D67"/>
    <w:rsid w:val="00820E2B"/>
    <w:rsid w:val="008213E5"/>
    <w:rsid w:val="00822115"/>
    <w:rsid w:val="00823029"/>
    <w:rsid w:val="00823387"/>
    <w:rsid w:val="00823D1C"/>
    <w:rsid w:val="00823E9D"/>
    <w:rsid w:val="0082407F"/>
    <w:rsid w:val="0082468F"/>
    <w:rsid w:val="00824E8B"/>
    <w:rsid w:val="008262DE"/>
    <w:rsid w:val="00826673"/>
    <w:rsid w:val="008277E5"/>
    <w:rsid w:val="00827FEC"/>
    <w:rsid w:val="008300EF"/>
    <w:rsid w:val="008306B1"/>
    <w:rsid w:val="008334E4"/>
    <w:rsid w:val="00834780"/>
    <w:rsid w:val="00834837"/>
    <w:rsid w:val="00834BF2"/>
    <w:rsid w:val="00834F27"/>
    <w:rsid w:val="0083502C"/>
    <w:rsid w:val="00835047"/>
    <w:rsid w:val="008350B7"/>
    <w:rsid w:val="0083525A"/>
    <w:rsid w:val="00836F5C"/>
    <w:rsid w:val="00837B2F"/>
    <w:rsid w:val="00837F77"/>
    <w:rsid w:val="00840501"/>
    <w:rsid w:val="00840DAC"/>
    <w:rsid w:val="008410FC"/>
    <w:rsid w:val="00841591"/>
    <w:rsid w:val="0084206E"/>
    <w:rsid w:val="00842D94"/>
    <w:rsid w:val="00843638"/>
    <w:rsid w:val="008446C9"/>
    <w:rsid w:val="00845000"/>
    <w:rsid w:val="00845B3F"/>
    <w:rsid w:val="00845DB2"/>
    <w:rsid w:val="00845EF2"/>
    <w:rsid w:val="008460D0"/>
    <w:rsid w:val="00846AEC"/>
    <w:rsid w:val="00846C5E"/>
    <w:rsid w:val="00847A59"/>
    <w:rsid w:val="008504B2"/>
    <w:rsid w:val="008506CA"/>
    <w:rsid w:val="00850E61"/>
    <w:rsid w:val="00850FBC"/>
    <w:rsid w:val="008520A4"/>
    <w:rsid w:val="00852247"/>
    <w:rsid w:val="008523A5"/>
    <w:rsid w:val="00852450"/>
    <w:rsid w:val="0085296E"/>
    <w:rsid w:val="00852DD7"/>
    <w:rsid w:val="00853140"/>
    <w:rsid w:val="008548A4"/>
    <w:rsid w:val="00854917"/>
    <w:rsid w:val="0085492E"/>
    <w:rsid w:val="00855498"/>
    <w:rsid w:val="0085568B"/>
    <w:rsid w:val="008558DF"/>
    <w:rsid w:val="00855C70"/>
    <w:rsid w:val="00856049"/>
    <w:rsid w:val="00856B02"/>
    <w:rsid w:val="008576DE"/>
    <w:rsid w:val="00857740"/>
    <w:rsid w:val="0085789B"/>
    <w:rsid w:val="00857CC0"/>
    <w:rsid w:val="008600C4"/>
    <w:rsid w:val="008605E8"/>
    <w:rsid w:val="00861BCF"/>
    <w:rsid w:val="00861E79"/>
    <w:rsid w:val="0086391F"/>
    <w:rsid w:val="00863DD9"/>
    <w:rsid w:val="0086453B"/>
    <w:rsid w:val="008648F9"/>
    <w:rsid w:val="00864AA8"/>
    <w:rsid w:val="00864CD2"/>
    <w:rsid w:val="00865098"/>
    <w:rsid w:val="0086512E"/>
    <w:rsid w:val="00865D71"/>
    <w:rsid w:val="008661A3"/>
    <w:rsid w:val="00866895"/>
    <w:rsid w:val="00866985"/>
    <w:rsid w:val="008670BC"/>
    <w:rsid w:val="0087092C"/>
    <w:rsid w:val="00870B77"/>
    <w:rsid w:val="00870C32"/>
    <w:rsid w:val="0087157F"/>
    <w:rsid w:val="00871657"/>
    <w:rsid w:val="008717BC"/>
    <w:rsid w:val="00871BC7"/>
    <w:rsid w:val="00871D1F"/>
    <w:rsid w:val="0087207D"/>
    <w:rsid w:val="00872CB8"/>
    <w:rsid w:val="008745E4"/>
    <w:rsid w:val="00874F46"/>
    <w:rsid w:val="00874FFB"/>
    <w:rsid w:val="00876186"/>
    <w:rsid w:val="0087685C"/>
    <w:rsid w:val="008769A6"/>
    <w:rsid w:val="008777D9"/>
    <w:rsid w:val="0087794C"/>
    <w:rsid w:val="008779F6"/>
    <w:rsid w:val="00877F6A"/>
    <w:rsid w:val="0088056E"/>
    <w:rsid w:val="00880B58"/>
    <w:rsid w:val="0088134B"/>
    <w:rsid w:val="00881C36"/>
    <w:rsid w:val="00882087"/>
    <w:rsid w:val="00883169"/>
    <w:rsid w:val="0088358E"/>
    <w:rsid w:val="00883C9A"/>
    <w:rsid w:val="00883FFA"/>
    <w:rsid w:val="00884500"/>
    <w:rsid w:val="008845E7"/>
    <w:rsid w:val="0088481D"/>
    <w:rsid w:val="00886206"/>
    <w:rsid w:val="008862BA"/>
    <w:rsid w:val="00886D4D"/>
    <w:rsid w:val="0088741C"/>
    <w:rsid w:val="008906D1"/>
    <w:rsid w:val="00890815"/>
    <w:rsid w:val="008909D5"/>
    <w:rsid w:val="00890B96"/>
    <w:rsid w:val="0089127B"/>
    <w:rsid w:val="008917B1"/>
    <w:rsid w:val="0089249F"/>
    <w:rsid w:val="0089257E"/>
    <w:rsid w:val="00892900"/>
    <w:rsid w:val="00892A42"/>
    <w:rsid w:val="00893117"/>
    <w:rsid w:val="00893393"/>
    <w:rsid w:val="00893E3E"/>
    <w:rsid w:val="00896360"/>
    <w:rsid w:val="008969C6"/>
    <w:rsid w:val="00897EC7"/>
    <w:rsid w:val="008A1181"/>
    <w:rsid w:val="008A1315"/>
    <w:rsid w:val="008A337E"/>
    <w:rsid w:val="008A439B"/>
    <w:rsid w:val="008A449D"/>
    <w:rsid w:val="008A4D34"/>
    <w:rsid w:val="008A79E9"/>
    <w:rsid w:val="008A7C6B"/>
    <w:rsid w:val="008B0C7F"/>
    <w:rsid w:val="008B1044"/>
    <w:rsid w:val="008B1158"/>
    <w:rsid w:val="008B1D5F"/>
    <w:rsid w:val="008B23ED"/>
    <w:rsid w:val="008B3018"/>
    <w:rsid w:val="008B3193"/>
    <w:rsid w:val="008B38D2"/>
    <w:rsid w:val="008B4C46"/>
    <w:rsid w:val="008B574B"/>
    <w:rsid w:val="008B59A5"/>
    <w:rsid w:val="008B642F"/>
    <w:rsid w:val="008B687C"/>
    <w:rsid w:val="008B751D"/>
    <w:rsid w:val="008C0B60"/>
    <w:rsid w:val="008C0EDE"/>
    <w:rsid w:val="008C156C"/>
    <w:rsid w:val="008C162C"/>
    <w:rsid w:val="008C182E"/>
    <w:rsid w:val="008C1A00"/>
    <w:rsid w:val="008C2799"/>
    <w:rsid w:val="008C2B39"/>
    <w:rsid w:val="008C2DB1"/>
    <w:rsid w:val="008C2FDB"/>
    <w:rsid w:val="008C323A"/>
    <w:rsid w:val="008C32FC"/>
    <w:rsid w:val="008C3534"/>
    <w:rsid w:val="008C3A74"/>
    <w:rsid w:val="008C4033"/>
    <w:rsid w:val="008C405F"/>
    <w:rsid w:val="008C4391"/>
    <w:rsid w:val="008C4CAB"/>
    <w:rsid w:val="008C522F"/>
    <w:rsid w:val="008C580A"/>
    <w:rsid w:val="008C6385"/>
    <w:rsid w:val="008C736A"/>
    <w:rsid w:val="008C74E2"/>
    <w:rsid w:val="008C773C"/>
    <w:rsid w:val="008C7EB8"/>
    <w:rsid w:val="008C7F21"/>
    <w:rsid w:val="008D0789"/>
    <w:rsid w:val="008D112C"/>
    <w:rsid w:val="008D2088"/>
    <w:rsid w:val="008D20A2"/>
    <w:rsid w:val="008D20AA"/>
    <w:rsid w:val="008D29E5"/>
    <w:rsid w:val="008D2D39"/>
    <w:rsid w:val="008D335B"/>
    <w:rsid w:val="008D34B1"/>
    <w:rsid w:val="008D38B2"/>
    <w:rsid w:val="008D4624"/>
    <w:rsid w:val="008D4D01"/>
    <w:rsid w:val="008D4E47"/>
    <w:rsid w:val="008D517B"/>
    <w:rsid w:val="008D5A1D"/>
    <w:rsid w:val="008D62A7"/>
    <w:rsid w:val="008D6928"/>
    <w:rsid w:val="008D7C78"/>
    <w:rsid w:val="008D7DCC"/>
    <w:rsid w:val="008E0FAC"/>
    <w:rsid w:val="008E1633"/>
    <w:rsid w:val="008E52B0"/>
    <w:rsid w:val="008E5970"/>
    <w:rsid w:val="008E5CA4"/>
    <w:rsid w:val="008E760C"/>
    <w:rsid w:val="008E7646"/>
    <w:rsid w:val="008E7A67"/>
    <w:rsid w:val="008E7BF9"/>
    <w:rsid w:val="008F014A"/>
    <w:rsid w:val="008F026E"/>
    <w:rsid w:val="008F0336"/>
    <w:rsid w:val="008F1387"/>
    <w:rsid w:val="008F1570"/>
    <w:rsid w:val="008F15D3"/>
    <w:rsid w:val="008F1C29"/>
    <w:rsid w:val="008F3023"/>
    <w:rsid w:val="008F3330"/>
    <w:rsid w:val="008F3B82"/>
    <w:rsid w:val="008F3C0A"/>
    <w:rsid w:val="008F4050"/>
    <w:rsid w:val="008F41D1"/>
    <w:rsid w:val="008F47DA"/>
    <w:rsid w:val="008F4C66"/>
    <w:rsid w:val="008F4F35"/>
    <w:rsid w:val="008F5464"/>
    <w:rsid w:val="008F727B"/>
    <w:rsid w:val="008F791E"/>
    <w:rsid w:val="008F7D98"/>
    <w:rsid w:val="009003E7"/>
    <w:rsid w:val="00900561"/>
    <w:rsid w:val="00900A43"/>
    <w:rsid w:val="009010D5"/>
    <w:rsid w:val="00901511"/>
    <w:rsid w:val="009018D9"/>
    <w:rsid w:val="00901B5A"/>
    <w:rsid w:val="00901C41"/>
    <w:rsid w:val="00901F61"/>
    <w:rsid w:val="00902617"/>
    <w:rsid w:val="009033CB"/>
    <w:rsid w:val="00903B0C"/>
    <w:rsid w:val="009040B0"/>
    <w:rsid w:val="0090484D"/>
    <w:rsid w:val="0090561B"/>
    <w:rsid w:val="0090588A"/>
    <w:rsid w:val="00905A8B"/>
    <w:rsid w:val="00905B8C"/>
    <w:rsid w:val="00905C91"/>
    <w:rsid w:val="00906E40"/>
    <w:rsid w:val="009071B1"/>
    <w:rsid w:val="00907283"/>
    <w:rsid w:val="00907447"/>
    <w:rsid w:val="0090767B"/>
    <w:rsid w:val="0090776A"/>
    <w:rsid w:val="00907A62"/>
    <w:rsid w:val="00907BC5"/>
    <w:rsid w:val="00910433"/>
    <w:rsid w:val="0091159B"/>
    <w:rsid w:val="00911CBC"/>
    <w:rsid w:val="00911D65"/>
    <w:rsid w:val="00911FB1"/>
    <w:rsid w:val="009123F2"/>
    <w:rsid w:val="009124C3"/>
    <w:rsid w:val="00913662"/>
    <w:rsid w:val="00913ABF"/>
    <w:rsid w:val="00913DBC"/>
    <w:rsid w:val="00914044"/>
    <w:rsid w:val="00914B7F"/>
    <w:rsid w:val="00914F97"/>
    <w:rsid w:val="00915823"/>
    <w:rsid w:val="00915F81"/>
    <w:rsid w:val="00917614"/>
    <w:rsid w:val="009176FE"/>
    <w:rsid w:val="009178C3"/>
    <w:rsid w:val="009178FA"/>
    <w:rsid w:val="00917C4B"/>
    <w:rsid w:val="00917C9C"/>
    <w:rsid w:val="00917F3F"/>
    <w:rsid w:val="0092076A"/>
    <w:rsid w:val="00920C36"/>
    <w:rsid w:val="00920F9B"/>
    <w:rsid w:val="009216E2"/>
    <w:rsid w:val="0092183B"/>
    <w:rsid w:val="00921A9F"/>
    <w:rsid w:val="009228C1"/>
    <w:rsid w:val="00922B0E"/>
    <w:rsid w:val="00922C0A"/>
    <w:rsid w:val="009233A2"/>
    <w:rsid w:val="009234BC"/>
    <w:rsid w:val="00924763"/>
    <w:rsid w:val="00924ACF"/>
    <w:rsid w:val="00924DF1"/>
    <w:rsid w:val="00924EAC"/>
    <w:rsid w:val="0092505D"/>
    <w:rsid w:val="00925A61"/>
    <w:rsid w:val="00925A8C"/>
    <w:rsid w:val="00925B35"/>
    <w:rsid w:val="00925E24"/>
    <w:rsid w:val="00926FF0"/>
    <w:rsid w:val="00927396"/>
    <w:rsid w:val="00927CE7"/>
    <w:rsid w:val="00927E09"/>
    <w:rsid w:val="00927F6D"/>
    <w:rsid w:val="00930521"/>
    <w:rsid w:val="0093057D"/>
    <w:rsid w:val="009309AB"/>
    <w:rsid w:val="00930C53"/>
    <w:rsid w:val="009317D5"/>
    <w:rsid w:val="009324E2"/>
    <w:rsid w:val="009328BA"/>
    <w:rsid w:val="00933011"/>
    <w:rsid w:val="009348EC"/>
    <w:rsid w:val="009353BC"/>
    <w:rsid w:val="00936089"/>
    <w:rsid w:val="0093616D"/>
    <w:rsid w:val="00936B47"/>
    <w:rsid w:val="00936D12"/>
    <w:rsid w:val="00937C09"/>
    <w:rsid w:val="009402A3"/>
    <w:rsid w:val="00940353"/>
    <w:rsid w:val="00940ACA"/>
    <w:rsid w:val="0094129E"/>
    <w:rsid w:val="009414F0"/>
    <w:rsid w:val="00941918"/>
    <w:rsid w:val="00941CBF"/>
    <w:rsid w:val="00941E23"/>
    <w:rsid w:val="0094322A"/>
    <w:rsid w:val="009432E3"/>
    <w:rsid w:val="00943864"/>
    <w:rsid w:val="00943CBC"/>
    <w:rsid w:val="00943E92"/>
    <w:rsid w:val="00944C28"/>
    <w:rsid w:val="0094571B"/>
    <w:rsid w:val="00945E2D"/>
    <w:rsid w:val="00946D2B"/>
    <w:rsid w:val="00946FA2"/>
    <w:rsid w:val="00947791"/>
    <w:rsid w:val="00947B7A"/>
    <w:rsid w:val="009505AE"/>
    <w:rsid w:val="00950CAE"/>
    <w:rsid w:val="00951267"/>
    <w:rsid w:val="00951DCA"/>
    <w:rsid w:val="00952A8C"/>
    <w:rsid w:val="00952AB9"/>
    <w:rsid w:val="009531F5"/>
    <w:rsid w:val="00953AEE"/>
    <w:rsid w:val="00953EEA"/>
    <w:rsid w:val="00954E8B"/>
    <w:rsid w:val="00955268"/>
    <w:rsid w:val="009555F5"/>
    <w:rsid w:val="009557C7"/>
    <w:rsid w:val="00956290"/>
    <w:rsid w:val="00956468"/>
    <w:rsid w:val="00956FF4"/>
    <w:rsid w:val="009573EF"/>
    <w:rsid w:val="00957AD6"/>
    <w:rsid w:val="00957CAA"/>
    <w:rsid w:val="00960470"/>
    <w:rsid w:val="00960D93"/>
    <w:rsid w:val="0096252C"/>
    <w:rsid w:val="00962E5D"/>
    <w:rsid w:val="009639D1"/>
    <w:rsid w:val="00963BE5"/>
    <w:rsid w:val="00963D10"/>
    <w:rsid w:val="00964621"/>
    <w:rsid w:val="00964FE4"/>
    <w:rsid w:val="00965690"/>
    <w:rsid w:val="0096585C"/>
    <w:rsid w:val="00965D4F"/>
    <w:rsid w:val="00967682"/>
    <w:rsid w:val="009676C7"/>
    <w:rsid w:val="00970041"/>
    <w:rsid w:val="00970ADC"/>
    <w:rsid w:val="00970D81"/>
    <w:rsid w:val="00970E43"/>
    <w:rsid w:val="00970E94"/>
    <w:rsid w:val="00971126"/>
    <w:rsid w:val="00971589"/>
    <w:rsid w:val="0097219E"/>
    <w:rsid w:val="0097246D"/>
    <w:rsid w:val="009738C6"/>
    <w:rsid w:val="00973B2F"/>
    <w:rsid w:val="00973BA8"/>
    <w:rsid w:val="00973E1D"/>
    <w:rsid w:val="00973FF1"/>
    <w:rsid w:val="009749C4"/>
    <w:rsid w:val="009751EE"/>
    <w:rsid w:val="00975439"/>
    <w:rsid w:val="009756A6"/>
    <w:rsid w:val="00975912"/>
    <w:rsid w:val="00975AC1"/>
    <w:rsid w:val="00976375"/>
    <w:rsid w:val="0097667E"/>
    <w:rsid w:val="00976850"/>
    <w:rsid w:val="00976F8D"/>
    <w:rsid w:val="00977401"/>
    <w:rsid w:val="00977BDE"/>
    <w:rsid w:val="00980838"/>
    <w:rsid w:val="00980E9E"/>
    <w:rsid w:val="00981CA1"/>
    <w:rsid w:val="00981D08"/>
    <w:rsid w:val="0098264F"/>
    <w:rsid w:val="0098348C"/>
    <w:rsid w:val="0098372F"/>
    <w:rsid w:val="0098542C"/>
    <w:rsid w:val="0098542D"/>
    <w:rsid w:val="00985968"/>
    <w:rsid w:val="00985C6C"/>
    <w:rsid w:val="00985DCB"/>
    <w:rsid w:val="00986DC8"/>
    <w:rsid w:val="009876E1"/>
    <w:rsid w:val="00987D72"/>
    <w:rsid w:val="00990AB6"/>
    <w:rsid w:val="00990DDE"/>
    <w:rsid w:val="00990EEE"/>
    <w:rsid w:val="009916A4"/>
    <w:rsid w:val="00992276"/>
    <w:rsid w:val="009925F6"/>
    <w:rsid w:val="0099308E"/>
    <w:rsid w:val="0099331C"/>
    <w:rsid w:val="00994BB0"/>
    <w:rsid w:val="009963BF"/>
    <w:rsid w:val="009965CC"/>
    <w:rsid w:val="0099674D"/>
    <w:rsid w:val="0099688C"/>
    <w:rsid w:val="0099709F"/>
    <w:rsid w:val="00997246"/>
    <w:rsid w:val="0099772B"/>
    <w:rsid w:val="00997C29"/>
    <w:rsid w:val="00997DE5"/>
    <w:rsid w:val="009A2FF7"/>
    <w:rsid w:val="009A3685"/>
    <w:rsid w:val="009A3C75"/>
    <w:rsid w:val="009A3D80"/>
    <w:rsid w:val="009A4BAD"/>
    <w:rsid w:val="009A5508"/>
    <w:rsid w:val="009A563D"/>
    <w:rsid w:val="009A5B3C"/>
    <w:rsid w:val="009A5B56"/>
    <w:rsid w:val="009A7DB6"/>
    <w:rsid w:val="009A7E91"/>
    <w:rsid w:val="009B03A5"/>
    <w:rsid w:val="009B04E4"/>
    <w:rsid w:val="009B06CC"/>
    <w:rsid w:val="009B1502"/>
    <w:rsid w:val="009B1702"/>
    <w:rsid w:val="009B3144"/>
    <w:rsid w:val="009B3399"/>
    <w:rsid w:val="009B3EFE"/>
    <w:rsid w:val="009B4116"/>
    <w:rsid w:val="009B414F"/>
    <w:rsid w:val="009B46C6"/>
    <w:rsid w:val="009B56AB"/>
    <w:rsid w:val="009B59D0"/>
    <w:rsid w:val="009B628F"/>
    <w:rsid w:val="009B67A2"/>
    <w:rsid w:val="009B6A63"/>
    <w:rsid w:val="009B6AE9"/>
    <w:rsid w:val="009B7A67"/>
    <w:rsid w:val="009C0432"/>
    <w:rsid w:val="009C0DE7"/>
    <w:rsid w:val="009C1068"/>
    <w:rsid w:val="009C10E2"/>
    <w:rsid w:val="009C19AC"/>
    <w:rsid w:val="009C19CC"/>
    <w:rsid w:val="009C23CD"/>
    <w:rsid w:val="009C2CA2"/>
    <w:rsid w:val="009C31F8"/>
    <w:rsid w:val="009C3D13"/>
    <w:rsid w:val="009C3D52"/>
    <w:rsid w:val="009C4511"/>
    <w:rsid w:val="009C4AC5"/>
    <w:rsid w:val="009C55CB"/>
    <w:rsid w:val="009C75D2"/>
    <w:rsid w:val="009C7CF7"/>
    <w:rsid w:val="009D0B97"/>
    <w:rsid w:val="009D2F8F"/>
    <w:rsid w:val="009D304F"/>
    <w:rsid w:val="009D5208"/>
    <w:rsid w:val="009D5210"/>
    <w:rsid w:val="009D7641"/>
    <w:rsid w:val="009D76A6"/>
    <w:rsid w:val="009D76FA"/>
    <w:rsid w:val="009E009A"/>
    <w:rsid w:val="009E0140"/>
    <w:rsid w:val="009E05DB"/>
    <w:rsid w:val="009E06CF"/>
    <w:rsid w:val="009E0B62"/>
    <w:rsid w:val="009E1E51"/>
    <w:rsid w:val="009E1EBE"/>
    <w:rsid w:val="009E3B81"/>
    <w:rsid w:val="009E3C79"/>
    <w:rsid w:val="009E3F17"/>
    <w:rsid w:val="009E498C"/>
    <w:rsid w:val="009E4DDD"/>
    <w:rsid w:val="009E50A4"/>
    <w:rsid w:val="009E5687"/>
    <w:rsid w:val="009E58EF"/>
    <w:rsid w:val="009E5A06"/>
    <w:rsid w:val="009E6294"/>
    <w:rsid w:val="009E68CB"/>
    <w:rsid w:val="009E6904"/>
    <w:rsid w:val="009E787C"/>
    <w:rsid w:val="009F031F"/>
    <w:rsid w:val="009F1138"/>
    <w:rsid w:val="009F2209"/>
    <w:rsid w:val="009F27C9"/>
    <w:rsid w:val="009F365F"/>
    <w:rsid w:val="009F3C77"/>
    <w:rsid w:val="009F4417"/>
    <w:rsid w:val="009F44C0"/>
    <w:rsid w:val="009F44E9"/>
    <w:rsid w:val="009F5E70"/>
    <w:rsid w:val="009F5EA8"/>
    <w:rsid w:val="009F62A3"/>
    <w:rsid w:val="00A003C8"/>
    <w:rsid w:val="00A00434"/>
    <w:rsid w:val="00A008AE"/>
    <w:rsid w:val="00A00BD1"/>
    <w:rsid w:val="00A00E0F"/>
    <w:rsid w:val="00A014A8"/>
    <w:rsid w:val="00A0156B"/>
    <w:rsid w:val="00A01806"/>
    <w:rsid w:val="00A01B8A"/>
    <w:rsid w:val="00A0277F"/>
    <w:rsid w:val="00A03972"/>
    <w:rsid w:val="00A042D4"/>
    <w:rsid w:val="00A0433E"/>
    <w:rsid w:val="00A04801"/>
    <w:rsid w:val="00A04DD0"/>
    <w:rsid w:val="00A0517A"/>
    <w:rsid w:val="00A05298"/>
    <w:rsid w:val="00A05705"/>
    <w:rsid w:val="00A05897"/>
    <w:rsid w:val="00A05DD9"/>
    <w:rsid w:val="00A05F37"/>
    <w:rsid w:val="00A06A4F"/>
    <w:rsid w:val="00A07313"/>
    <w:rsid w:val="00A073D8"/>
    <w:rsid w:val="00A0797F"/>
    <w:rsid w:val="00A07E15"/>
    <w:rsid w:val="00A1004A"/>
    <w:rsid w:val="00A105D7"/>
    <w:rsid w:val="00A12340"/>
    <w:rsid w:val="00A124AA"/>
    <w:rsid w:val="00A129D7"/>
    <w:rsid w:val="00A12C82"/>
    <w:rsid w:val="00A13D63"/>
    <w:rsid w:val="00A141AD"/>
    <w:rsid w:val="00A14C98"/>
    <w:rsid w:val="00A159FE"/>
    <w:rsid w:val="00A160AC"/>
    <w:rsid w:val="00A175A7"/>
    <w:rsid w:val="00A179C1"/>
    <w:rsid w:val="00A17B13"/>
    <w:rsid w:val="00A17B40"/>
    <w:rsid w:val="00A20644"/>
    <w:rsid w:val="00A20657"/>
    <w:rsid w:val="00A2066E"/>
    <w:rsid w:val="00A20F7D"/>
    <w:rsid w:val="00A221E2"/>
    <w:rsid w:val="00A22659"/>
    <w:rsid w:val="00A22960"/>
    <w:rsid w:val="00A23705"/>
    <w:rsid w:val="00A23A5D"/>
    <w:rsid w:val="00A23E63"/>
    <w:rsid w:val="00A24E4C"/>
    <w:rsid w:val="00A25B68"/>
    <w:rsid w:val="00A25B96"/>
    <w:rsid w:val="00A25D4B"/>
    <w:rsid w:val="00A2647C"/>
    <w:rsid w:val="00A26A85"/>
    <w:rsid w:val="00A26CA2"/>
    <w:rsid w:val="00A26CF1"/>
    <w:rsid w:val="00A26F1B"/>
    <w:rsid w:val="00A307F4"/>
    <w:rsid w:val="00A308F0"/>
    <w:rsid w:val="00A314C9"/>
    <w:rsid w:val="00A3291A"/>
    <w:rsid w:val="00A3303C"/>
    <w:rsid w:val="00A3313E"/>
    <w:rsid w:val="00A334E9"/>
    <w:rsid w:val="00A33E9A"/>
    <w:rsid w:val="00A34943"/>
    <w:rsid w:val="00A34D12"/>
    <w:rsid w:val="00A34F58"/>
    <w:rsid w:val="00A35070"/>
    <w:rsid w:val="00A352B7"/>
    <w:rsid w:val="00A35D14"/>
    <w:rsid w:val="00A35E02"/>
    <w:rsid w:val="00A36016"/>
    <w:rsid w:val="00A36386"/>
    <w:rsid w:val="00A36447"/>
    <w:rsid w:val="00A364CC"/>
    <w:rsid w:val="00A367C7"/>
    <w:rsid w:val="00A36E3C"/>
    <w:rsid w:val="00A3724A"/>
    <w:rsid w:val="00A379B9"/>
    <w:rsid w:val="00A37F47"/>
    <w:rsid w:val="00A405F6"/>
    <w:rsid w:val="00A40BAC"/>
    <w:rsid w:val="00A40D0B"/>
    <w:rsid w:val="00A41BF0"/>
    <w:rsid w:val="00A42243"/>
    <w:rsid w:val="00A4271A"/>
    <w:rsid w:val="00A43CAD"/>
    <w:rsid w:val="00A44855"/>
    <w:rsid w:val="00A449B9"/>
    <w:rsid w:val="00A44C12"/>
    <w:rsid w:val="00A44D3E"/>
    <w:rsid w:val="00A4534D"/>
    <w:rsid w:val="00A45985"/>
    <w:rsid w:val="00A468CF"/>
    <w:rsid w:val="00A4710F"/>
    <w:rsid w:val="00A4779B"/>
    <w:rsid w:val="00A4794F"/>
    <w:rsid w:val="00A47C9C"/>
    <w:rsid w:val="00A47F97"/>
    <w:rsid w:val="00A506C7"/>
    <w:rsid w:val="00A5076D"/>
    <w:rsid w:val="00A50778"/>
    <w:rsid w:val="00A51B50"/>
    <w:rsid w:val="00A51E5A"/>
    <w:rsid w:val="00A5316E"/>
    <w:rsid w:val="00A53576"/>
    <w:rsid w:val="00A536C5"/>
    <w:rsid w:val="00A537DF"/>
    <w:rsid w:val="00A543F4"/>
    <w:rsid w:val="00A55072"/>
    <w:rsid w:val="00A562F2"/>
    <w:rsid w:val="00A56630"/>
    <w:rsid w:val="00A5717F"/>
    <w:rsid w:val="00A57263"/>
    <w:rsid w:val="00A5750B"/>
    <w:rsid w:val="00A57E42"/>
    <w:rsid w:val="00A6015C"/>
    <w:rsid w:val="00A6027C"/>
    <w:rsid w:val="00A608A3"/>
    <w:rsid w:val="00A60F03"/>
    <w:rsid w:val="00A60FB5"/>
    <w:rsid w:val="00A61AF8"/>
    <w:rsid w:val="00A61BFB"/>
    <w:rsid w:val="00A61C3F"/>
    <w:rsid w:val="00A62A83"/>
    <w:rsid w:val="00A62AED"/>
    <w:rsid w:val="00A62D33"/>
    <w:rsid w:val="00A635E2"/>
    <w:rsid w:val="00A6374A"/>
    <w:rsid w:val="00A6530C"/>
    <w:rsid w:val="00A655CA"/>
    <w:rsid w:val="00A6706B"/>
    <w:rsid w:val="00A67248"/>
    <w:rsid w:val="00A67DED"/>
    <w:rsid w:val="00A70B3B"/>
    <w:rsid w:val="00A70D55"/>
    <w:rsid w:val="00A7147F"/>
    <w:rsid w:val="00A71746"/>
    <w:rsid w:val="00A71D51"/>
    <w:rsid w:val="00A72173"/>
    <w:rsid w:val="00A72BF5"/>
    <w:rsid w:val="00A72DA9"/>
    <w:rsid w:val="00A73068"/>
    <w:rsid w:val="00A73194"/>
    <w:rsid w:val="00A738FB"/>
    <w:rsid w:val="00A7482D"/>
    <w:rsid w:val="00A74980"/>
    <w:rsid w:val="00A75E33"/>
    <w:rsid w:val="00A76249"/>
    <w:rsid w:val="00A7638D"/>
    <w:rsid w:val="00A7683F"/>
    <w:rsid w:val="00A77050"/>
    <w:rsid w:val="00A80F5A"/>
    <w:rsid w:val="00A82D52"/>
    <w:rsid w:val="00A8315B"/>
    <w:rsid w:val="00A834C3"/>
    <w:rsid w:val="00A841FE"/>
    <w:rsid w:val="00A84604"/>
    <w:rsid w:val="00A875C1"/>
    <w:rsid w:val="00A90332"/>
    <w:rsid w:val="00A90373"/>
    <w:rsid w:val="00A90E5F"/>
    <w:rsid w:val="00A91255"/>
    <w:rsid w:val="00A913C8"/>
    <w:rsid w:val="00A93715"/>
    <w:rsid w:val="00A94914"/>
    <w:rsid w:val="00A94D0E"/>
    <w:rsid w:val="00A953A8"/>
    <w:rsid w:val="00A95F5A"/>
    <w:rsid w:val="00A96702"/>
    <w:rsid w:val="00A977EC"/>
    <w:rsid w:val="00AA1370"/>
    <w:rsid w:val="00AA1420"/>
    <w:rsid w:val="00AA1D92"/>
    <w:rsid w:val="00AA21CA"/>
    <w:rsid w:val="00AA232C"/>
    <w:rsid w:val="00AA2448"/>
    <w:rsid w:val="00AA270E"/>
    <w:rsid w:val="00AA2A28"/>
    <w:rsid w:val="00AA2BFF"/>
    <w:rsid w:val="00AA322E"/>
    <w:rsid w:val="00AA3B14"/>
    <w:rsid w:val="00AA409E"/>
    <w:rsid w:val="00AA427B"/>
    <w:rsid w:val="00AA4333"/>
    <w:rsid w:val="00AA515F"/>
    <w:rsid w:val="00AA56C4"/>
    <w:rsid w:val="00AA5AFC"/>
    <w:rsid w:val="00AA6462"/>
    <w:rsid w:val="00AA6DB2"/>
    <w:rsid w:val="00AA7247"/>
    <w:rsid w:val="00AA7522"/>
    <w:rsid w:val="00AA7F07"/>
    <w:rsid w:val="00AB0273"/>
    <w:rsid w:val="00AB0FA7"/>
    <w:rsid w:val="00AB1094"/>
    <w:rsid w:val="00AB117E"/>
    <w:rsid w:val="00AB18A7"/>
    <w:rsid w:val="00AB23DD"/>
    <w:rsid w:val="00AB272C"/>
    <w:rsid w:val="00AB28C8"/>
    <w:rsid w:val="00AB37B3"/>
    <w:rsid w:val="00AB3A7D"/>
    <w:rsid w:val="00AB48C9"/>
    <w:rsid w:val="00AB4958"/>
    <w:rsid w:val="00AB4D26"/>
    <w:rsid w:val="00AB4DC7"/>
    <w:rsid w:val="00AB524B"/>
    <w:rsid w:val="00AB5A9A"/>
    <w:rsid w:val="00AB5ABA"/>
    <w:rsid w:val="00AB7328"/>
    <w:rsid w:val="00AC03B9"/>
    <w:rsid w:val="00AC0B5B"/>
    <w:rsid w:val="00AC0D9F"/>
    <w:rsid w:val="00AC1B53"/>
    <w:rsid w:val="00AC2186"/>
    <w:rsid w:val="00AC222B"/>
    <w:rsid w:val="00AC2573"/>
    <w:rsid w:val="00AC25C4"/>
    <w:rsid w:val="00AC265D"/>
    <w:rsid w:val="00AC2ED5"/>
    <w:rsid w:val="00AC2F6E"/>
    <w:rsid w:val="00AC326D"/>
    <w:rsid w:val="00AC34CF"/>
    <w:rsid w:val="00AC36E2"/>
    <w:rsid w:val="00AC37A2"/>
    <w:rsid w:val="00AC3F88"/>
    <w:rsid w:val="00AC41FA"/>
    <w:rsid w:val="00AC504D"/>
    <w:rsid w:val="00AC5135"/>
    <w:rsid w:val="00AC5910"/>
    <w:rsid w:val="00AC62C2"/>
    <w:rsid w:val="00AC65ED"/>
    <w:rsid w:val="00AC6613"/>
    <w:rsid w:val="00AC6AB9"/>
    <w:rsid w:val="00AC6B16"/>
    <w:rsid w:val="00AC768C"/>
    <w:rsid w:val="00AD014B"/>
    <w:rsid w:val="00AD0401"/>
    <w:rsid w:val="00AD0697"/>
    <w:rsid w:val="00AD0CDE"/>
    <w:rsid w:val="00AD181B"/>
    <w:rsid w:val="00AD23D0"/>
    <w:rsid w:val="00AD298B"/>
    <w:rsid w:val="00AD2C56"/>
    <w:rsid w:val="00AD2FB6"/>
    <w:rsid w:val="00AD3186"/>
    <w:rsid w:val="00AD3CD5"/>
    <w:rsid w:val="00AD4013"/>
    <w:rsid w:val="00AD4C22"/>
    <w:rsid w:val="00AD4C5B"/>
    <w:rsid w:val="00AD4F52"/>
    <w:rsid w:val="00AD5984"/>
    <w:rsid w:val="00AD5D95"/>
    <w:rsid w:val="00AD6113"/>
    <w:rsid w:val="00AD6B82"/>
    <w:rsid w:val="00AD6E85"/>
    <w:rsid w:val="00AD7120"/>
    <w:rsid w:val="00AD79BD"/>
    <w:rsid w:val="00AE1062"/>
    <w:rsid w:val="00AE1B9C"/>
    <w:rsid w:val="00AE1DB6"/>
    <w:rsid w:val="00AE2E47"/>
    <w:rsid w:val="00AE31DB"/>
    <w:rsid w:val="00AE59C1"/>
    <w:rsid w:val="00AE5EAB"/>
    <w:rsid w:val="00AE5F76"/>
    <w:rsid w:val="00AE65D9"/>
    <w:rsid w:val="00AE7232"/>
    <w:rsid w:val="00AE7528"/>
    <w:rsid w:val="00AE766D"/>
    <w:rsid w:val="00AE7868"/>
    <w:rsid w:val="00AF0586"/>
    <w:rsid w:val="00AF0E3D"/>
    <w:rsid w:val="00AF1916"/>
    <w:rsid w:val="00AF3631"/>
    <w:rsid w:val="00AF3DA3"/>
    <w:rsid w:val="00AF4157"/>
    <w:rsid w:val="00AF4178"/>
    <w:rsid w:val="00AF4D34"/>
    <w:rsid w:val="00AF5188"/>
    <w:rsid w:val="00AF55AF"/>
    <w:rsid w:val="00AF5EE5"/>
    <w:rsid w:val="00AF5F94"/>
    <w:rsid w:val="00AF64C9"/>
    <w:rsid w:val="00AF6890"/>
    <w:rsid w:val="00AF6A15"/>
    <w:rsid w:val="00AF7708"/>
    <w:rsid w:val="00AF789E"/>
    <w:rsid w:val="00AF7957"/>
    <w:rsid w:val="00AF7D40"/>
    <w:rsid w:val="00B01797"/>
    <w:rsid w:val="00B01AAD"/>
    <w:rsid w:val="00B02FBA"/>
    <w:rsid w:val="00B04BFD"/>
    <w:rsid w:val="00B05D42"/>
    <w:rsid w:val="00B05E05"/>
    <w:rsid w:val="00B0617D"/>
    <w:rsid w:val="00B06A53"/>
    <w:rsid w:val="00B06B15"/>
    <w:rsid w:val="00B06BFA"/>
    <w:rsid w:val="00B07141"/>
    <w:rsid w:val="00B07255"/>
    <w:rsid w:val="00B07A97"/>
    <w:rsid w:val="00B07B5C"/>
    <w:rsid w:val="00B115E5"/>
    <w:rsid w:val="00B11622"/>
    <w:rsid w:val="00B1165D"/>
    <w:rsid w:val="00B11A2C"/>
    <w:rsid w:val="00B11ADB"/>
    <w:rsid w:val="00B11E92"/>
    <w:rsid w:val="00B1291A"/>
    <w:rsid w:val="00B13E7C"/>
    <w:rsid w:val="00B149D2"/>
    <w:rsid w:val="00B1543F"/>
    <w:rsid w:val="00B155BF"/>
    <w:rsid w:val="00B16218"/>
    <w:rsid w:val="00B164E5"/>
    <w:rsid w:val="00B16D26"/>
    <w:rsid w:val="00B16E5F"/>
    <w:rsid w:val="00B20A3D"/>
    <w:rsid w:val="00B22A45"/>
    <w:rsid w:val="00B25821"/>
    <w:rsid w:val="00B25B57"/>
    <w:rsid w:val="00B30E1D"/>
    <w:rsid w:val="00B314DA"/>
    <w:rsid w:val="00B31ADD"/>
    <w:rsid w:val="00B31F01"/>
    <w:rsid w:val="00B335B4"/>
    <w:rsid w:val="00B33BA1"/>
    <w:rsid w:val="00B33D59"/>
    <w:rsid w:val="00B34682"/>
    <w:rsid w:val="00B3487A"/>
    <w:rsid w:val="00B34BCF"/>
    <w:rsid w:val="00B353F8"/>
    <w:rsid w:val="00B354C6"/>
    <w:rsid w:val="00B356DD"/>
    <w:rsid w:val="00B35A0A"/>
    <w:rsid w:val="00B3605B"/>
    <w:rsid w:val="00B372F6"/>
    <w:rsid w:val="00B4025E"/>
    <w:rsid w:val="00B40BF1"/>
    <w:rsid w:val="00B41376"/>
    <w:rsid w:val="00B41544"/>
    <w:rsid w:val="00B41B4B"/>
    <w:rsid w:val="00B41BB2"/>
    <w:rsid w:val="00B42211"/>
    <w:rsid w:val="00B42605"/>
    <w:rsid w:val="00B42652"/>
    <w:rsid w:val="00B43B32"/>
    <w:rsid w:val="00B4444E"/>
    <w:rsid w:val="00B45446"/>
    <w:rsid w:val="00B45511"/>
    <w:rsid w:val="00B455B9"/>
    <w:rsid w:val="00B46024"/>
    <w:rsid w:val="00B46AB2"/>
    <w:rsid w:val="00B472E3"/>
    <w:rsid w:val="00B4774D"/>
    <w:rsid w:val="00B47E91"/>
    <w:rsid w:val="00B47FD0"/>
    <w:rsid w:val="00B50164"/>
    <w:rsid w:val="00B515E8"/>
    <w:rsid w:val="00B51769"/>
    <w:rsid w:val="00B51846"/>
    <w:rsid w:val="00B51BE7"/>
    <w:rsid w:val="00B52C34"/>
    <w:rsid w:val="00B539A3"/>
    <w:rsid w:val="00B53DD2"/>
    <w:rsid w:val="00B53FF2"/>
    <w:rsid w:val="00B54562"/>
    <w:rsid w:val="00B558FF"/>
    <w:rsid w:val="00B56051"/>
    <w:rsid w:val="00B56258"/>
    <w:rsid w:val="00B56B47"/>
    <w:rsid w:val="00B56CD1"/>
    <w:rsid w:val="00B56E02"/>
    <w:rsid w:val="00B56E49"/>
    <w:rsid w:val="00B574B6"/>
    <w:rsid w:val="00B57A61"/>
    <w:rsid w:val="00B57DE2"/>
    <w:rsid w:val="00B60677"/>
    <w:rsid w:val="00B60E39"/>
    <w:rsid w:val="00B61D7B"/>
    <w:rsid w:val="00B620E0"/>
    <w:rsid w:val="00B633CD"/>
    <w:rsid w:val="00B6385B"/>
    <w:rsid w:val="00B63C7D"/>
    <w:rsid w:val="00B645F6"/>
    <w:rsid w:val="00B64BF0"/>
    <w:rsid w:val="00B6500F"/>
    <w:rsid w:val="00B65384"/>
    <w:rsid w:val="00B65D36"/>
    <w:rsid w:val="00B65E20"/>
    <w:rsid w:val="00B663E5"/>
    <w:rsid w:val="00B66C35"/>
    <w:rsid w:val="00B67A7B"/>
    <w:rsid w:val="00B707F7"/>
    <w:rsid w:val="00B718F0"/>
    <w:rsid w:val="00B724AC"/>
    <w:rsid w:val="00B729D1"/>
    <w:rsid w:val="00B73006"/>
    <w:rsid w:val="00B73BCD"/>
    <w:rsid w:val="00B74693"/>
    <w:rsid w:val="00B749EE"/>
    <w:rsid w:val="00B74FB6"/>
    <w:rsid w:val="00B75011"/>
    <w:rsid w:val="00B75013"/>
    <w:rsid w:val="00B75994"/>
    <w:rsid w:val="00B7698B"/>
    <w:rsid w:val="00B76EB4"/>
    <w:rsid w:val="00B775A0"/>
    <w:rsid w:val="00B80011"/>
    <w:rsid w:val="00B80605"/>
    <w:rsid w:val="00B8064B"/>
    <w:rsid w:val="00B80833"/>
    <w:rsid w:val="00B8136A"/>
    <w:rsid w:val="00B82B8C"/>
    <w:rsid w:val="00B843B1"/>
    <w:rsid w:val="00B85132"/>
    <w:rsid w:val="00B85183"/>
    <w:rsid w:val="00B85216"/>
    <w:rsid w:val="00B85561"/>
    <w:rsid w:val="00B85EB7"/>
    <w:rsid w:val="00B8675D"/>
    <w:rsid w:val="00B868A0"/>
    <w:rsid w:val="00B87425"/>
    <w:rsid w:val="00B87AF2"/>
    <w:rsid w:val="00B87C6B"/>
    <w:rsid w:val="00B87DFD"/>
    <w:rsid w:val="00B9030B"/>
    <w:rsid w:val="00B908BC"/>
    <w:rsid w:val="00B90A4B"/>
    <w:rsid w:val="00B90ACF"/>
    <w:rsid w:val="00B91E92"/>
    <w:rsid w:val="00B921AF"/>
    <w:rsid w:val="00B927CC"/>
    <w:rsid w:val="00B929CC"/>
    <w:rsid w:val="00B92A10"/>
    <w:rsid w:val="00B92C4C"/>
    <w:rsid w:val="00B93C07"/>
    <w:rsid w:val="00B93C2F"/>
    <w:rsid w:val="00B93C5F"/>
    <w:rsid w:val="00B93CBD"/>
    <w:rsid w:val="00B93E13"/>
    <w:rsid w:val="00B94021"/>
    <w:rsid w:val="00B94925"/>
    <w:rsid w:val="00B9550C"/>
    <w:rsid w:val="00B9574B"/>
    <w:rsid w:val="00B95F17"/>
    <w:rsid w:val="00B96073"/>
    <w:rsid w:val="00B96D60"/>
    <w:rsid w:val="00B96D8F"/>
    <w:rsid w:val="00B97006"/>
    <w:rsid w:val="00B97395"/>
    <w:rsid w:val="00B97BA4"/>
    <w:rsid w:val="00B97D0E"/>
    <w:rsid w:val="00BA048C"/>
    <w:rsid w:val="00BA0841"/>
    <w:rsid w:val="00BA09B8"/>
    <w:rsid w:val="00BA0B82"/>
    <w:rsid w:val="00BA1258"/>
    <w:rsid w:val="00BA1505"/>
    <w:rsid w:val="00BA19AA"/>
    <w:rsid w:val="00BA1B22"/>
    <w:rsid w:val="00BA226D"/>
    <w:rsid w:val="00BA354C"/>
    <w:rsid w:val="00BA366A"/>
    <w:rsid w:val="00BA3D55"/>
    <w:rsid w:val="00BA3F3B"/>
    <w:rsid w:val="00BA411C"/>
    <w:rsid w:val="00BA4317"/>
    <w:rsid w:val="00BA4947"/>
    <w:rsid w:val="00BA4C82"/>
    <w:rsid w:val="00BA50D4"/>
    <w:rsid w:val="00BA54C5"/>
    <w:rsid w:val="00BA5E2E"/>
    <w:rsid w:val="00BA5EFA"/>
    <w:rsid w:val="00BA6771"/>
    <w:rsid w:val="00BA75FE"/>
    <w:rsid w:val="00BA767C"/>
    <w:rsid w:val="00BA7A74"/>
    <w:rsid w:val="00BA7B2E"/>
    <w:rsid w:val="00BB004A"/>
    <w:rsid w:val="00BB0083"/>
    <w:rsid w:val="00BB0FBF"/>
    <w:rsid w:val="00BB1084"/>
    <w:rsid w:val="00BB12BF"/>
    <w:rsid w:val="00BB1A3E"/>
    <w:rsid w:val="00BB1FE5"/>
    <w:rsid w:val="00BB23C9"/>
    <w:rsid w:val="00BB26EA"/>
    <w:rsid w:val="00BB29A0"/>
    <w:rsid w:val="00BB3133"/>
    <w:rsid w:val="00BB3528"/>
    <w:rsid w:val="00BB3689"/>
    <w:rsid w:val="00BB3DFB"/>
    <w:rsid w:val="00BB3E59"/>
    <w:rsid w:val="00BB4038"/>
    <w:rsid w:val="00BB4486"/>
    <w:rsid w:val="00BB56EE"/>
    <w:rsid w:val="00BB5A34"/>
    <w:rsid w:val="00BB5D23"/>
    <w:rsid w:val="00BB6117"/>
    <w:rsid w:val="00BB6953"/>
    <w:rsid w:val="00BB69F4"/>
    <w:rsid w:val="00BB7957"/>
    <w:rsid w:val="00BB7F5F"/>
    <w:rsid w:val="00BC01A5"/>
    <w:rsid w:val="00BC0687"/>
    <w:rsid w:val="00BC1130"/>
    <w:rsid w:val="00BC2624"/>
    <w:rsid w:val="00BC28AF"/>
    <w:rsid w:val="00BC2C84"/>
    <w:rsid w:val="00BC3097"/>
    <w:rsid w:val="00BC3590"/>
    <w:rsid w:val="00BC3F34"/>
    <w:rsid w:val="00BC44A2"/>
    <w:rsid w:val="00BC5055"/>
    <w:rsid w:val="00BC52A6"/>
    <w:rsid w:val="00BC5356"/>
    <w:rsid w:val="00BC5EA9"/>
    <w:rsid w:val="00BC5F02"/>
    <w:rsid w:val="00BC6430"/>
    <w:rsid w:val="00BC65C4"/>
    <w:rsid w:val="00BC6CB8"/>
    <w:rsid w:val="00BC723F"/>
    <w:rsid w:val="00BC7917"/>
    <w:rsid w:val="00BC7BAD"/>
    <w:rsid w:val="00BD0DFC"/>
    <w:rsid w:val="00BD15AE"/>
    <w:rsid w:val="00BD1F5F"/>
    <w:rsid w:val="00BD3047"/>
    <w:rsid w:val="00BD3F20"/>
    <w:rsid w:val="00BD42AD"/>
    <w:rsid w:val="00BD454A"/>
    <w:rsid w:val="00BD4AA5"/>
    <w:rsid w:val="00BD53AF"/>
    <w:rsid w:val="00BD5545"/>
    <w:rsid w:val="00BD5581"/>
    <w:rsid w:val="00BD5840"/>
    <w:rsid w:val="00BD655A"/>
    <w:rsid w:val="00BD6CD5"/>
    <w:rsid w:val="00BD7109"/>
    <w:rsid w:val="00BE03A5"/>
    <w:rsid w:val="00BE07E1"/>
    <w:rsid w:val="00BE0B43"/>
    <w:rsid w:val="00BE0BBD"/>
    <w:rsid w:val="00BE0FC8"/>
    <w:rsid w:val="00BE12A3"/>
    <w:rsid w:val="00BE193A"/>
    <w:rsid w:val="00BE1994"/>
    <w:rsid w:val="00BE21FF"/>
    <w:rsid w:val="00BE23C7"/>
    <w:rsid w:val="00BE23F1"/>
    <w:rsid w:val="00BE2F9D"/>
    <w:rsid w:val="00BE3212"/>
    <w:rsid w:val="00BE3F81"/>
    <w:rsid w:val="00BE4771"/>
    <w:rsid w:val="00BE48E6"/>
    <w:rsid w:val="00BE4C15"/>
    <w:rsid w:val="00BE51B5"/>
    <w:rsid w:val="00BE5B46"/>
    <w:rsid w:val="00BE6345"/>
    <w:rsid w:val="00BE68B0"/>
    <w:rsid w:val="00BE6973"/>
    <w:rsid w:val="00BE6FE1"/>
    <w:rsid w:val="00BE711F"/>
    <w:rsid w:val="00BE7253"/>
    <w:rsid w:val="00BE79B4"/>
    <w:rsid w:val="00BE7ADF"/>
    <w:rsid w:val="00BF0FE3"/>
    <w:rsid w:val="00BF15EA"/>
    <w:rsid w:val="00BF25DE"/>
    <w:rsid w:val="00BF2BC2"/>
    <w:rsid w:val="00BF3125"/>
    <w:rsid w:val="00BF31FD"/>
    <w:rsid w:val="00BF3548"/>
    <w:rsid w:val="00BF4979"/>
    <w:rsid w:val="00BF5099"/>
    <w:rsid w:val="00BF5670"/>
    <w:rsid w:val="00BF5A4D"/>
    <w:rsid w:val="00BF5B6C"/>
    <w:rsid w:val="00BF5DF0"/>
    <w:rsid w:val="00BF5E74"/>
    <w:rsid w:val="00BF6F8E"/>
    <w:rsid w:val="00BF7411"/>
    <w:rsid w:val="00BF77FE"/>
    <w:rsid w:val="00BF7F89"/>
    <w:rsid w:val="00C00812"/>
    <w:rsid w:val="00C01299"/>
    <w:rsid w:val="00C01DE6"/>
    <w:rsid w:val="00C02081"/>
    <w:rsid w:val="00C0273C"/>
    <w:rsid w:val="00C02C3C"/>
    <w:rsid w:val="00C031CD"/>
    <w:rsid w:val="00C03210"/>
    <w:rsid w:val="00C034B3"/>
    <w:rsid w:val="00C03BCB"/>
    <w:rsid w:val="00C03CBF"/>
    <w:rsid w:val="00C040C8"/>
    <w:rsid w:val="00C042C8"/>
    <w:rsid w:val="00C049D3"/>
    <w:rsid w:val="00C04B3E"/>
    <w:rsid w:val="00C05207"/>
    <w:rsid w:val="00C058C3"/>
    <w:rsid w:val="00C05ED6"/>
    <w:rsid w:val="00C06F51"/>
    <w:rsid w:val="00C06F79"/>
    <w:rsid w:val="00C07DD3"/>
    <w:rsid w:val="00C10A2E"/>
    <w:rsid w:val="00C10D37"/>
    <w:rsid w:val="00C10E75"/>
    <w:rsid w:val="00C117ED"/>
    <w:rsid w:val="00C1195B"/>
    <w:rsid w:val="00C12CB4"/>
    <w:rsid w:val="00C12CEF"/>
    <w:rsid w:val="00C131B9"/>
    <w:rsid w:val="00C148EC"/>
    <w:rsid w:val="00C152ED"/>
    <w:rsid w:val="00C1613A"/>
    <w:rsid w:val="00C16232"/>
    <w:rsid w:val="00C16484"/>
    <w:rsid w:val="00C16761"/>
    <w:rsid w:val="00C17BF6"/>
    <w:rsid w:val="00C17FE2"/>
    <w:rsid w:val="00C20B78"/>
    <w:rsid w:val="00C21A79"/>
    <w:rsid w:val="00C22E64"/>
    <w:rsid w:val="00C230F9"/>
    <w:rsid w:val="00C233D9"/>
    <w:rsid w:val="00C236F1"/>
    <w:rsid w:val="00C23BAF"/>
    <w:rsid w:val="00C24B17"/>
    <w:rsid w:val="00C24FFE"/>
    <w:rsid w:val="00C26C3B"/>
    <w:rsid w:val="00C26EB9"/>
    <w:rsid w:val="00C26F1A"/>
    <w:rsid w:val="00C27FD9"/>
    <w:rsid w:val="00C30B4F"/>
    <w:rsid w:val="00C31714"/>
    <w:rsid w:val="00C32C99"/>
    <w:rsid w:val="00C32CFD"/>
    <w:rsid w:val="00C3339E"/>
    <w:rsid w:val="00C334DE"/>
    <w:rsid w:val="00C34100"/>
    <w:rsid w:val="00C34B36"/>
    <w:rsid w:val="00C34D3F"/>
    <w:rsid w:val="00C36D14"/>
    <w:rsid w:val="00C37264"/>
    <w:rsid w:val="00C37901"/>
    <w:rsid w:val="00C4034E"/>
    <w:rsid w:val="00C421D2"/>
    <w:rsid w:val="00C42259"/>
    <w:rsid w:val="00C429A8"/>
    <w:rsid w:val="00C4371B"/>
    <w:rsid w:val="00C43B97"/>
    <w:rsid w:val="00C43EB2"/>
    <w:rsid w:val="00C44988"/>
    <w:rsid w:val="00C4527A"/>
    <w:rsid w:val="00C4669D"/>
    <w:rsid w:val="00C467B3"/>
    <w:rsid w:val="00C4693F"/>
    <w:rsid w:val="00C46DF4"/>
    <w:rsid w:val="00C46E26"/>
    <w:rsid w:val="00C47710"/>
    <w:rsid w:val="00C503A8"/>
    <w:rsid w:val="00C5073B"/>
    <w:rsid w:val="00C50A96"/>
    <w:rsid w:val="00C50D2A"/>
    <w:rsid w:val="00C510E7"/>
    <w:rsid w:val="00C51966"/>
    <w:rsid w:val="00C51AF4"/>
    <w:rsid w:val="00C51BFD"/>
    <w:rsid w:val="00C520F1"/>
    <w:rsid w:val="00C53190"/>
    <w:rsid w:val="00C53A23"/>
    <w:rsid w:val="00C53B28"/>
    <w:rsid w:val="00C5404C"/>
    <w:rsid w:val="00C5441C"/>
    <w:rsid w:val="00C55870"/>
    <w:rsid w:val="00C55CE9"/>
    <w:rsid w:val="00C5634E"/>
    <w:rsid w:val="00C568C7"/>
    <w:rsid w:val="00C56F87"/>
    <w:rsid w:val="00C5781F"/>
    <w:rsid w:val="00C57874"/>
    <w:rsid w:val="00C5790C"/>
    <w:rsid w:val="00C57C0E"/>
    <w:rsid w:val="00C601F1"/>
    <w:rsid w:val="00C602AC"/>
    <w:rsid w:val="00C60688"/>
    <w:rsid w:val="00C6069C"/>
    <w:rsid w:val="00C607F7"/>
    <w:rsid w:val="00C61349"/>
    <w:rsid w:val="00C61972"/>
    <w:rsid w:val="00C61A3E"/>
    <w:rsid w:val="00C6235F"/>
    <w:rsid w:val="00C624D4"/>
    <w:rsid w:val="00C62830"/>
    <w:rsid w:val="00C63DD3"/>
    <w:rsid w:val="00C63FCC"/>
    <w:rsid w:val="00C64094"/>
    <w:rsid w:val="00C64372"/>
    <w:rsid w:val="00C66110"/>
    <w:rsid w:val="00C661A3"/>
    <w:rsid w:val="00C6681A"/>
    <w:rsid w:val="00C66B4A"/>
    <w:rsid w:val="00C67611"/>
    <w:rsid w:val="00C677C2"/>
    <w:rsid w:val="00C67ECF"/>
    <w:rsid w:val="00C70D03"/>
    <w:rsid w:val="00C712B0"/>
    <w:rsid w:val="00C718B6"/>
    <w:rsid w:val="00C72923"/>
    <w:rsid w:val="00C7352C"/>
    <w:rsid w:val="00C738EB"/>
    <w:rsid w:val="00C74BB5"/>
    <w:rsid w:val="00C7567E"/>
    <w:rsid w:val="00C76C14"/>
    <w:rsid w:val="00C770F3"/>
    <w:rsid w:val="00C7710B"/>
    <w:rsid w:val="00C774C0"/>
    <w:rsid w:val="00C80F80"/>
    <w:rsid w:val="00C811A5"/>
    <w:rsid w:val="00C81455"/>
    <w:rsid w:val="00C81816"/>
    <w:rsid w:val="00C82D39"/>
    <w:rsid w:val="00C82EDA"/>
    <w:rsid w:val="00C82F5C"/>
    <w:rsid w:val="00C82FF6"/>
    <w:rsid w:val="00C83145"/>
    <w:rsid w:val="00C845A0"/>
    <w:rsid w:val="00C84AA8"/>
    <w:rsid w:val="00C84F83"/>
    <w:rsid w:val="00C85622"/>
    <w:rsid w:val="00C85DE4"/>
    <w:rsid w:val="00C86027"/>
    <w:rsid w:val="00C860B1"/>
    <w:rsid w:val="00C861D3"/>
    <w:rsid w:val="00C86755"/>
    <w:rsid w:val="00C86934"/>
    <w:rsid w:val="00C87AAC"/>
    <w:rsid w:val="00C87AE5"/>
    <w:rsid w:val="00C9039A"/>
    <w:rsid w:val="00C904BB"/>
    <w:rsid w:val="00C90565"/>
    <w:rsid w:val="00C90A2D"/>
    <w:rsid w:val="00C91534"/>
    <w:rsid w:val="00C91A90"/>
    <w:rsid w:val="00C91AA0"/>
    <w:rsid w:val="00C91D34"/>
    <w:rsid w:val="00C91EB0"/>
    <w:rsid w:val="00C91F9E"/>
    <w:rsid w:val="00C92B8C"/>
    <w:rsid w:val="00C92B9B"/>
    <w:rsid w:val="00C9341C"/>
    <w:rsid w:val="00C93566"/>
    <w:rsid w:val="00C939F1"/>
    <w:rsid w:val="00C93B16"/>
    <w:rsid w:val="00C93C3F"/>
    <w:rsid w:val="00C943E0"/>
    <w:rsid w:val="00C94F2C"/>
    <w:rsid w:val="00C951B8"/>
    <w:rsid w:val="00C95464"/>
    <w:rsid w:val="00C956C7"/>
    <w:rsid w:val="00C9592F"/>
    <w:rsid w:val="00C967B1"/>
    <w:rsid w:val="00C96948"/>
    <w:rsid w:val="00C96E71"/>
    <w:rsid w:val="00C97736"/>
    <w:rsid w:val="00C97C67"/>
    <w:rsid w:val="00CA01E7"/>
    <w:rsid w:val="00CA0519"/>
    <w:rsid w:val="00CA05EE"/>
    <w:rsid w:val="00CA1B50"/>
    <w:rsid w:val="00CA1DE8"/>
    <w:rsid w:val="00CA2307"/>
    <w:rsid w:val="00CA2E98"/>
    <w:rsid w:val="00CA3104"/>
    <w:rsid w:val="00CA3642"/>
    <w:rsid w:val="00CA3955"/>
    <w:rsid w:val="00CA39E8"/>
    <w:rsid w:val="00CA3CDF"/>
    <w:rsid w:val="00CA3D7A"/>
    <w:rsid w:val="00CA44BF"/>
    <w:rsid w:val="00CA474C"/>
    <w:rsid w:val="00CA47BF"/>
    <w:rsid w:val="00CA5583"/>
    <w:rsid w:val="00CA582F"/>
    <w:rsid w:val="00CA61E8"/>
    <w:rsid w:val="00CA62A2"/>
    <w:rsid w:val="00CB0304"/>
    <w:rsid w:val="00CB0586"/>
    <w:rsid w:val="00CB062E"/>
    <w:rsid w:val="00CB0919"/>
    <w:rsid w:val="00CB0C0E"/>
    <w:rsid w:val="00CB176E"/>
    <w:rsid w:val="00CB1FD9"/>
    <w:rsid w:val="00CB2647"/>
    <w:rsid w:val="00CB2B76"/>
    <w:rsid w:val="00CB4121"/>
    <w:rsid w:val="00CB43D4"/>
    <w:rsid w:val="00CB46CF"/>
    <w:rsid w:val="00CB49D0"/>
    <w:rsid w:val="00CB5389"/>
    <w:rsid w:val="00CB56BD"/>
    <w:rsid w:val="00CB5D8B"/>
    <w:rsid w:val="00CB64A7"/>
    <w:rsid w:val="00CB6E0F"/>
    <w:rsid w:val="00CB7070"/>
    <w:rsid w:val="00CB71A5"/>
    <w:rsid w:val="00CB7604"/>
    <w:rsid w:val="00CB7B5F"/>
    <w:rsid w:val="00CC02B8"/>
    <w:rsid w:val="00CC0861"/>
    <w:rsid w:val="00CC154C"/>
    <w:rsid w:val="00CC1C6E"/>
    <w:rsid w:val="00CC1DC4"/>
    <w:rsid w:val="00CC1E9D"/>
    <w:rsid w:val="00CC2CB1"/>
    <w:rsid w:val="00CC2F41"/>
    <w:rsid w:val="00CC3000"/>
    <w:rsid w:val="00CC3169"/>
    <w:rsid w:val="00CC436B"/>
    <w:rsid w:val="00CC69F5"/>
    <w:rsid w:val="00CC6A0D"/>
    <w:rsid w:val="00CC75C9"/>
    <w:rsid w:val="00CC78A6"/>
    <w:rsid w:val="00CC798C"/>
    <w:rsid w:val="00CD066D"/>
    <w:rsid w:val="00CD0CBD"/>
    <w:rsid w:val="00CD0FF7"/>
    <w:rsid w:val="00CD137E"/>
    <w:rsid w:val="00CD1474"/>
    <w:rsid w:val="00CD183D"/>
    <w:rsid w:val="00CD1EB8"/>
    <w:rsid w:val="00CD27F2"/>
    <w:rsid w:val="00CD330E"/>
    <w:rsid w:val="00CD4221"/>
    <w:rsid w:val="00CD4314"/>
    <w:rsid w:val="00CD4476"/>
    <w:rsid w:val="00CD54A9"/>
    <w:rsid w:val="00CD5E2D"/>
    <w:rsid w:val="00CD605B"/>
    <w:rsid w:val="00CD64B5"/>
    <w:rsid w:val="00CD6986"/>
    <w:rsid w:val="00CD7C13"/>
    <w:rsid w:val="00CD7D40"/>
    <w:rsid w:val="00CE02F9"/>
    <w:rsid w:val="00CE0805"/>
    <w:rsid w:val="00CE0BAF"/>
    <w:rsid w:val="00CE1109"/>
    <w:rsid w:val="00CE1169"/>
    <w:rsid w:val="00CE15C6"/>
    <w:rsid w:val="00CE1AF4"/>
    <w:rsid w:val="00CE1E35"/>
    <w:rsid w:val="00CE2735"/>
    <w:rsid w:val="00CE298D"/>
    <w:rsid w:val="00CE2CC3"/>
    <w:rsid w:val="00CE3097"/>
    <w:rsid w:val="00CE37B4"/>
    <w:rsid w:val="00CE3893"/>
    <w:rsid w:val="00CE38E4"/>
    <w:rsid w:val="00CE3998"/>
    <w:rsid w:val="00CE3AD2"/>
    <w:rsid w:val="00CE3BF3"/>
    <w:rsid w:val="00CE48EA"/>
    <w:rsid w:val="00CE4F29"/>
    <w:rsid w:val="00CE5034"/>
    <w:rsid w:val="00CE50C3"/>
    <w:rsid w:val="00CE57C5"/>
    <w:rsid w:val="00CE6213"/>
    <w:rsid w:val="00CE6A79"/>
    <w:rsid w:val="00CE6C26"/>
    <w:rsid w:val="00CE6C46"/>
    <w:rsid w:val="00CF061E"/>
    <w:rsid w:val="00CF0F22"/>
    <w:rsid w:val="00CF1694"/>
    <w:rsid w:val="00CF2505"/>
    <w:rsid w:val="00CF25D8"/>
    <w:rsid w:val="00CF2C81"/>
    <w:rsid w:val="00CF342B"/>
    <w:rsid w:val="00CF3E14"/>
    <w:rsid w:val="00CF42FA"/>
    <w:rsid w:val="00CF45EF"/>
    <w:rsid w:val="00CF4CD8"/>
    <w:rsid w:val="00CF5E1D"/>
    <w:rsid w:val="00CF62A3"/>
    <w:rsid w:val="00CF71CE"/>
    <w:rsid w:val="00CF7308"/>
    <w:rsid w:val="00D0040A"/>
    <w:rsid w:val="00D0076B"/>
    <w:rsid w:val="00D009A7"/>
    <w:rsid w:val="00D01A1E"/>
    <w:rsid w:val="00D0228E"/>
    <w:rsid w:val="00D02928"/>
    <w:rsid w:val="00D02ED6"/>
    <w:rsid w:val="00D03A9A"/>
    <w:rsid w:val="00D045B4"/>
    <w:rsid w:val="00D046EF"/>
    <w:rsid w:val="00D04801"/>
    <w:rsid w:val="00D04D8B"/>
    <w:rsid w:val="00D05967"/>
    <w:rsid w:val="00D06705"/>
    <w:rsid w:val="00D06A2F"/>
    <w:rsid w:val="00D06CE5"/>
    <w:rsid w:val="00D076CB"/>
    <w:rsid w:val="00D10172"/>
    <w:rsid w:val="00D103EF"/>
    <w:rsid w:val="00D10409"/>
    <w:rsid w:val="00D105AC"/>
    <w:rsid w:val="00D110E0"/>
    <w:rsid w:val="00D11DC5"/>
    <w:rsid w:val="00D1220C"/>
    <w:rsid w:val="00D1277E"/>
    <w:rsid w:val="00D13252"/>
    <w:rsid w:val="00D1388B"/>
    <w:rsid w:val="00D13FF3"/>
    <w:rsid w:val="00D14A30"/>
    <w:rsid w:val="00D150CB"/>
    <w:rsid w:val="00D15787"/>
    <w:rsid w:val="00D15A64"/>
    <w:rsid w:val="00D171B5"/>
    <w:rsid w:val="00D1735C"/>
    <w:rsid w:val="00D1754F"/>
    <w:rsid w:val="00D17937"/>
    <w:rsid w:val="00D17A50"/>
    <w:rsid w:val="00D206BE"/>
    <w:rsid w:val="00D20733"/>
    <w:rsid w:val="00D20C1F"/>
    <w:rsid w:val="00D20FEA"/>
    <w:rsid w:val="00D21660"/>
    <w:rsid w:val="00D2177B"/>
    <w:rsid w:val="00D218F2"/>
    <w:rsid w:val="00D21960"/>
    <w:rsid w:val="00D2239E"/>
    <w:rsid w:val="00D226FB"/>
    <w:rsid w:val="00D2366D"/>
    <w:rsid w:val="00D24022"/>
    <w:rsid w:val="00D24950"/>
    <w:rsid w:val="00D24FCD"/>
    <w:rsid w:val="00D2511D"/>
    <w:rsid w:val="00D2520E"/>
    <w:rsid w:val="00D252A4"/>
    <w:rsid w:val="00D255C5"/>
    <w:rsid w:val="00D259BC"/>
    <w:rsid w:val="00D2634B"/>
    <w:rsid w:val="00D267DA"/>
    <w:rsid w:val="00D26D23"/>
    <w:rsid w:val="00D26D30"/>
    <w:rsid w:val="00D30800"/>
    <w:rsid w:val="00D313BB"/>
    <w:rsid w:val="00D316A6"/>
    <w:rsid w:val="00D3181B"/>
    <w:rsid w:val="00D31BA9"/>
    <w:rsid w:val="00D327E2"/>
    <w:rsid w:val="00D344D6"/>
    <w:rsid w:val="00D347B5"/>
    <w:rsid w:val="00D3493F"/>
    <w:rsid w:val="00D35054"/>
    <w:rsid w:val="00D352E3"/>
    <w:rsid w:val="00D353FB"/>
    <w:rsid w:val="00D355EE"/>
    <w:rsid w:val="00D35FCB"/>
    <w:rsid w:val="00D3608D"/>
    <w:rsid w:val="00D36261"/>
    <w:rsid w:val="00D36531"/>
    <w:rsid w:val="00D36C12"/>
    <w:rsid w:val="00D3764C"/>
    <w:rsid w:val="00D37BAE"/>
    <w:rsid w:val="00D37D34"/>
    <w:rsid w:val="00D40741"/>
    <w:rsid w:val="00D40D58"/>
    <w:rsid w:val="00D4178E"/>
    <w:rsid w:val="00D41C84"/>
    <w:rsid w:val="00D41D10"/>
    <w:rsid w:val="00D41EDD"/>
    <w:rsid w:val="00D4263C"/>
    <w:rsid w:val="00D42A10"/>
    <w:rsid w:val="00D434A0"/>
    <w:rsid w:val="00D438AF"/>
    <w:rsid w:val="00D43A09"/>
    <w:rsid w:val="00D43E53"/>
    <w:rsid w:val="00D44209"/>
    <w:rsid w:val="00D44331"/>
    <w:rsid w:val="00D451A9"/>
    <w:rsid w:val="00D45291"/>
    <w:rsid w:val="00D50146"/>
    <w:rsid w:val="00D50EDE"/>
    <w:rsid w:val="00D51370"/>
    <w:rsid w:val="00D52214"/>
    <w:rsid w:val="00D527E5"/>
    <w:rsid w:val="00D5292D"/>
    <w:rsid w:val="00D52FA4"/>
    <w:rsid w:val="00D54B45"/>
    <w:rsid w:val="00D54C4F"/>
    <w:rsid w:val="00D55052"/>
    <w:rsid w:val="00D55BF9"/>
    <w:rsid w:val="00D55E48"/>
    <w:rsid w:val="00D5628F"/>
    <w:rsid w:val="00D56448"/>
    <w:rsid w:val="00D56F80"/>
    <w:rsid w:val="00D57527"/>
    <w:rsid w:val="00D57840"/>
    <w:rsid w:val="00D57F05"/>
    <w:rsid w:val="00D60389"/>
    <w:rsid w:val="00D6052C"/>
    <w:rsid w:val="00D6138E"/>
    <w:rsid w:val="00D614C1"/>
    <w:rsid w:val="00D61551"/>
    <w:rsid w:val="00D61B45"/>
    <w:rsid w:val="00D628B3"/>
    <w:rsid w:val="00D6290D"/>
    <w:rsid w:val="00D629A5"/>
    <w:rsid w:val="00D62A83"/>
    <w:rsid w:val="00D656DC"/>
    <w:rsid w:val="00D65BC8"/>
    <w:rsid w:val="00D662D2"/>
    <w:rsid w:val="00D66FAC"/>
    <w:rsid w:val="00D67413"/>
    <w:rsid w:val="00D67424"/>
    <w:rsid w:val="00D675D8"/>
    <w:rsid w:val="00D67959"/>
    <w:rsid w:val="00D7036F"/>
    <w:rsid w:val="00D70933"/>
    <w:rsid w:val="00D70E52"/>
    <w:rsid w:val="00D71447"/>
    <w:rsid w:val="00D715A6"/>
    <w:rsid w:val="00D71C0D"/>
    <w:rsid w:val="00D723AF"/>
    <w:rsid w:val="00D73213"/>
    <w:rsid w:val="00D73548"/>
    <w:rsid w:val="00D73997"/>
    <w:rsid w:val="00D73A63"/>
    <w:rsid w:val="00D73E0E"/>
    <w:rsid w:val="00D73EBE"/>
    <w:rsid w:val="00D7403D"/>
    <w:rsid w:val="00D740A2"/>
    <w:rsid w:val="00D740C5"/>
    <w:rsid w:val="00D74178"/>
    <w:rsid w:val="00D7428B"/>
    <w:rsid w:val="00D74470"/>
    <w:rsid w:val="00D74497"/>
    <w:rsid w:val="00D7495B"/>
    <w:rsid w:val="00D753FD"/>
    <w:rsid w:val="00D75609"/>
    <w:rsid w:val="00D7587B"/>
    <w:rsid w:val="00D75AE6"/>
    <w:rsid w:val="00D761ED"/>
    <w:rsid w:val="00D768FD"/>
    <w:rsid w:val="00D76C82"/>
    <w:rsid w:val="00D773CD"/>
    <w:rsid w:val="00D77918"/>
    <w:rsid w:val="00D8024E"/>
    <w:rsid w:val="00D81415"/>
    <w:rsid w:val="00D81B3A"/>
    <w:rsid w:val="00D81BCA"/>
    <w:rsid w:val="00D82700"/>
    <w:rsid w:val="00D82DE4"/>
    <w:rsid w:val="00D836CB"/>
    <w:rsid w:val="00D83898"/>
    <w:rsid w:val="00D83989"/>
    <w:rsid w:val="00D84757"/>
    <w:rsid w:val="00D8479C"/>
    <w:rsid w:val="00D84B13"/>
    <w:rsid w:val="00D84B4A"/>
    <w:rsid w:val="00D84FE4"/>
    <w:rsid w:val="00D86317"/>
    <w:rsid w:val="00D86438"/>
    <w:rsid w:val="00D86741"/>
    <w:rsid w:val="00D86F7A"/>
    <w:rsid w:val="00D87A58"/>
    <w:rsid w:val="00D90FBB"/>
    <w:rsid w:val="00D921FA"/>
    <w:rsid w:val="00D92311"/>
    <w:rsid w:val="00D92361"/>
    <w:rsid w:val="00D93012"/>
    <w:rsid w:val="00D934E0"/>
    <w:rsid w:val="00D9357F"/>
    <w:rsid w:val="00D935FA"/>
    <w:rsid w:val="00D94AA9"/>
    <w:rsid w:val="00D95207"/>
    <w:rsid w:val="00D95468"/>
    <w:rsid w:val="00D95C22"/>
    <w:rsid w:val="00D95D3C"/>
    <w:rsid w:val="00D95E58"/>
    <w:rsid w:val="00D96086"/>
    <w:rsid w:val="00D965F7"/>
    <w:rsid w:val="00D9689B"/>
    <w:rsid w:val="00D96DD6"/>
    <w:rsid w:val="00D9763A"/>
    <w:rsid w:val="00D9769E"/>
    <w:rsid w:val="00D97705"/>
    <w:rsid w:val="00D97D55"/>
    <w:rsid w:val="00DA00FD"/>
    <w:rsid w:val="00DA01F8"/>
    <w:rsid w:val="00DA084F"/>
    <w:rsid w:val="00DA1042"/>
    <w:rsid w:val="00DA174F"/>
    <w:rsid w:val="00DA29EE"/>
    <w:rsid w:val="00DA408B"/>
    <w:rsid w:val="00DA495B"/>
    <w:rsid w:val="00DA4C8A"/>
    <w:rsid w:val="00DA5254"/>
    <w:rsid w:val="00DA6170"/>
    <w:rsid w:val="00DA643B"/>
    <w:rsid w:val="00DA66E6"/>
    <w:rsid w:val="00DA6A8E"/>
    <w:rsid w:val="00DA722D"/>
    <w:rsid w:val="00DA7361"/>
    <w:rsid w:val="00DA7D04"/>
    <w:rsid w:val="00DB02CC"/>
    <w:rsid w:val="00DB05CF"/>
    <w:rsid w:val="00DB05D7"/>
    <w:rsid w:val="00DB0DB8"/>
    <w:rsid w:val="00DB0FD1"/>
    <w:rsid w:val="00DB103D"/>
    <w:rsid w:val="00DB1278"/>
    <w:rsid w:val="00DB22B9"/>
    <w:rsid w:val="00DB2786"/>
    <w:rsid w:val="00DB3131"/>
    <w:rsid w:val="00DB357F"/>
    <w:rsid w:val="00DB40C4"/>
    <w:rsid w:val="00DB45C9"/>
    <w:rsid w:val="00DB46F0"/>
    <w:rsid w:val="00DB481C"/>
    <w:rsid w:val="00DB4DED"/>
    <w:rsid w:val="00DB4FDA"/>
    <w:rsid w:val="00DB5AA8"/>
    <w:rsid w:val="00DB769C"/>
    <w:rsid w:val="00DC01BB"/>
    <w:rsid w:val="00DC05C5"/>
    <w:rsid w:val="00DC08CE"/>
    <w:rsid w:val="00DC0F8D"/>
    <w:rsid w:val="00DC1F77"/>
    <w:rsid w:val="00DC20DB"/>
    <w:rsid w:val="00DC213D"/>
    <w:rsid w:val="00DC213F"/>
    <w:rsid w:val="00DC2239"/>
    <w:rsid w:val="00DC23E0"/>
    <w:rsid w:val="00DC2B3E"/>
    <w:rsid w:val="00DC460A"/>
    <w:rsid w:val="00DC4981"/>
    <w:rsid w:val="00DC4DD6"/>
    <w:rsid w:val="00DC512F"/>
    <w:rsid w:val="00DC51F8"/>
    <w:rsid w:val="00DC57EA"/>
    <w:rsid w:val="00DC5CF3"/>
    <w:rsid w:val="00DC65BE"/>
    <w:rsid w:val="00DC6A70"/>
    <w:rsid w:val="00DC7418"/>
    <w:rsid w:val="00DC74DC"/>
    <w:rsid w:val="00DC7C07"/>
    <w:rsid w:val="00DD060A"/>
    <w:rsid w:val="00DD0B9E"/>
    <w:rsid w:val="00DD12AC"/>
    <w:rsid w:val="00DD135E"/>
    <w:rsid w:val="00DD147D"/>
    <w:rsid w:val="00DD1717"/>
    <w:rsid w:val="00DD1CA2"/>
    <w:rsid w:val="00DD202D"/>
    <w:rsid w:val="00DD2A22"/>
    <w:rsid w:val="00DD2AA4"/>
    <w:rsid w:val="00DD2BCC"/>
    <w:rsid w:val="00DD2EAE"/>
    <w:rsid w:val="00DD2F5C"/>
    <w:rsid w:val="00DD42B1"/>
    <w:rsid w:val="00DD4730"/>
    <w:rsid w:val="00DD47D8"/>
    <w:rsid w:val="00DD4C5D"/>
    <w:rsid w:val="00DD4CA6"/>
    <w:rsid w:val="00DD5811"/>
    <w:rsid w:val="00DD5A51"/>
    <w:rsid w:val="00DD6606"/>
    <w:rsid w:val="00DD73E0"/>
    <w:rsid w:val="00DD7C2F"/>
    <w:rsid w:val="00DE0409"/>
    <w:rsid w:val="00DE0430"/>
    <w:rsid w:val="00DE0835"/>
    <w:rsid w:val="00DE13BC"/>
    <w:rsid w:val="00DE16FA"/>
    <w:rsid w:val="00DE199B"/>
    <w:rsid w:val="00DE22AF"/>
    <w:rsid w:val="00DE38FA"/>
    <w:rsid w:val="00DE39AB"/>
    <w:rsid w:val="00DE3EB5"/>
    <w:rsid w:val="00DE4666"/>
    <w:rsid w:val="00DE4897"/>
    <w:rsid w:val="00DE4976"/>
    <w:rsid w:val="00DE4D49"/>
    <w:rsid w:val="00DE51B1"/>
    <w:rsid w:val="00DE5737"/>
    <w:rsid w:val="00DE5B0A"/>
    <w:rsid w:val="00DE69D5"/>
    <w:rsid w:val="00DE6BE3"/>
    <w:rsid w:val="00DE71C7"/>
    <w:rsid w:val="00DE7872"/>
    <w:rsid w:val="00DF0149"/>
    <w:rsid w:val="00DF0702"/>
    <w:rsid w:val="00DF0BCE"/>
    <w:rsid w:val="00DF0DD3"/>
    <w:rsid w:val="00DF1A1E"/>
    <w:rsid w:val="00DF1A28"/>
    <w:rsid w:val="00DF232E"/>
    <w:rsid w:val="00DF2847"/>
    <w:rsid w:val="00DF3BDF"/>
    <w:rsid w:val="00DF4582"/>
    <w:rsid w:val="00DF48D9"/>
    <w:rsid w:val="00DF4B2B"/>
    <w:rsid w:val="00DF4BBD"/>
    <w:rsid w:val="00DF4EE4"/>
    <w:rsid w:val="00DF5636"/>
    <w:rsid w:val="00DF77C6"/>
    <w:rsid w:val="00DF7863"/>
    <w:rsid w:val="00DF7902"/>
    <w:rsid w:val="00DF7E94"/>
    <w:rsid w:val="00E001BB"/>
    <w:rsid w:val="00E002F7"/>
    <w:rsid w:val="00E006C4"/>
    <w:rsid w:val="00E00CD5"/>
    <w:rsid w:val="00E0104D"/>
    <w:rsid w:val="00E014BA"/>
    <w:rsid w:val="00E02429"/>
    <w:rsid w:val="00E02600"/>
    <w:rsid w:val="00E026E4"/>
    <w:rsid w:val="00E03F47"/>
    <w:rsid w:val="00E0476C"/>
    <w:rsid w:val="00E047EC"/>
    <w:rsid w:val="00E04C0A"/>
    <w:rsid w:val="00E066D2"/>
    <w:rsid w:val="00E066EC"/>
    <w:rsid w:val="00E06AA1"/>
    <w:rsid w:val="00E06E7C"/>
    <w:rsid w:val="00E07015"/>
    <w:rsid w:val="00E07C46"/>
    <w:rsid w:val="00E07DA4"/>
    <w:rsid w:val="00E103A7"/>
    <w:rsid w:val="00E1093F"/>
    <w:rsid w:val="00E11A52"/>
    <w:rsid w:val="00E11DF2"/>
    <w:rsid w:val="00E11DFA"/>
    <w:rsid w:val="00E13554"/>
    <w:rsid w:val="00E13F1D"/>
    <w:rsid w:val="00E155E9"/>
    <w:rsid w:val="00E15947"/>
    <w:rsid w:val="00E15A14"/>
    <w:rsid w:val="00E15DF3"/>
    <w:rsid w:val="00E16010"/>
    <w:rsid w:val="00E161A9"/>
    <w:rsid w:val="00E16B21"/>
    <w:rsid w:val="00E16B56"/>
    <w:rsid w:val="00E16C0C"/>
    <w:rsid w:val="00E16E8F"/>
    <w:rsid w:val="00E173EF"/>
    <w:rsid w:val="00E20658"/>
    <w:rsid w:val="00E21331"/>
    <w:rsid w:val="00E217DA"/>
    <w:rsid w:val="00E217E5"/>
    <w:rsid w:val="00E2197E"/>
    <w:rsid w:val="00E22D70"/>
    <w:rsid w:val="00E233A6"/>
    <w:rsid w:val="00E242E6"/>
    <w:rsid w:val="00E248F7"/>
    <w:rsid w:val="00E24BF1"/>
    <w:rsid w:val="00E2522D"/>
    <w:rsid w:val="00E25FF3"/>
    <w:rsid w:val="00E262C7"/>
    <w:rsid w:val="00E26970"/>
    <w:rsid w:val="00E2709E"/>
    <w:rsid w:val="00E2713F"/>
    <w:rsid w:val="00E30306"/>
    <w:rsid w:val="00E3034B"/>
    <w:rsid w:val="00E30B09"/>
    <w:rsid w:val="00E310C3"/>
    <w:rsid w:val="00E3145E"/>
    <w:rsid w:val="00E315BF"/>
    <w:rsid w:val="00E31818"/>
    <w:rsid w:val="00E31C6F"/>
    <w:rsid w:val="00E31DD6"/>
    <w:rsid w:val="00E323AA"/>
    <w:rsid w:val="00E32EFC"/>
    <w:rsid w:val="00E33824"/>
    <w:rsid w:val="00E34794"/>
    <w:rsid w:val="00E34CB6"/>
    <w:rsid w:val="00E35256"/>
    <w:rsid w:val="00E35299"/>
    <w:rsid w:val="00E356AD"/>
    <w:rsid w:val="00E358B3"/>
    <w:rsid w:val="00E3606C"/>
    <w:rsid w:val="00E3618E"/>
    <w:rsid w:val="00E3627A"/>
    <w:rsid w:val="00E36851"/>
    <w:rsid w:val="00E37388"/>
    <w:rsid w:val="00E375F5"/>
    <w:rsid w:val="00E403BB"/>
    <w:rsid w:val="00E4130F"/>
    <w:rsid w:val="00E419BD"/>
    <w:rsid w:val="00E42D3E"/>
    <w:rsid w:val="00E42D5B"/>
    <w:rsid w:val="00E42D6B"/>
    <w:rsid w:val="00E4300D"/>
    <w:rsid w:val="00E432FB"/>
    <w:rsid w:val="00E436FC"/>
    <w:rsid w:val="00E43838"/>
    <w:rsid w:val="00E439BE"/>
    <w:rsid w:val="00E43CAE"/>
    <w:rsid w:val="00E43CD6"/>
    <w:rsid w:val="00E43DE6"/>
    <w:rsid w:val="00E44478"/>
    <w:rsid w:val="00E466BC"/>
    <w:rsid w:val="00E46AB6"/>
    <w:rsid w:val="00E46B98"/>
    <w:rsid w:val="00E4704F"/>
    <w:rsid w:val="00E471D7"/>
    <w:rsid w:val="00E47347"/>
    <w:rsid w:val="00E47689"/>
    <w:rsid w:val="00E4787F"/>
    <w:rsid w:val="00E47CC8"/>
    <w:rsid w:val="00E47F96"/>
    <w:rsid w:val="00E50530"/>
    <w:rsid w:val="00E52251"/>
    <w:rsid w:val="00E52ADB"/>
    <w:rsid w:val="00E53DEC"/>
    <w:rsid w:val="00E54AF8"/>
    <w:rsid w:val="00E54D4B"/>
    <w:rsid w:val="00E55015"/>
    <w:rsid w:val="00E55150"/>
    <w:rsid w:val="00E55483"/>
    <w:rsid w:val="00E557E1"/>
    <w:rsid w:val="00E55AE5"/>
    <w:rsid w:val="00E55C7C"/>
    <w:rsid w:val="00E563B1"/>
    <w:rsid w:val="00E565E9"/>
    <w:rsid w:val="00E56BA9"/>
    <w:rsid w:val="00E56C5A"/>
    <w:rsid w:val="00E57030"/>
    <w:rsid w:val="00E573F3"/>
    <w:rsid w:val="00E60632"/>
    <w:rsid w:val="00E6074E"/>
    <w:rsid w:val="00E60FCC"/>
    <w:rsid w:val="00E61072"/>
    <w:rsid w:val="00E616D2"/>
    <w:rsid w:val="00E61DC3"/>
    <w:rsid w:val="00E61FD6"/>
    <w:rsid w:val="00E62293"/>
    <w:rsid w:val="00E62744"/>
    <w:rsid w:val="00E627B0"/>
    <w:rsid w:val="00E62882"/>
    <w:rsid w:val="00E63314"/>
    <w:rsid w:val="00E63DA7"/>
    <w:rsid w:val="00E63F4B"/>
    <w:rsid w:val="00E63F6F"/>
    <w:rsid w:val="00E65315"/>
    <w:rsid w:val="00E654B6"/>
    <w:rsid w:val="00E6576A"/>
    <w:rsid w:val="00E66AB4"/>
    <w:rsid w:val="00E676B4"/>
    <w:rsid w:val="00E70454"/>
    <w:rsid w:val="00E71359"/>
    <w:rsid w:val="00E71662"/>
    <w:rsid w:val="00E73048"/>
    <w:rsid w:val="00E740C4"/>
    <w:rsid w:val="00E74371"/>
    <w:rsid w:val="00E7509E"/>
    <w:rsid w:val="00E75249"/>
    <w:rsid w:val="00E755A7"/>
    <w:rsid w:val="00E75BF3"/>
    <w:rsid w:val="00E75F91"/>
    <w:rsid w:val="00E7710B"/>
    <w:rsid w:val="00E775BE"/>
    <w:rsid w:val="00E803DD"/>
    <w:rsid w:val="00E81B87"/>
    <w:rsid w:val="00E833B2"/>
    <w:rsid w:val="00E83E5C"/>
    <w:rsid w:val="00E847F7"/>
    <w:rsid w:val="00E848E8"/>
    <w:rsid w:val="00E85E7A"/>
    <w:rsid w:val="00E85EAC"/>
    <w:rsid w:val="00E85F75"/>
    <w:rsid w:val="00E86649"/>
    <w:rsid w:val="00E8763D"/>
    <w:rsid w:val="00E8767F"/>
    <w:rsid w:val="00E87E3A"/>
    <w:rsid w:val="00E90428"/>
    <w:rsid w:val="00E9082D"/>
    <w:rsid w:val="00E90B0E"/>
    <w:rsid w:val="00E91A0F"/>
    <w:rsid w:val="00E91CBB"/>
    <w:rsid w:val="00E91D1A"/>
    <w:rsid w:val="00E9206D"/>
    <w:rsid w:val="00E9214F"/>
    <w:rsid w:val="00E9356F"/>
    <w:rsid w:val="00E93B5D"/>
    <w:rsid w:val="00E93F10"/>
    <w:rsid w:val="00E9443E"/>
    <w:rsid w:val="00E958B6"/>
    <w:rsid w:val="00E96C38"/>
    <w:rsid w:val="00E96F6F"/>
    <w:rsid w:val="00E97B5D"/>
    <w:rsid w:val="00E97C1F"/>
    <w:rsid w:val="00EA0480"/>
    <w:rsid w:val="00EA0C7A"/>
    <w:rsid w:val="00EA16E0"/>
    <w:rsid w:val="00EA2F68"/>
    <w:rsid w:val="00EA323E"/>
    <w:rsid w:val="00EA4531"/>
    <w:rsid w:val="00EA49E3"/>
    <w:rsid w:val="00EA5785"/>
    <w:rsid w:val="00EA68F6"/>
    <w:rsid w:val="00EA69E2"/>
    <w:rsid w:val="00EA6B60"/>
    <w:rsid w:val="00EA6E87"/>
    <w:rsid w:val="00EB00BC"/>
    <w:rsid w:val="00EB038E"/>
    <w:rsid w:val="00EB1194"/>
    <w:rsid w:val="00EB1427"/>
    <w:rsid w:val="00EB15B7"/>
    <w:rsid w:val="00EB2BB9"/>
    <w:rsid w:val="00EB30B9"/>
    <w:rsid w:val="00EB42A5"/>
    <w:rsid w:val="00EB437A"/>
    <w:rsid w:val="00EB4CCE"/>
    <w:rsid w:val="00EB5AD3"/>
    <w:rsid w:val="00EB6CF6"/>
    <w:rsid w:val="00EB7BB6"/>
    <w:rsid w:val="00EC0807"/>
    <w:rsid w:val="00EC0F45"/>
    <w:rsid w:val="00EC2202"/>
    <w:rsid w:val="00EC37AA"/>
    <w:rsid w:val="00EC3C7E"/>
    <w:rsid w:val="00EC4198"/>
    <w:rsid w:val="00EC4D18"/>
    <w:rsid w:val="00EC4F90"/>
    <w:rsid w:val="00EC50A8"/>
    <w:rsid w:val="00EC53D8"/>
    <w:rsid w:val="00EC566E"/>
    <w:rsid w:val="00EC5702"/>
    <w:rsid w:val="00EC5A50"/>
    <w:rsid w:val="00EC5BF3"/>
    <w:rsid w:val="00EC6296"/>
    <w:rsid w:val="00EC66FB"/>
    <w:rsid w:val="00EC717F"/>
    <w:rsid w:val="00EC7E75"/>
    <w:rsid w:val="00ED003F"/>
    <w:rsid w:val="00ED041E"/>
    <w:rsid w:val="00ED082F"/>
    <w:rsid w:val="00ED1104"/>
    <w:rsid w:val="00ED14DA"/>
    <w:rsid w:val="00ED257A"/>
    <w:rsid w:val="00ED3ECB"/>
    <w:rsid w:val="00ED4942"/>
    <w:rsid w:val="00ED4983"/>
    <w:rsid w:val="00ED4D07"/>
    <w:rsid w:val="00ED4F81"/>
    <w:rsid w:val="00ED52B8"/>
    <w:rsid w:val="00ED5F4A"/>
    <w:rsid w:val="00ED703F"/>
    <w:rsid w:val="00ED70A2"/>
    <w:rsid w:val="00ED7B4F"/>
    <w:rsid w:val="00EE14F2"/>
    <w:rsid w:val="00EE29C1"/>
    <w:rsid w:val="00EE2ACD"/>
    <w:rsid w:val="00EE332C"/>
    <w:rsid w:val="00EE4CA9"/>
    <w:rsid w:val="00EE540C"/>
    <w:rsid w:val="00EE55C5"/>
    <w:rsid w:val="00EE69F9"/>
    <w:rsid w:val="00EE6E3C"/>
    <w:rsid w:val="00EE6FB6"/>
    <w:rsid w:val="00EE72FC"/>
    <w:rsid w:val="00EE7E6A"/>
    <w:rsid w:val="00EF0428"/>
    <w:rsid w:val="00EF0F74"/>
    <w:rsid w:val="00EF17BA"/>
    <w:rsid w:val="00EF1AA8"/>
    <w:rsid w:val="00EF3142"/>
    <w:rsid w:val="00EF3BB3"/>
    <w:rsid w:val="00EF3FA9"/>
    <w:rsid w:val="00EF4CD6"/>
    <w:rsid w:val="00EF5B16"/>
    <w:rsid w:val="00EF5E4B"/>
    <w:rsid w:val="00EF61CC"/>
    <w:rsid w:val="00EF6874"/>
    <w:rsid w:val="00EF68B5"/>
    <w:rsid w:val="00EF6B69"/>
    <w:rsid w:val="00EF727F"/>
    <w:rsid w:val="00EF7408"/>
    <w:rsid w:val="00EF7833"/>
    <w:rsid w:val="00EF7C87"/>
    <w:rsid w:val="00F00457"/>
    <w:rsid w:val="00F00460"/>
    <w:rsid w:val="00F00477"/>
    <w:rsid w:val="00F005B9"/>
    <w:rsid w:val="00F006FB"/>
    <w:rsid w:val="00F00D2F"/>
    <w:rsid w:val="00F00EDB"/>
    <w:rsid w:val="00F011AB"/>
    <w:rsid w:val="00F01267"/>
    <w:rsid w:val="00F017DB"/>
    <w:rsid w:val="00F01F34"/>
    <w:rsid w:val="00F023E8"/>
    <w:rsid w:val="00F0274C"/>
    <w:rsid w:val="00F0286D"/>
    <w:rsid w:val="00F02B66"/>
    <w:rsid w:val="00F0447F"/>
    <w:rsid w:val="00F059A9"/>
    <w:rsid w:val="00F05A93"/>
    <w:rsid w:val="00F05E1A"/>
    <w:rsid w:val="00F06352"/>
    <w:rsid w:val="00F0649F"/>
    <w:rsid w:val="00F06553"/>
    <w:rsid w:val="00F066C4"/>
    <w:rsid w:val="00F06715"/>
    <w:rsid w:val="00F06A7F"/>
    <w:rsid w:val="00F10201"/>
    <w:rsid w:val="00F109A8"/>
    <w:rsid w:val="00F1178D"/>
    <w:rsid w:val="00F11922"/>
    <w:rsid w:val="00F12765"/>
    <w:rsid w:val="00F1419C"/>
    <w:rsid w:val="00F14A2A"/>
    <w:rsid w:val="00F15B1E"/>
    <w:rsid w:val="00F16396"/>
    <w:rsid w:val="00F16AC8"/>
    <w:rsid w:val="00F16E9C"/>
    <w:rsid w:val="00F17179"/>
    <w:rsid w:val="00F173E7"/>
    <w:rsid w:val="00F174E6"/>
    <w:rsid w:val="00F1752A"/>
    <w:rsid w:val="00F17801"/>
    <w:rsid w:val="00F17C21"/>
    <w:rsid w:val="00F21892"/>
    <w:rsid w:val="00F220A1"/>
    <w:rsid w:val="00F22490"/>
    <w:rsid w:val="00F224D8"/>
    <w:rsid w:val="00F227C9"/>
    <w:rsid w:val="00F22A9C"/>
    <w:rsid w:val="00F22CFB"/>
    <w:rsid w:val="00F232DC"/>
    <w:rsid w:val="00F23E36"/>
    <w:rsid w:val="00F24641"/>
    <w:rsid w:val="00F247D0"/>
    <w:rsid w:val="00F24A15"/>
    <w:rsid w:val="00F24D7E"/>
    <w:rsid w:val="00F25271"/>
    <w:rsid w:val="00F25C20"/>
    <w:rsid w:val="00F25C78"/>
    <w:rsid w:val="00F26098"/>
    <w:rsid w:val="00F2674B"/>
    <w:rsid w:val="00F267A5"/>
    <w:rsid w:val="00F277A4"/>
    <w:rsid w:val="00F27D65"/>
    <w:rsid w:val="00F27DA9"/>
    <w:rsid w:val="00F30570"/>
    <w:rsid w:val="00F307CF"/>
    <w:rsid w:val="00F30AA8"/>
    <w:rsid w:val="00F30CDD"/>
    <w:rsid w:val="00F31482"/>
    <w:rsid w:val="00F31487"/>
    <w:rsid w:val="00F318F0"/>
    <w:rsid w:val="00F31CBA"/>
    <w:rsid w:val="00F32156"/>
    <w:rsid w:val="00F324BB"/>
    <w:rsid w:val="00F32845"/>
    <w:rsid w:val="00F33F66"/>
    <w:rsid w:val="00F340E2"/>
    <w:rsid w:val="00F34FD1"/>
    <w:rsid w:val="00F352EF"/>
    <w:rsid w:val="00F356E3"/>
    <w:rsid w:val="00F35B13"/>
    <w:rsid w:val="00F35E0D"/>
    <w:rsid w:val="00F36A7A"/>
    <w:rsid w:val="00F36E1C"/>
    <w:rsid w:val="00F3721F"/>
    <w:rsid w:val="00F375FB"/>
    <w:rsid w:val="00F404C7"/>
    <w:rsid w:val="00F40969"/>
    <w:rsid w:val="00F40E19"/>
    <w:rsid w:val="00F40E40"/>
    <w:rsid w:val="00F40E88"/>
    <w:rsid w:val="00F41C17"/>
    <w:rsid w:val="00F41CB8"/>
    <w:rsid w:val="00F431D0"/>
    <w:rsid w:val="00F43F9E"/>
    <w:rsid w:val="00F44878"/>
    <w:rsid w:val="00F45EA1"/>
    <w:rsid w:val="00F46D12"/>
    <w:rsid w:val="00F46E54"/>
    <w:rsid w:val="00F47D67"/>
    <w:rsid w:val="00F51F97"/>
    <w:rsid w:val="00F51FBB"/>
    <w:rsid w:val="00F520D6"/>
    <w:rsid w:val="00F524BD"/>
    <w:rsid w:val="00F52D50"/>
    <w:rsid w:val="00F52EFD"/>
    <w:rsid w:val="00F53140"/>
    <w:rsid w:val="00F53E77"/>
    <w:rsid w:val="00F5437D"/>
    <w:rsid w:val="00F54FB3"/>
    <w:rsid w:val="00F55071"/>
    <w:rsid w:val="00F55182"/>
    <w:rsid w:val="00F55974"/>
    <w:rsid w:val="00F55DB9"/>
    <w:rsid w:val="00F56826"/>
    <w:rsid w:val="00F576AF"/>
    <w:rsid w:val="00F5787A"/>
    <w:rsid w:val="00F60E74"/>
    <w:rsid w:val="00F6195A"/>
    <w:rsid w:val="00F61B36"/>
    <w:rsid w:val="00F61E53"/>
    <w:rsid w:val="00F62F13"/>
    <w:rsid w:val="00F63173"/>
    <w:rsid w:val="00F632EE"/>
    <w:rsid w:val="00F63726"/>
    <w:rsid w:val="00F6373A"/>
    <w:rsid w:val="00F64933"/>
    <w:rsid w:val="00F65E90"/>
    <w:rsid w:val="00F6614D"/>
    <w:rsid w:val="00F66226"/>
    <w:rsid w:val="00F66322"/>
    <w:rsid w:val="00F67858"/>
    <w:rsid w:val="00F70236"/>
    <w:rsid w:val="00F70D72"/>
    <w:rsid w:val="00F711D1"/>
    <w:rsid w:val="00F71304"/>
    <w:rsid w:val="00F72791"/>
    <w:rsid w:val="00F72E9E"/>
    <w:rsid w:val="00F72F86"/>
    <w:rsid w:val="00F7318C"/>
    <w:rsid w:val="00F74585"/>
    <w:rsid w:val="00F74668"/>
    <w:rsid w:val="00F75332"/>
    <w:rsid w:val="00F7570E"/>
    <w:rsid w:val="00F766BC"/>
    <w:rsid w:val="00F768AA"/>
    <w:rsid w:val="00F76BBE"/>
    <w:rsid w:val="00F76CD2"/>
    <w:rsid w:val="00F772FB"/>
    <w:rsid w:val="00F77D21"/>
    <w:rsid w:val="00F800C7"/>
    <w:rsid w:val="00F80181"/>
    <w:rsid w:val="00F806D2"/>
    <w:rsid w:val="00F809D2"/>
    <w:rsid w:val="00F80E38"/>
    <w:rsid w:val="00F80F21"/>
    <w:rsid w:val="00F816A4"/>
    <w:rsid w:val="00F816C8"/>
    <w:rsid w:val="00F81D3E"/>
    <w:rsid w:val="00F82F3F"/>
    <w:rsid w:val="00F83901"/>
    <w:rsid w:val="00F842EE"/>
    <w:rsid w:val="00F84D2F"/>
    <w:rsid w:val="00F86613"/>
    <w:rsid w:val="00F86769"/>
    <w:rsid w:val="00F8767C"/>
    <w:rsid w:val="00F87727"/>
    <w:rsid w:val="00F90BC6"/>
    <w:rsid w:val="00F9131D"/>
    <w:rsid w:val="00F918A5"/>
    <w:rsid w:val="00F919CC"/>
    <w:rsid w:val="00F92079"/>
    <w:rsid w:val="00F92330"/>
    <w:rsid w:val="00F923DC"/>
    <w:rsid w:val="00F9293A"/>
    <w:rsid w:val="00F939D9"/>
    <w:rsid w:val="00F93C92"/>
    <w:rsid w:val="00F945DA"/>
    <w:rsid w:val="00F94A4A"/>
    <w:rsid w:val="00F94A7B"/>
    <w:rsid w:val="00F962FF"/>
    <w:rsid w:val="00F96619"/>
    <w:rsid w:val="00F96950"/>
    <w:rsid w:val="00FA234E"/>
    <w:rsid w:val="00FA3136"/>
    <w:rsid w:val="00FA33F2"/>
    <w:rsid w:val="00FA373C"/>
    <w:rsid w:val="00FA3919"/>
    <w:rsid w:val="00FA3ED9"/>
    <w:rsid w:val="00FA4261"/>
    <w:rsid w:val="00FA5BF3"/>
    <w:rsid w:val="00FA6942"/>
    <w:rsid w:val="00FA6B70"/>
    <w:rsid w:val="00FA71AE"/>
    <w:rsid w:val="00FA7925"/>
    <w:rsid w:val="00FA795D"/>
    <w:rsid w:val="00FA7AFB"/>
    <w:rsid w:val="00FB0044"/>
    <w:rsid w:val="00FB0212"/>
    <w:rsid w:val="00FB0D80"/>
    <w:rsid w:val="00FB2E77"/>
    <w:rsid w:val="00FB3617"/>
    <w:rsid w:val="00FB3B13"/>
    <w:rsid w:val="00FB3DC5"/>
    <w:rsid w:val="00FB3E30"/>
    <w:rsid w:val="00FB46FF"/>
    <w:rsid w:val="00FB47D3"/>
    <w:rsid w:val="00FB4940"/>
    <w:rsid w:val="00FB5231"/>
    <w:rsid w:val="00FB55D9"/>
    <w:rsid w:val="00FB578D"/>
    <w:rsid w:val="00FB59B9"/>
    <w:rsid w:val="00FB5CB0"/>
    <w:rsid w:val="00FB726F"/>
    <w:rsid w:val="00FB75F2"/>
    <w:rsid w:val="00FB7BD8"/>
    <w:rsid w:val="00FB7BDA"/>
    <w:rsid w:val="00FB7F92"/>
    <w:rsid w:val="00FC05A9"/>
    <w:rsid w:val="00FC0ECD"/>
    <w:rsid w:val="00FC142E"/>
    <w:rsid w:val="00FC2EF1"/>
    <w:rsid w:val="00FC2F5F"/>
    <w:rsid w:val="00FC364C"/>
    <w:rsid w:val="00FC435F"/>
    <w:rsid w:val="00FC47C5"/>
    <w:rsid w:val="00FC49B1"/>
    <w:rsid w:val="00FC508F"/>
    <w:rsid w:val="00FC589B"/>
    <w:rsid w:val="00FC608E"/>
    <w:rsid w:val="00FC610B"/>
    <w:rsid w:val="00FC6512"/>
    <w:rsid w:val="00FC6A58"/>
    <w:rsid w:val="00FC6A6F"/>
    <w:rsid w:val="00FC6E7C"/>
    <w:rsid w:val="00FC7C4C"/>
    <w:rsid w:val="00FC7FC7"/>
    <w:rsid w:val="00FD126A"/>
    <w:rsid w:val="00FD1702"/>
    <w:rsid w:val="00FD1B2E"/>
    <w:rsid w:val="00FD1C96"/>
    <w:rsid w:val="00FD21F0"/>
    <w:rsid w:val="00FD24F4"/>
    <w:rsid w:val="00FD2511"/>
    <w:rsid w:val="00FD2A93"/>
    <w:rsid w:val="00FD2C8B"/>
    <w:rsid w:val="00FD477E"/>
    <w:rsid w:val="00FD4D03"/>
    <w:rsid w:val="00FD4F8E"/>
    <w:rsid w:val="00FD52A4"/>
    <w:rsid w:val="00FD5D2A"/>
    <w:rsid w:val="00FD640A"/>
    <w:rsid w:val="00FE01B9"/>
    <w:rsid w:val="00FE04AC"/>
    <w:rsid w:val="00FE0893"/>
    <w:rsid w:val="00FE0FD9"/>
    <w:rsid w:val="00FE137F"/>
    <w:rsid w:val="00FE1846"/>
    <w:rsid w:val="00FE1C63"/>
    <w:rsid w:val="00FE1F7F"/>
    <w:rsid w:val="00FE2077"/>
    <w:rsid w:val="00FE2545"/>
    <w:rsid w:val="00FE25D7"/>
    <w:rsid w:val="00FE27FD"/>
    <w:rsid w:val="00FE33C3"/>
    <w:rsid w:val="00FE37B2"/>
    <w:rsid w:val="00FE3B27"/>
    <w:rsid w:val="00FE42E9"/>
    <w:rsid w:val="00FE4303"/>
    <w:rsid w:val="00FE4F1B"/>
    <w:rsid w:val="00FE60F8"/>
    <w:rsid w:val="00FE6233"/>
    <w:rsid w:val="00FE628E"/>
    <w:rsid w:val="00FE6402"/>
    <w:rsid w:val="00FE6D56"/>
    <w:rsid w:val="00FE73C7"/>
    <w:rsid w:val="00FE7469"/>
    <w:rsid w:val="00FE7A9F"/>
    <w:rsid w:val="00FE7CB7"/>
    <w:rsid w:val="00FF00C8"/>
    <w:rsid w:val="00FF0B1B"/>
    <w:rsid w:val="00FF1882"/>
    <w:rsid w:val="00FF1DFC"/>
    <w:rsid w:val="00FF262C"/>
    <w:rsid w:val="00FF2795"/>
    <w:rsid w:val="00FF2824"/>
    <w:rsid w:val="00FF2B46"/>
    <w:rsid w:val="00FF2C29"/>
    <w:rsid w:val="00FF2FB8"/>
    <w:rsid w:val="00FF3D7C"/>
    <w:rsid w:val="00FF4342"/>
    <w:rsid w:val="00FF453B"/>
    <w:rsid w:val="00FF48E8"/>
    <w:rsid w:val="00FF4A37"/>
    <w:rsid w:val="00FF57C5"/>
    <w:rsid w:val="00FF6F93"/>
    <w:rsid w:val="00FF7460"/>
    <w:rsid w:val="00FF76F6"/>
    <w:rsid w:val="00FF799E"/>
    <w:rsid w:val="00FF7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FAEF6"/>
  <w15:docId w15:val="{9AACBBB7-2BD0-483C-AF7E-B8328E5F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0"/>
  </w:style>
  <w:style w:type="paragraph" w:styleId="Heading1">
    <w:name w:val="heading 1"/>
    <w:basedOn w:val="Normal"/>
    <w:next w:val="Normal"/>
    <w:link w:val="Heading1Char"/>
    <w:uiPriority w:val="9"/>
    <w:qFormat/>
    <w:rsid w:val="002F3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D2466"/>
    <w:pPr>
      <w:spacing w:before="100" w:beforeAutospacing="1" w:after="100" w:afterAutospacing="1" w:line="240" w:lineRule="auto"/>
      <w:outlineLvl w:val="2"/>
    </w:pPr>
    <w:rPr>
      <w:rFonts w:eastAsia="Times New Roman"/>
      <w:b/>
      <w:bCs/>
      <w:sz w:val="27"/>
      <w:szCs w:val="27"/>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D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D2466"/>
    <w:rPr>
      <w:rFonts w:ascii="Times New Roman" w:eastAsia="Times New Roman" w:hAnsi="Times New Roman" w:cs="Times New Roman"/>
      <w:b/>
      <w:bCs/>
      <w:sz w:val="27"/>
      <w:szCs w:val="27"/>
      <w:lang w:val="fr-CA" w:eastAsia="fr-CA"/>
    </w:rPr>
  </w:style>
  <w:style w:type="paragraph" w:customStyle="1" w:styleId="EndNoteBibliographyTitle">
    <w:name w:val="EndNote Bibliography Title"/>
    <w:basedOn w:val="Normal"/>
    <w:link w:val="EndNoteBibliographyTitleCar"/>
    <w:rsid w:val="00BA7B2E"/>
    <w:pPr>
      <w:spacing w:after="0"/>
      <w:jc w:val="center"/>
    </w:pPr>
    <w:rPr>
      <w:noProof/>
      <w:lang w:val="en-US"/>
    </w:rPr>
  </w:style>
  <w:style w:type="character" w:customStyle="1" w:styleId="EndNoteBibliographyTitleCar">
    <w:name w:val="EndNote Bibliography Title Car"/>
    <w:basedOn w:val="DefaultParagraphFont"/>
    <w:link w:val="EndNoteBibliographyTitle"/>
    <w:rsid w:val="00BA7B2E"/>
    <w:rPr>
      <w:noProof/>
      <w:lang w:val="en-US"/>
    </w:rPr>
  </w:style>
  <w:style w:type="paragraph" w:customStyle="1" w:styleId="EndNoteBibliography">
    <w:name w:val="EndNote Bibliography"/>
    <w:basedOn w:val="Normal"/>
    <w:link w:val="EndNoteBibliographyCar"/>
    <w:rsid w:val="00BA7B2E"/>
    <w:pPr>
      <w:spacing w:line="480" w:lineRule="auto"/>
    </w:pPr>
    <w:rPr>
      <w:noProof/>
      <w:lang w:val="en-US"/>
    </w:rPr>
  </w:style>
  <w:style w:type="character" w:customStyle="1" w:styleId="EndNoteBibliographyCar">
    <w:name w:val="EndNote Bibliography Car"/>
    <w:basedOn w:val="DefaultParagraphFont"/>
    <w:link w:val="EndNoteBibliography"/>
    <w:rsid w:val="00BA7B2E"/>
    <w:rPr>
      <w:noProof/>
      <w:lang w:val="en-US"/>
    </w:rPr>
  </w:style>
  <w:style w:type="character" w:styleId="PlaceholderText">
    <w:name w:val="Placeholder Text"/>
    <w:basedOn w:val="DefaultParagraphFont"/>
    <w:uiPriority w:val="99"/>
    <w:semiHidden/>
    <w:rsid w:val="001A14E7"/>
    <w:rPr>
      <w:color w:val="808080"/>
    </w:rPr>
  </w:style>
  <w:style w:type="character" w:styleId="CommentReference">
    <w:name w:val="annotation reference"/>
    <w:basedOn w:val="DefaultParagraphFont"/>
    <w:uiPriority w:val="99"/>
    <w:semiHidden/>
    <w:unhideWhenUsed/>
    <w:rsid w:val="008769A6"/>
    <w:rPr>
      <w:sz w:val="16"/>
      <w:szCs w:val="16"/>
    </w:rPr>
  </w:style>
  <w:style w:type="paragraph" w:styleId="CommentText">
    <w:name w:val="annotation text"/>
    <w:basedOn w:val="Normal"/>
    <w:link w:val="CommentTextChar"/>
    <w:uiPriority w:val="99"/>
    <w:unhideWhenUsed/>
    <w:rsid w:val="008769A6"/>
    <w:pPr>
      <w:spacing w:line="240" w:lineRule="auto"/>
    </w:pPr>
    <w:rPr>
      <w:sz w:val="20"/>
      <w:szCs w:val="20"/>
    </w:rPr>
  </w:style>
  <w:style w:type="character" w:customStyle="1" w:styleId="CommentTextChar">
    <w:name w:val="Comment Text Char"/>
    <w:basedOn w:val="DefaultParagraphFont"/>
    <w:link w:val="CommentText"/>
    <w:uiPriority w:val="99"/>
    <w:rsid w:val="008769A6"/>
    <w:rPr>
      <w:sz w:val="20"/>
      <w:szCs w:val="20"/>
    </w:rPr>
  </w:style>
  <w:style w:type="paragraph" w:styleId="CommentSubject">
    <w:name w:val="annotation subject"/>
    <w:basedOn w:val="CommentText"/>
    <w:next w:val="CommentText"/>
    <w:link w:val="CommentSubjectChar"/>
    <w:uiPriority w:val="99"/>
    <w:semiHidden/>
    <w:unhideWhenUsed/>
    <w:rsid w:val="008769A6"/>
    <w:rPr>
      <w:b/>
      <w:bCs/>
    </w:rPr>
  </w:style>
  <w:style w:type="character" w:customStyle="1" w:styleId="CommentSubjectChar">
    <w:name w:val="Comment Subject Char"/>
    <w:basedOn w:val="CommentTextChar"/>
    <w:link w:val="CommentSubject"/>
    <w:uiPriority w:val="99"/>
    <w:semiHidden/>
    <w:rsid w:val="008769A6"/>
    <w:rPr>
      <w:b/>
      <w:bCs/>
      <w:sz w:val="20"/>
      <w:szCs w:val="20"/>
    </w:rPr>
  </w:style>
  <w:style w:type="paragraph" w:styleId="BalloonText">
    <w:name w:val="Balloon Text"/>
    <w:basedOn w:val="Normal"/>
    <w:link w:val="BalloonTextChar"/>
    <w:uiPriority w:val="99"/>
    <w:semiHidden/>
    <w:unhideWhenUsed/>
    <w:rsid w:val="0087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A6"/>
    <w:rPr>
      <w:rFonts w:ascii="Segoe UI" w:hAnsi="Segoe UI" w:cs="Segoe UI"/>
      <w:sz w:val="18"/>
      <w:szCs w:val="18"/>
    </w:rPr>
  </w:style>
  <w:style w:type="table" w:styleId="TableGrid">
    <w:name w:val="Table Grid"/>
    <w:basedOn w:val="TableNormal"/>
    <w:uiPriority w:val="39"/>
    <w:rsid w:val="001A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197E"/>
    <w:rPr>
      <w:i/>
      <w:iCs/>
    </w:rPr>
  </w:style>
  <w:style w:type="character" w:styleId="Hyperlink">
    <w:name w:val="Hyperlink"/>
    <w:basedOn w:val="DefaultParagraphFont"/>
    <w:uiPriority w:val="99"/>
    <w:unhideWhenUsed/>
    <w:rsid w:val="009071B1"/>
    <w:rPr>
      <w:color w:val="0000FF"/>
      <w:u w:val="single"/>
    </w:rPr>
  </w:style>
  <w:style w:type="character" w:styleId="FollowedHyperlink">
    <w:name w:val="FollowedHyperlink"/>
    <w:basedOn w:val="DefaultParagraphFont"/>
    <w:uiPriority w:val="99"/>
    <w:semiHidden/>
    <w:unhideWhenUsed/>
    <w:rsid w:val="009071B1"/>
    <w:rPr>
      <w:color w:val="954F72" w:themeColor="followedHyperlink"/>
      <w:u w:val="single"/>
    </w:rPr>
  </w:style>
  <w:style w:type="paragraph" w:styleId="Header">
    <w:name w:val="header"/>
    <w:basedOn w:val="Normal"/>
    <w:link w:val="HeaderChar"/>
    <w:uiPriority w:val="99"/>
    <w:unhideWhenUsed/>
    <w:rsid w:val="008161EA"/>
    <w:pPr>
      <w:tabs>
        <w:tab w:val="center" w:pos="4320"/>
        <w:tab w:val="right" w:pos="8640"/>
      </w:tabs>
      <w:spacing w:after="0" w:line="240" w:lineRule="auto"/>
    </w:pPr>
    <w:rPr>
      <w:lang w:val="fr-CA"/>
    </w:rPr>
  </w:style>
  <w:style w:type="character" w:customStyle="1" w:styleId="HeaderChar">
    <w:name w:val="Header Char"/>
    <w:basedOn w:val="DefaultParagraphFont"/>
    <w:link w:val="Header"/>
    <w:uiPriority w:val="99"/>
    <w:rsid w:val="008161EA"/>
    <w:rPr>
      <w:lang w:val="fr-CA"/>
    </w:rPr>
  </w:style>
  <w:style w:type="paragraph" w:styleId="Footer">
    <w:name w:val="footer"/>
    <w:basedOn w:val="Normal"/>
    <w:link w:val="FooterChar"/>
    <w:uiPriority w:val="99"/>
    <w:unhideWhenUsed/>
    <w:rsid w:val="008161EA"/>
    <w:pPr>
      <w:tabs>
        <w:tab w:val="center" w:pos="4320"/>
        <w:tab w:val="right" w:pos="8640"/>
      </w:tabs>
      <w:spacing w:after="0" w:line="240" w:lineRule="auto"/>
    </w:pPr>
    <w:rPr>
      <w:lang w:val="fr-CA"/>
    </w:rPr>
  </w:style>
  <w:style w:type="character" w:customStyle="1" w:styleId="FooterChar">
    <w:name w:val="Footer Char"/>
    <w:basedOn w:val="DefaultParagraphFont"/>
    <w:link w:val="Footer"/>
    <w:uiPriority w:val="99"/>
    <w:rsid w:val="008161EA"/>
    <w:rPr>
      <w:lang w:val="fr-CA"/>
    </w:rPr>
  </w:style>
  <w:style w:type="paragraph" w:styleId="ListParagraph">
    <w:name w:val="List Paragraph"/>
    <w:basedOn w:val="Normal"/>
    <w:uiPriority w:val="34"/>
    <w:qFormat/>
    <w:rsid w:val="008161EA"/>
    <w:pPr>
      <w:ind w:left="720"/>
      <w:contextualSpacing/>
    </w:pPr>
    <w:rPr>
      <w:lang w:val="fr-CA"/>
    </w:rPr>
  </w:style>
  <w:style w:type="character" w:customStyle="1" w:styleId="EndNoteBibliographyTitleChar">
    <w:name w:val="EndNote Bibliography Title Char"/>
    <w:basedOn w:val="DefaultParagraphFont"/>
    <w:rsid w:val="008161EA"/>
    <w:rPr>
      <w:rFonts w:ascii="Calibri" w:hAnsi="Calibri"/>
      <w:noProof/>
    </w:rPr>
  </w:style>
  <w:style w:type="character" w:customStyle="1" w:styleId="EndNoteBibliographyChar">
    <w:name w:val="EndNote Bibliography Char"/>
    <w:basedOn w:val="DefaultParagraphFont"/>
    <w:rsid w:val="008161EA"/>
    <w:rPr>
      <w:rFonts w:ascii="Calibri" w:hAnsi="Calibri"/>
      <w:noProof/>
    </w:rPr>
  </w:style>
  <w:style w:type="paragraph" w:styleId="NoSpacing">
    <w:name w:val="No Spacing"/>
    <w:link w:val="NoSpacingChar"/>
    <w:uiPriority w:val="1"/>
    <w:qFormat/>
    <w:rsid w:val="00856049"/>
    <w:pPr>
      <w:spacing w:after="0" w:line="240" w:lineRule="auto"/>
    </w:pPr>
  </w:style>
  <w:style w:type="character" w:customStyle="1" w:styleId="NoSpacingChar">
    <w:name w:val="No Spacing Char"/>
    <w:basedOn w:val="DefaultParagraphFont"/>
    <w:link w:val="NoSpacing"/>
    <w:uiPriority w:val="1"/>
    <w:rsid w:val="00FC2F5F"/>
  </w:style>
  <w:style w:type="paragraph" w:styleId="Caption">
    <w:name w:val="caption"/>
    <w:basedOn w:val="Normal"/>
    <w:next w:val="Normal"/>
    <w:uiPriority w:val="35"/>
    <w:unhideWhenUsed/>
    <w:qFormat/>
    <w:rsid w:val="00F80E38"/>
    <w:pPr>
      <w:spacing w:after="200" w:line="240" w:lineRule="auto"/>
    </w:pPr>
    <w:rPr>
      <w:i/>
      <w:iCs/>
      <w:color w:val="44546A" w:themeColor="text2"/>
      <w:sz w:val="18"/>
      <w:szCs w:val="18"/>
    </w:rPr>
  </w:style>
  <w:style w:type="character" w:styleId="SubtleReference">
    <w:name w:val="Subtle Reference"/>
    <w:basedOn w:val="DefaultParagraphFont"/>
    <w:uiPriority w:val="31"/>
    <w:qFormat/>
    <w:rsid w:val="00985968"/>
    <w:rPr>
      <w:smallCaps/>
      <w:color w:val="5A5A5A" w:themeColor="text1" w:themeTint="A5"/>
    </w:rPr>
  </w:style>
  <w:style w:type="paragraph" w:styleId="Revision">
    <w:name w:val="Revision"/>
    <w:hidden/>
    <w:uiPriority w:val="99"/>
    <w:semiHidden/>
    <w:rsid w:val="004E349F"/>
    <w:pPr>
      <w:spacing w:after="0" w:line="240" w:lineRule="auto"/>
    </w:pPr>
  </w:style>
  <w:style w:type="paragraph" w:styleId="HTMLPreformatted">
    <w:name w:val="HTML Preformatted"/>
    <w:basedOn w:val="Normal"/>
    <w:link w:val="HTMLPreformattedChar"/>
    <w:uiPriority w:val="99"/>
    <w:unhideWhenUsed/>
    <w:rsid w:val="00A5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A5717F"/>
    <w:rPr>
      <w:rFonts w:ascii="Courier New" w:eastAsia="Times New Roman" w:hAnsi="Courier New" w:cs="Courier New"/>
      <w:sz w:val="20"/>
      <w:szCs w:val="20"/>
      <w:lang w:eastAsia="en-CA"/>
    </w:rPr>
  </w:style>
  <w:style w:type="character" w:customStyle="1" w:styleId="gnkrckgcgsb">
    <w:name w:val="gnkrckgcgsb"/>
    <w:basedOn w:val="DefaultParagraphFont"/>
    <w:rsid w:val="00A5717F"/>
  </w:style>
  <w:style w:type="character" w:customStyle="1" w:styleId="UnresolvedMention1">
    <w:name w:val="Unresolved Mention1"/>
    <w:basedOn w:val="DefaultParagraphFont"/>
    <w:uiPriority w:val="99"/>
    <w:semiHidden/>
    <w:unhideWhenUsed/>
    <w:rsid w:val="00BD3F20"/>
    <w:rPr>
      <w:color w:val="605E5C"/>
      <w:shd w:val="clear" w:color="auto" w:fill="E1DFDD"/>
    </w:rPr>
  </w:style>
  <w:style w:type="character" w:styleId="Strong">
    <w:name w:val="Strong"/>
    <w:basedOn w:val="DefaultParagraphFont"/>
    <w:uiPriority w:val="22"/>
    <w:qFormat/>
    <w:rsid w:val="003B5CE6"/>
    <w:rPr>
      <w:b/>
      <w:bCs/>
    </w:rPr>
  </w:style>
  <w:style w:type="character" w:customStyle="1" w:styleId="UnresolvedMention2">
    <w:name w:val="Unresolved Mention2"/>
    <w:basedOn w:val="DefaultParagraphFont"/>
    <w:uiPriority w:val="99"/>
    <w:semiHidden/>
    <w:unhideWhenUsed/>
    <w:rsid w:val="008F014A"/>
    <w:rPr>
      <w:color w:val="605E5C"/>
      <w:shd w:val="clear" w:color="auto" w:fill="E1DFDD"/>
    </w:rPr>
  </w:style>
  <w:style w:type="character" w:customStyle="1" w:styleId="UnresolvedMention3">
    <w:name w:val="Unresolved Mention3"/>
    <w:basedOn w:val="DefaultParagraphFont"/>
    <w:uiPriority w:val="99"/>
    <w:semiHidden/>
    <w:unhideWhenUsed/>
    <w:rsid w:val="00F520D6"/>
    <w:rPr>
      <w:color w:val="605E5C"/>
      <w:shd w:val="clear" w:color="auto" w:fill="E1DFDD"/>
    </w:rPr>
  </w:style>
  <w:style w:type="character" w:customStyle="1" w:styleId="al-author-name-more">
    <w:name w:val="al-author-name-more"/>
    <w:basedOn w:val="DefaultParagraphFont"/>
    <w:rsid w:val="00321677"/>
  </w:style>
  <w:style w:type="character" w:customStyle="1" w:styleId="delimiter">
    <w:name w:val="delimiter"/>
    <w:basedOn w:val="DefaultParagraphFont"/>
    <w:rsid w:val="00321677"/>
  </w:style>
  <w:style w:type="character" w:customStyle="1" w:styleId="UnresolvedMention4">
    <w:name w:val="Unresolved Mention4"/>
    <w:basedOn w:val="DefaultParagraphFont"/>
    <w:uiPriority w:val="99"/>
    <w:semiHidden/>
    <w:unhideWhenUsed/>
    <w:rsid w:val="00915823"/>
    <w:rPr>
      <w:color w:val="605E5C"/>
      <w:shd w:val="clear" w:color="auto" w:fill="E1DFDD"/>
    </w:rPr>
  </w:style>
  <w:style w:type="character" w:customStyle="1" w:styleId="UnresolvedMention5">
    <w:name w:val="Unresolved Mention5"/>
    <w:basedOn w:val="DefaultParagraphFont"/>
    <w:uiPriority w:val="99"/>
    <w:semiHidden/>
    <w:unhideWhenUsed/>
    <w:rsid w:val="00EA4531"/>
    <w:rPr>
      <w:color w:val="605E5C"/>
      <w:shd w:val="clear" w:color="auto" w:fill="E1DFDD"/>
    </w:rPr>
  </w:style>
  <w:style w:type="character" w:customStyle="1" w:styleId="UnresolvedMention6">
    <w:name w:val="Unresolved Mention6"/>
    <w:basedOn w:val="DefaultParagraphFont"/>
    <w:uiPriority w:val="99"/>
    <w:semiHidden/>
    <w:unhideWhenUsed/>
    <w:rsid w:val="004E30DF"/>
    <w:rPr>
      <w:color w:val="605E5C"/>
      <w:shd w:val="clear" w:color="auto" w:fill="E1DFDD"/>
    </w:rPr>
  </w:style>
  <w:style w:type="character" w:customStyle="1" w:styleId="UnresolvedMention7">
    <w:name w:val="Unresolved Mention7"/>
    <w:basedOn w:val="DefaultParagraphFont"/>
    <w:uiPriority w:val="99"/>
    <w:semiHidden/>
    <w:unhideWhenUsed/>
    <w:rsid w:val="005D6626"/>
    <w:rPr>
      <w:color w:val="605E5C"/>
      <w:shd w:val="clear" w:color="auto" w:fill="E1DFDD"/>
    </w:rPr>
  </w:style>
  <w:style w:type="character" w:customStyle="1" w:styleId="UnresolvedMention8">
    <w:name w:val="Unresolved Mention8"/>
    <w:basedOn w:val="DefaultParagraphFont"/>
    <w:uiPriority w:val="99"/>
    <w:semiHidden/>
    <w:unhideWhenUsed/>
    <w:rsid w:val="00B96D8F"/>
    <w:rPr>
      <w:color w:val="605E5C"/>
      <w:shd w:val="clear" w:color="auto" w:fill="E1DFDD"/>
    </w:rPr>
  </w:style>
  <w:style w:type="character" w:customStyle="1" w:styleId="UnresolvedMention9">
    <w:name w:val="Unresolved Mention9"/>
    <w:basedOn w:val="DefaultParagraphFont"/>
    <w:uiPriority w:val="99"/>
    <w:semiHidden/>
    <w:unhideWhenUsed/>
    <w:rsid w:val="00311013"/>
    <w:rPr>
      <w:color w:val="605E5C"/>
      <w:shd w:val="clear" w:color="auto" w:fill="E1DFDD"/>
    </w:rPr>
  </w:style>
  <w:style w:type="character" w:customStyle="1" w:styleId="UnresolvedMention10">
    <w:name w:val="Unresolved Mention10"/>
    <w:basedOn w:val="DefaultParagraphFont"/>
    <w:uiPriority w:val="99"/>
    <w:semiHidden/>
    <w:unhideWhenUsed/>
    <w:rsid w:val="00B1291A"/>
    <w:rPr>
      <w:color w:val="605E5C"/>
      <w:shd w:val="clear" w:color="auto" w:fill="E1DFDD"/>
    </w:rPr>
  </w:style>
  <w:style w:type="character" w:customStyle="1" w:styleId="UnresolvedMention11">
    <w:name w:val="Unresolved Mention11"/>
    <w:basedOn w:val="DefaultParagraphFont"/>
    <w:uiPriority w:val="99"/>
    <w:semiHidden/>
    <w:unhideWhenUsed/>
    <w:rsid w:val="007760C4"/>
    <w:rPr>
      <w:color w:val="605E5C"/>
      <w:shd w:val="clear" w:color="auto" w:fill="E1DFDD"/>
    </w:rPr>
  </w:style>
  <w:style w:type="character" w:customStyle="1" w:styleId="UnresolvedMention12">
    <w:name w:val="Unresolved Mention12"/>
    <w:basedOn w:val="DefaultParagraphFont"/>
    <w:uiPriority w:val="99"/>
    <w:semiHidden/>
    <w:unhideWhenUsed/>
    <w:rsid w:val="00D50EDE"/>
    <w:rPr>
      <w:color w:val="605E5C"/>
      <w:shd w:val="clear" w:color="auto" w:fill="E1DFDD"/>
    </w:rPr>
  </w:style>
  <w:style w:type="character" w:customStyle="1" w:styleId="UnresolvedMention13">
    <w:name w:val="Unresolved Mention13"/>
    <w:basedOn w:val="DefaultParagraphFont"/>
    <w:uiPriority w:val="99"/>
    <w:semiHidden/>
    <w:unhideWhenUsed/>
    <w:rsid w:val="00A22960"/>
    <w:rPr>
      <w:color w:val="605E5C"/>
      <w:shd w:val="clear" w:color="auto" w:fill="E1DFDD"/>
    </w:rPr>
  </w:style>
  <w:style w:type="character" w:customStyle="1" w:styleId="UnresolvedMention14">
    <w:name w:val="Unresolved Mention14"/>
    <w:basedOn w:val="DefaultParagraphFont"/>
    <w:uiPriority w:val="99"/>
    <w:semiHidden/>
    <w:unhideWhenUsed/>
    <w:rsid w:val="005378AD"/>
    <w:rPr>
      <w:color w:val="605E5C"/>
      <w:shd w:val="clear" w:color="auto" w:fill="E1DFDD"/>
    </w:rPr>
  </w:style>
  <w:style w:type="character" w:customStyle="1" w:styleId="UnresolvedMention15">
    <w:name w:val="Unresolved Mention15"/>
    <w:basedOn w:val="DefaultParagraphFont"/>
    <w:uiPriority w:val="99"/>
    <w:semiHidden/>
    <w:unhideWhenUsed/>
    <w:rsid w:val="007E514D"/>
    <w:rPr>
      <w:color w:val="605E5C"/>
      <w:shd w:val="clear" w:color="auto" w:fill="E1DFDD"/>
    </w:rPr>
  </w:style>
  <w:style w:type="character" w:customStyle="1" w:styleId="UnresolvedMention16">
    <w:name w:val="Unresolved Mention16"/>
    <w:basedOn w:val="DefaultParagraphFont"/>
    <w:uiPriority w:val="99"/>
    <w:semiHidden/>
    <w:unhideWhenUsed/>
    <w:rsid w:val="0097219E"/>
    <w:rPr>
      <w:color w:val="605E5C"/>
      <w:shd w:val="clear" w:color="auto" w:fill="E1DFDD"/>
    </w:rPr>
  </w:style>
  <w:style w:type="character" w:customStyle="1" w:styleId="UnresolvedMention17">
    <w:name w:val="Unresolved Mention17"/>
    <w:basedOn w:val="DefaultParagraphFont"/>
    <w:uiPriority w:val="99"/>
    <w:semiHidden/>
    <w:unhideWhenUsed/>
    <w:rsid w:val="00A56630"/>
    <w:rPr>
      <w:color w:val="605E5C"/>
      <w:shd w:val="clear" w:color="auto" w:fill="E1DFDD"/>
    </w:rPr>
  </w:style>
  <w:style w:type="character" w:customStyle="1" w:styleId="UnresolvedMention18">
    <w:name w:val="Unresolved Mention18"/>
    <w:basedOn w:val="DefaultParagraphFont"/>
    <w:uiPriority w:val="99"/>
    <w:semiHidden/>
    <w:unhideWhenUsed/>
    <w:rsid w:val="007A1503"/>
    <w:rPr>
      <w:color w:val="605E5C"/>
      <w:shd w:val="clear" w:color="auto" w:fill="E1DFDD"/>
    </w:rPr>
  </w:style>
  <w:style w:type="character" w:customStyle="1" w:styleId="UnresolvedMention19">
    <w:name w:val="Unresolved Mention19"/>
    <w:basedOn w:val="DefaultParagraphFont"/>
    <w:uiPriority w:val="99"/>
    <w:semiHidden/>
    <w:unhideWhenUsed/>
    <w:rsid w:val="00E85EAC"/>
    <w:rPr>
      <w:color w:val="605E5C"/>
      <w:shd w:val="clear" w:color="auto" w:fill="E1DFDD"/>
    </w:rPr>
  </w:style>
  <w:style w:type="character" w:customStyle="1" w:styleId="UnresolvedMention20">
    <w:name w:val="Unresolved Mention20"/>
    <w:basedOn w:val="DefaultParagraphFont"/>
    <w:uiPriority w:val="99"/>
    <w:semiHidden/>
    <w:unhideWhenUsed/>
    <w:rsid w:val="00E55150"/>
    <w:rPr>
      <w:color w:val="605E5C"/>
      <w:shd w:val="clear" w:color="auto" w:fill="E1DFDD"/>
    </w:rPr>
  </w:style>
  <w:style w:type="character" w:customStyle="1" w:styleId="UnresolvedMention21">
    <w:name w:val="Unresolved Mention21"/>
    <w:basedOn w:val="DefaultParagraphFont"/>
    <w:uiPriority w:val="99"/>
    <w:semiHidden/>
    <w:unhideWhenUsed/>
    <w:rsid w:val="0048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72">
      <w:bodyDiv w:val="1"/>
      <w:marLeft w:val="0"/>
      <w:marRight w:val="0"/>
      <w:marTop w:val="0"/>
      <w:marBottom w:val="0"/>
      <w:divBdr>
        <w:top w:val="none" w:sz="0" w:space="0" w:color="auto"/>
        <w:left w:val="none" w:sz="0" w:space="0" w:color="auto"/>
        <w:bottom w:val="none" w:sz="0" w:space="0" w:color="auto"/>
        <w:right w:val="none" w:sz="0" w:space="0" w:color="auto"/>
      </w:divBdr>
    </w:div>
    <w:div w:id="8870512">
      <w:bodyDiv w:val="1"/>
      <w:marLeft w:val="0"/>
      <w:marRight w:val="0"/>
      <w:marTop w:val="0"/>
      <w:marBottom w:val="0"/>
      <w:divBdr>
        <w:top w:val="none" w:sz="0" w:space="0" w:color="auto"/>
        <w:left w:val="none" w:sz="0" w:space="0" w:color="auto"/>
        <w:bottom w:val="none" w:sz="0" w:space="0" w:color="auto"/>
        <w:right w:val="none" w:sz="0" w:space="0" w:color="auto"/>
      </w:divBdr>
    </w:div>
    <w:div w:id="13194086">
      <w:bodyDiv w:val="1"/>
      <w:marLeft w:val="0"/>
      <w:marRight w:val="0"/>
      <w:marTop w:val="0"/>
      <w:marBottom w:val="0"/>
      <w:divBdr>
        <w:top w:val="none" w:sz="0" w:space="0" w:color="auto"/>
        <w:left w:val="none" w:sz="0" w:space="0" w:color="auto"/>
        <w:bottom w:val="none" w:sz="0" w:space="0" w:color="auto"/>
        <w:right w:val="none" w:sz="0" w:space="0" w:color="auto"/>
      </w:divBdr>
    </w:div>
    <w:div w:id="14234784">
      <w:bodyDiv w:val="1"/>
      <w:marLeft w:val="0"/>
      <w:marRight w:val="0"/>
      <w:marTop w:val="0"/>
      <w:marBottom w:val="0"/>
      <w:divBdr>
        <w:top w:val="none" w:sz="0" w:space="0" w:color="auto"/>
        <w:left w:val="none" w:sz="0" w:space="0" w:color="auto"/>
        <w:bottom w:val="none" w:sz="0" w:space="0" w:color="auto"/>
        <w:right w:val="none" w:sz="0" w:space="0" w:color="auto"/>
      </w:divBdr>
    </w:div>
    <w:div w:id="18043388">
      <w:bodyDiv w:val="1"/>
      <w:marLeft w:val="0"/>
      <w:marRight w:val="0"/>
      <w:marTop w:val="0"/>
      <w:marBottom w:val="0"/>
      <w:divBdr>
        <w:top w:val="none" w:sz="0" w:space="0" w:color="auto"/>
        <w:left w:val="none" w:sz="0" w:space="0" w:color="auto"/>
        <w:bottom w:val="none" w:sz="0" w:space="0" w:color="auto"/>
        <w:right w:val="none" w:sz="0" w:space="0" w:color="auto"/>
      </w:divBdr>
    </w:div>
    <w:div w:id="24673780">
      <w:bodyDiv w:val="1"/>
      <w:marLeft w:val="0"/>
      <w:marRight w:val="0"/>
      <w:marTop w:val="0"/>
      <w:marBottom w:val="0"/>
      <w:divBdr>
        <w:top w:val="none" w:sz="0" w:space="0" w:color="auto"/>
        <w:left w:val="none" w:sz="0" w:space="0" w:color="auto"/>
        <w:bottom w:val="none" w:sz="0" w:space="0" w:color="auto"/>
        <w:right w:val="none" w:sz="0" w:space="0" w:color="auto"/>
      </w:divBdr>
    </w:div>
    <w:div w:id="28771254">
      <w:bodyDiv w:val="1"/>
      <w:marLeft w:val="0"/>
      <w:marRight w:val="0"/>
      <w:marTop w:val="0"/>
      <w:marBottom w:val="0"/>
      <w:divBdr>
        <w:top w:val="none" w:sz="0" w:space="0" w:color="auto"/>
        <w:left w:val="none" w:sz="0" w:space="0" w:color="auto"/>
        <w:bottom w:val="none" w:sz="0" w:space="0" w:color="auto"/>
        <w:right w:val="none" w:sz="0" w:space="0" w:color="auto"/>
      </w:divBdr>
    </w:div>
    <w:div w:id="33892345">
      <w:bodyDiv w:val="1"/>
      <w:marLeft w:val="0"/>
      <w:marRight w:val="0"/>
      <w:marTop w:val="0"/>
      <w:marBottom w:val="0"/>
      <w:divBdr>
        <w:top w:val="none" w:sz="0" w:space="0" w:color="auto"/>
        <w:left w:val="none" w:sz="0" w:space="0" w:color="auto"/>
        <w:bottom w:val="none" w:sz="0" w:space="0" w:color="auto"/>
        <w:right w:val="none" w:sz="0" w:space="0" w:color="auto"/>
      </w:divBdr>
    </w:div>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42023347">
      <w:bodyDiv w:val="1"/>
      <w:marLeft w:val="0"/>
      <w:marRight w:val="0"/>
      <w:marTop w:val="0"/>
      <w:marBottom w:val="0"/>
      <w:divBdr>
        <w:top w:val="none" w:sz="0" w:space="0" w:color="auto"/>
        <w:left w:val="none" w:sz="0" w:space="0" w:color="auto"/>
        <w:bottom w:val="none" w:sz="0" w:space="0" w:color="auto"/>
        <w:right w:val="none" w:sz="0" w:space="0" w:color="auto"/>
      </w:divBdr>
    </w:div>
    <w:div w:id="47581724">
      <w:bodyDiv w:val="1"/>
      <w:marLeft w:val="0"/>
      <w:marRight w:val="0"/>
      <w:marTop w:val="0"/>
      <w:marBottom w:val="0"/>
      <w:divBdr>
        <w:top w:val="none" w:sz="0" w:space="0" w:color="auto"/>
        <w:left w:val="none" w:sz="0" w:space="0" w:color="auto"/>
        <w:bottom w:val="none" w:sz="0" w:space="0" w:color="auto"/>
        <w:right w:val="none" w:sz="0" w:space="0" w:color="auto"/>
      </w:divBdr>
    </w:div>
    <w:div w:id="51001935">
      <w:bodyDiv w:val="1"/>
      <w:marLeft w:val="0"/>
      <w:marRight w:val="0"/>
      <w:marTop w:val="0"/>
      <w:marBottom w:val="0"/>
      <w:divBdr>
        <w:top w:val="none" w:sz="0" w:space="0" w:color="auto"/>
        <w:left w:val="none" w:sz="0" w:space="0" w:color="auto"/>
        <w:bottom w:val="none" w:sz="0" w:space="0" w:color="auto"/>
        <w:right w:val="none" w:sz="0" w:space="0" w:color="auto"/>
      </w:divBdr>
    </w:div>
    <w:div w:id="65342769">
      <w:bodyDiv w:val="1"/>
      <w:marLeft w:val="0"/>
      <w:marRight w:val="0"/>
      <w:marTop w:val="0"/>
      <w:marBottom w:val="0"/>
      <w:divBdr>
        <w:top w:val="none" w:sz="0" w:space="0" w:color="auto"/>
        <w:left w:val="none" w:sz="0" w:space="0" w:color="auto"/>
        <w:bottom w:val="none" w:sz="0" w:space="0" w:color="auto"/>
        <w:right w:val="none" w:sz="0" w:space="0" w:color="auto"/>
      </w:divBdr>
    </w:div>
    <w:div w:id="81951699">
      <w:bodyDiv w:val="1"/>
      <w:marLeft w:val="0"/>
      <w:marRight w:val="0"/>
      <w:marTop w:val="0"/>
      <w:marBottom w:val="0"/>
      <w:divBdr>
        <w:top w:val="none" w:sz="0" w:space="0" w:color="auto"/>
        <w:left w:val="none" w:sz="0" w:space="0" w:color="auto"/>
        <w:bottom w:val="none" w:sz="0" w:space="0" w:color="auto"/>
        <w:right w:val="none" w:sz="0" w:space="0" w:color="auto"/>
      </w:divBdr>
    </w:div>
    <w:div w:id="88625901">
      <w:bodyDiv w:val="1"/>
      <w:marLeft w:val="0"/>
      <w:marRight w:val="0"/>
      <w:marTop w:val="0"/>
      <w:marBottom w:val="0"/>
      <w:divBdr>
        <w:top w:val="none" w:sz="0" w:space="0" w:color="auto"/>
        <w:left w:val="none" w:sz="0" w:space="0" w:color="auto"/>
        <w:bottom w:val="none" w:sz="0" w:space="0" w:color="auto"/>
        <w:right w:val="none" w:sz="0" w:space="0" w:color="auto"/>
      </w:divBdr>
    </w:div>
    <w:div w:id="89208462">
      <w:bodyDiv w:val="1"/>
      <w:marLeft w:val="0"/>
      <w:marRight w:val="0"/>
      <w:marTop w:val="0"/>
      <w:marBottom w:val="0"/>
      <w:divBdr>
        <w:top w:val="none" w:sz="0" w:space="0" w:color="auto"/>
        <w:left w:val="none" w:sz="0" w:space="0" w:color="auto"/>
        <w:bottom w:val="none" w:sz="0" w:space="0" w:color="auto"/>
        <w:right w:val="none" w:sz="0" w:space="0" w:color="auto"/>
      </w:divBdr>
    </w:div>
    <w:div w:id="93090880">
      <w:bodyDiv w:val="1"/>
      <w:marLeft w:val="0"/>
      <w:marRight w:val="0"/>
      <w:marTop w:val="0"/>
      <w:marBottom w:val="0"/>
      <w:divBdr>
        <w:top w:val="none" w:sz="0" w:space="0" w:color="auto"/>
        <w:left w:val="none" w:sz="0" w:space="0" w:color="auto"/>
        <w:bottom w:val="none" w:sz="0" w:space="0" w:color="auto"/>
        <w:right w:val="none" w:sz="0" w:space="0" w:color="auto"/>
      </w:divBdr>
    </w:div>
    <w:div w:id="97681096">
      <w:bodyDiv w:val="1"/>
      <w:marLeft w:val="0"/>
      <w:marRight w:val="0"/>
      <w:marTop w:val="0"/>
      <w:marBottom w:val="0"/>
      <w:divBdr>
        <w:top w:val="none" w:sz="0" w:space="0" w:color="auto"/>
        <w:left w:val="none" w:sz="0" w:space="0" w:color="auto"/>
        <w:bottom w:val="none" w:sz="0" w:space="0" w:color="auto"/>
        <w:right w:val="none" w:sz="0" w:space="0" w:color="auto"/>
      </w:divBdr>
    </w:div>
    <w:div w:id="139152403">
      <w:bodyDiv w:val="1"/>
      <w:marLeft w:val="0"/>
      <w:marRight w:val="0"/>
      <w:marTop w:val="0"/>
      <w:marBottom w:val="0"/>
      <w:divBdr>
        <w:top w:val="none" w:sz="0" w:space="0" w:color="auto"/>
        <w:left w:val="none" w:sz="0" w:space="0" w:color="auto"/>
        <w:bottom w:val="none" w:sz="0" w:space="0" w:color="auto"/>
        <w:right w:val="none" w:sz="0" w:space="0" w:color="auto"/>
      </w:divBdr>
    </w:div>
    <w:div w:id="154927506">
      <w:bodyDiv w:val="1"/>
      <w:marLeft w:val="0"/>
      <w:marRight w:val="0"/>
      <w:marTop w:val="0"/>
      <w:marBottom w:val="0"/>
      <w:divBdr>
        <w:top w:val="none" w:sz="0" w:space="0" w:color="auto"/>
        <w:left w:val="none" w:sz="0" w:space="0" w:color="auto"/>
        <w:bottom w:val="none" w:sz="0" w:space="0" w:color="auto"/>
        <w:right w:val="none" w:sz="0" w:space="0" w:color="auto"/>
      </w:divBdr>
    </w:div>
    <w:div w:id="156773367">
      <w:bodyDiv w:val="1"/>
      <w:marLeft w:val="0"/>
      <w:marRight w:val="0"/>
      <w:marTop w:val="0"/>
      <w:marBottom w:val="0"/>
      <w:divBdr>
        <w:top w:val="none" w:sz="0" w:space="0" w:color="auto"/>
        <w:left w:val="none" w:sz="0" w:space="0" w:color="auto"/>
        <w:bottom w:val="none" w:sz="0" w:space="0" w:color="auto"/>
        <w:right w:val="none" w:sz="0" w:space="0" w:color="auto"/>
      </w:divBdr>
    </w:div>
    <w:div w:id="160239223">
      <w:bodyDiv w:val="1"/>
      <w:marLeft w:val="0"/>
      <w:marRight w:val="0"/>
      <w:marTop w:val="0"/>
      <w:marBottom w:val="0"/>
      <w:divBdr>
        <w:top w:val="none" w:sz="0" w:space="0" w:color="auto"/>
        <w:left w:val="none" w:sz="0" w:space="0" w:color="auto"/>
        <w:bottom w:val="none" w:sz="0" w:space="0" w:color="auto"/>
        <w:right w:val="none" w:sz="0" w:space="0" w:color="auto"/>
      </w:divBdr>
    </w:div>
    <w:div w:id="161045125">
      <w:bodyDiv w:val="1"/>
      <w:marLeft w:val="0"/>
      <w:marRight w:val="0"/>
      <w:marTop w:val="0"/>
      <w:marBottom w:val="0"/>
      <w:divBdr>
        <w:top w:val="none" w:sz="0" w:space="0" w:color="auto"/>
        <w:left w:val="none" w:sz="0" w:space="0" w:color="auto"/>
        <w:bottom w:val="none" w:sz="0" w:space="0" w:color="auto"/>
        <w:right w:val="none" w:sz="0" w:space="0" w:color="auto"/>
      </w:divBdr>
    </w:div>
    <w:div w:id="161363386">
      <w:bodyDiv w:val="1"/>
      <w:marLeft w:val="0"/>
      <w:marRight w:val="0"/>
      <w:marTop w:val="0"/>
      <w:marBottom w:val="0"/>
      <w:divBdr>
        <w:top w:val="none" w:sz="0" w:space="0" w:color="auto"/>
        <w:left w:val="none" w:sz="0" w:space="0" w:color="auto"/>
        <w:bottom w:val="none" w:sz="0" w:space="0" w:color="auto"/>
        <w:right w:val="none" w:sz="0" w:space="0" w:color="auto"/>
      </w:divBdr>
    </w:div>
    <w:div w:id="162665940">
      <w:bodyDiv w:val="1"/>
      <w:marLeft w:val="0"/>
      <w:marRight w:val="0"/>
      <w:marTop w:val="0"/>
      <w:marBottom w:val="0"/>
      <w:divBdr>
        <w:top w:val="none" w:sz="0" w:space="0" w:color="auto"/>
        <w:left w:val="none" w:sz="0" w:space="0" w:color="auto"/>
        <w:bottom w:val="none" w:sz="0" w:space="0" w:color="auto"/>
        <w:right w:val="none" w:sz="0" w:space="0" w:color="auto"/>
      </w:divBdr>
    </w:div>
    <w:div w:id="172038149">
      <w:bodyDiv w:val="1"/>
      <w:marLeft w:val="0"/>
      <w:marRight w:val="0"/>
      <w:marTop w:val="0"/>
      <w:marBottom w:val="0"/>
      <w:divBdr>
        <w:top w:val="none" w:sz="0" w:space="0" w:color="auto"/>
        <w:left w:val="none" w:sz="0" w:space="0" w:color="auto"/>
        <w:bottom w:val="none" w:sz="0" w:space="0" w:color="auto"/>
        <w:right w:val="none" w:sz="0" w:space="0" w:color="auto"/>
      </w:divBdr>
    </w:div>
    <w:div w:id="174921924">
      <w:bodyDiv w:val="1"/>
      <w:marLeft w:val="0"/>
      <w:marRight w:val="0"/>
      <w:marTop w:val="0"/>
      <w:marBottom w:val="0"/>
      <w:divBdr>
        <w:top w:val="none" w:sz="0" w:space="0" w:color="auto"/>
        <w:left w:val="none" w:sz="0" w:space="0" w:color="auto"/>
        <w:bottom w:val="none" w:sz="0" w:space="0" w:color="auto"/>
        <w:right w:val="none" w:sz="0" w:space="0" w:color="auto"/>
      </w:divBdr>
    </w:div>
    <w:div w:id="180052133">
      <w:bodyDiv w:val="1"/>
      <w:marLeft w:val="0"/>
      <w:marRight w:val="0"/>
      <w:marTop w:val="0"/>
      <w:marBottom w:val="0"/>
      <w:divBdr>
        <w:top w:val="none" w:sz="0" w:space="0" w:color="auto"/>
        <w:left w:val="none" w:sz="0" w:space="0" w:color="auto"/>
        <w:bottom w:val="none" w:sz="0" w:space="0" w:color="auto"/>
        <w:right w:val="none" w:sz="0" w:space="0" w:color="auto"/>
      </w:divBdr>
    </w:div>
    <w:div w:id="181283286">
      <w:bodyDiv w:val="1"/>
      <w:marLeft w:val="0"/>
      <w:marRight w:val="0"/>
      <w:marTop w:val="0"/>
      <w:marBottom w:val="0"/>
      <w:divBdr>
        <w:top w:val="none" w:sz="0" w:space="0" w:color="auto"/>
        <w:left w:val="none" w:sz="0" w:space="0" w:color="auto"/>
        <w:bottom w:val="none" w:sz="0" w:space="0" w:color="auto"/>
        <w:right w:val="none" w:sz="0" w:space="0" w:color="auto"/>
      </w:divBdr>
    </w:div>
    <w:div w:id="207498614">
      <w:bodyDiv w:val="1"/>
      <w:marLeft w:val="0"/>
      <w:marRight w:val="0"/>
      <w:marTop w:val="0"/>
      <w:marBottom w:val="0"/>
      <w:divBdr>
        <w:top w:val="none" w:sz="0" w:space="0" w:color="auto"/>
        <w:left w:val="none" w:sz="0" w:space="0" w:color="auto"/>
        <w:bottom w:val="none" w:sz="0" w:space="0" w:color="auto"/>
        <w:right w:val="none" w:sz="0" w:space="0" w:color="auto"/>
      </w:divBdr>
    </w:div>
    <w:div w:id="211894362">
      <w:bodyDiv w:val="1"/>
      <w:marLeft w:val="0"/>
      <w:marRight w:val="0"/>
      <w:marTop w:val="0"/>
      <w:marBottom w:val="0"/>
      <w:divBdr>
        <w:top w:val="none" w:sz="0" w:space="0" w:color="auto"/>
        <w:left w:val="none" w:sz="0" w:space="0" w:color="auto"/>
        <w:bottom w:val="none" w:sz="0" w:space="0" w:color="auto"/>
        <w:right w:val="none" w:sz="0" w:space="0" w:color="auto"/>
      </w:divBdr>
    </w:div>
    <w:div w:id="222956794">
      <w:bodyDiv w:val="1"/>
      <w:marLeft w:val="0"/>
      <w:marRight w:val="0"/>
      <w:marTop w:val="0"/>
      <w:marBottom w:val="0"/>
      <w:divBdr>
        <w:top w:val="none" w:sz="0" w:space="0" w:color="auto"/>
        <w:left w:val="none" w:sz="0" w:space="0" w:color="auto"/>
        <w:bottom w:val="none" w:sz="0" w:space="0" w:color="auto"/>
        <w:right w:val="none" w:sz="0" w:space="0" w:color="auto"/>
      </w:divBdr>
    </w:div>
    <w:div w:id="228079973">
      <w:bodyDiv w:val="1"/>
      <w:marLeft w:val="0"/>
      <w:marRight w:val="0"/>
      <w:marTop w:val="0"/>
      <w:marBottom w:val="0"/>
      <w:divBdr>
        <w:top w:val="none" w:sz="0" w:space="0" w:color="auto"/>
        <w:left w:val="none" w:sz="0" w:space="0" w:color="auto"/>
        <w:bottom w:val="none" w:sz="0" w:space="0" w:color="auto"/>
        <w:right w:val="none" w:sz="0" w:space="0" w:color="auto"/>
      </w:divBdr>
    </w:div>
    <w:div w:id="228540510">
      <w:bodyDiv w:val="1"/>
      <w:marLeft w:val="0"/>
      <w:marRight w:val="0"/>
      <w:marTop w:val="0"/>
      <w:marBottom w:val="0"/>
      <w:divBdr>
        <w:top w:val="none" w:sz="0" w:space="0" w:color="auto"/>
        <w:left w:val="none" w:sz="0" w:space="0" w:color="auto"/>
        <w:bottom w:val="none" w:sz="0" w:space="0" w:color="auto"/>
        <w:right w:val="none" w:sz="0" w:space="0" w:color="auto"/>
      </w:divBdr>
    </w:div>
    <w:div w:id="229579565">
      <w:bodyDiv w:val="1"/>
      <w:marLeft w:val="0"/>
      <w:marRight w:val="0"/>
      <w:marTop w:val="0"/>
      <w:marBottom w:val="0"/>
      <w:divBdr>
        <w:top w:val="none" w:sz="0" w:space="0" w:color="auto"/>
        <w:left w:val="none" w:sz="0" w:space="0" w:color="auto"/>
        <w:bottom w:val="none" w:sz="0" w:space="0" w:color="auto"/>
        <w:right w:val="none" w:sz="0" w:space="0" w:color="auto"/>
      </w:divBdr>
    </w:div>
    <w:div w:id="243955209">
      <w:bodyDiv w:val="1"/>
      <w:marLeft w:val="0"/>
      <w:marRight w:val="0"/>
      <w:marTop w:val="0"/>
      <w:marBottom w:val="0"/>
      <w:divBdr>
        <w:top w:val="none" w:sz="0" w:space="0" w:color="auto"/>
        <w:left w:val="none" w:sz="0" w:space="0" w:color="auto"/>
        <w:bottom w:val="none" w:sz="0" w:space="0" w:color="auto"/>
        <w:right w:val="none" w:sz="0" w:space="0" w:color="auto"/>
      </w:divBdr>
    </w:div>
    <w:div w:id="255096385">
      <w:bodyDiv w:val="1"/>
      <w:marLeft w:val="0"/>
      <w:marRight w:val="0"/>
      <w:marTop w:val="0"/>
      <w:marBottom w:val="0"/>
      <w:divBdr>
        <w:top w:val="none" w:sz="0" w:space="0" w:color="auto"/>
        <w:left w:val="none" w:sz="0" w:space="0" w:color="auto"/>
        <w:bottom w:val="none" w:sz="0" w:space="0" w:color="auto"/>
        <w:right w:val="none" w:sz="0" w:space="0" w:color="auto"/>
      </w:divBdr>
    </w:div>
    <w:div w:id="276447352">
      <w:bodyDiv w:val="1"/>
      <w:marLeft w:val="0"/>
      <w:marRight w:val="0"/>
      <w:marTop w:val="0"/>
      <w:marBottom w:val="0"/>
      <w:divBdr>
        <w:top w:val="none" w:sz="0" w:space="0" w:color="auto"/>
        <w:left w:val="none" w:sz="0" w:space="0" w:color="auto"/>
        <w:bottom w:val="none" w:sz="0" w:space="0" w:color="auto"/>
        <w:right w:val="none" w:sz="0" w:space="0" w:color="auto"/>
      </w:divBdr>
    </w:div>
    <w:div w:id="278147267">
      <w:bodyDiv w:val="1"/>
      <w:marLeft w:val="0"/>
      <w:marRight w:val="0"/>
      <w:marTop w:val="0"/>
      <w:marBottom w:val="0"/>
      <w:divBdr>
        <w:top w:val="none" w:sz="0" w:space="0" w:color="auto"/>
        <w:left w:val="none" w:sz="0" w:space="0" w:color="auto"/>
        <w:bottom w:val="none" w:sz="0" w:space="0" w:color="auto"/>
        <w:right w:val="none" w:sz="0" w:space="0" w:color="auto"/>
      </w:divBdr>
    </w:div>
    <w:div w:id="291449763">
      <w:bodyDiv w:val="1"/>
      <w:marLeft w:val="0"/>
      <w:marRight w:val="0"/>
      <w:marTop w:val="0"/>
      <w:marBottom w:val="0"/>
      <w:divBdr>
        <w:top w:val="none" w:sz="0" w:space="0" w:color="auto"/>
        <w:left w:val="none" w:sz="0" w:space="0" w:color="auto"/>
        <w:bottom w:val="none" w:sz="0" w:space="0" w:color="auto"/>
        <w:right w:val="none" w:sz="0" w:space="0" w:color="auto"/>
      </w:divBdr>
    </w:div>
    <w:div w:id="291597699">
      <w:bodyDiv w:val="1"/>
      <w:marLeft w:val="0"/>
      <w:marRight w:val="0"/>
      <w:marTop w:val="0"/>
      <w:marBottom w:val="0"/>
      <w:divBdr>
        <w:top w:val="none" w:sz="0" w:space="0" w:color="auto"/>
        <w:left w:val="none" w:sz="0" w:space="0" w:color="auto"/>
        <w:bottom w:val="none" w:sz="0" w:space="0" w:color="auto"/>
        <w:right w:val="none" w:sz="0" w:space="0" w:color="auto"/>
      </w:divBdr>
    </w:div>
    <w:div w:id="300615959">
      <w:bodyDiv w:val="1"/>
      <w:marLeft w:val="0"/>
      <w:marRight w:val="0"/>
      <w:marTop w:val="0"/>
      <w:marBottom w:val="0"/>
      <w:divBdr>
        <w:top w:val="none" w:sz="0" w:space="0" w:color="auto"/>
        <w:left w:val="none" w:sz="0" w:space="0" w:color="auto"/>
        <w:bottom w:val="none" w:sz="0" w:space="0" w:color="auto"/>
        <w:right w:val="none" w:sz="0" w:space="0" w:color="auto"/>
      </w:divBdr>
    </w:div>
    <w:div w:id="304705041">
      <w:bodyDiv w:val="1"/>
      <w:marLeft w:val="0"/>
      <w:marRight w:val="0"/>
      <w:marTop w:val="0"/>
      <w:marBottom w:val="0"/>
      <w:divBdr>
        <w:top w:val="none" w:sz="0" w:space="0" w:color="auto"/>
        <w:left w:val="none" w:sz="0" w:space="0" w:color="auto"/>
        <w:bottom w:val="none" w:sz="0" w:space="0" w:color="auto"/>
        <w:right w:val="none" w:sz="0" w:space="0" w:color="auto"/>
      </w:divBdr>
    </w:div>
    <w:div w:id="317733079">
      <w:bodyDiv w:val="1"/>
      <w:marLeft w:val="0"/>
      <w:marRight w:val="0"/>
      <w:marTop w:val="0"/>
      <w:marBottom w:val="0"/>
      <w:divBdr>
        <w:top w:val="none" w:sz="0" w:space="0" w:color="auto"/>
        <w:left w:val="none" w:sz="0" w:space="0" w:color="auto"/>
        <w:bottom w:val="none" w:sz="0" w:space="0" w:color="auto"/>
        <w:right w:val="none" w:sz="0" w:space="0" w:color="auto"/>
      </w:divBdr>
    </w:div>
    <w:div w:id="317803916">
      <w:bodyDiv w:val="1"/>
      <w:marLeft w:val="0"/>
      <w:marRight w:val="0"/>
      <w:marTop w:val="0"/>
      <w:marBottom w:val="0"/>
      <w:divBdr>
        <w:top w:val="none" w:sz="0" w:space="0" w:color="auto"/>
        <w:left w:val="none" w:sz="0" w:space="0" w:color="auto"/>
        <w:bottom w:val="none" w:sz="0" w:space="0" w:color="auto"/>
        <w:right w:val="none" w:sz="0" w:space="0" w:color="auto"/>
      </w:divBdr>
    </w:div>
    <w:div w:id="326514405">
      <w:bodyDiv w:val="1"/>
      <w:marLeft w:val="0"/>
      <w:marRight w:val="0"/>
      <w:marTop w:val="0"/>
      <w:marBottom w:val="0"/>
      <w:divBdr>
        <w:top w:val="none" w:sz="0" w:space="0" w:color="auto"/>
        <w:left w:val="none" w:sz="0" w:space="0" w:color="auto"/>
        <w:bottom w:val="none" w:sz="0" w:space="0" w:color="auto"/>
        <w:right w:val="none" w:sz="0" w:space="0" w:color="auto"/>
      </w:divBdr>
    </w:div>
    <w:div w:id="328756071">
      <w:bodyDiv w:val="1"/>
      <w:marLeft w:val="0"/>
      <w:marRight w:val="0"/>
      <w:marTop w:val="0"/>
      <w:marBottom w:val="0"/>
      <w:divBdr>
        <w:top w:val="none" w:sz="0" w:space="0" w:color="auto"/>
        <w:left w:val="none" w:sz="0" w:space="0" w:color="auto"/>
        <w:bottom w:val="none" w:sz="0" w:space="0" w:color="auto"/>
        <w:right w:val="none" w:sz="0" w:space="0" w:color="auto"/>
      </w:divBdr>
    </w:div>
    <w:div w:id="340476194">
      <w:bodyDiv w:val="1"/>
      <w:marLeft w:val="0"/>
      <w:marRight w:val="0"/>
      <w:marTop w:val="0"/>
      <w:marBottom w:val="0"/>
      <w:divBdr>
        <w:top w:val="none" w:sz="0" w:space="0" w:color="auto"/>
        <w:left w:val="none" w:sz="0" w:space="0" w:color="auto"/>
        <w:bottom w:val="none" w:sz="0" w:space="0" w:color="auto"/>
        <w:right w:val="none" w:sz="0" w:space="0" w:color="auto"/>
      </w:divBdr>
    </w:div>
    <w:div w:id="348679096">
      <w:bodyDiv w:val="1"/>
      <w:marLeft w:val="0"/>
      <w:marRight w:val="0"/>
      <w:marTop w:val="0"/>
      <w:marBottom w:val="0"/>
      <w:divBdr>
        <w:top w:val="none" w:sz="0" w:space="0" w:color="auto"/>
        <w:left w:val="none" w:sz="0" w:space="0" w:color="auto"/>
        <w:bottom w:val="none" w:sz="0" w:space="0" w:color="auto"/>
        <w:right w:val="none" w:sz="0" w:space="0" w:color="auto"/>
      </w:divBdr>
    </w:div>
    <w:div w:id="354312823">
      <w:bodyDiv w:val="1"/>
      <w:marLeft w:val="0"/>
      <w:marRight w:val="0"/>
      <w:marTop w:val="0"/>
      <w:marBottom w:val="0"/>
      <w:divBdr>
        <w:top w:val="none" w:sz="0" w:space="0" w:color="auto"/>
        <w:left w:val="none" w:sz="0" w:space="0" w:color="auto"/>
        <w:bottom w:val="none" w:sz="0" w:space="0" w:color="auto"/>
        <w:right w:val="none" w:sz="0" w:space="0" w:color="auto"/>
      </w:divBdr>
    </w:div>
    <w:div w:id="354430131">
      <w:bodyDiv w:val="1"/>
      <w:marLeft w:val="0"/>
      <w:marRight w:val="0"/>
      <w:marTop w:val="0"/>
      <w:marBottom w:val="0"/>
      <w:divBdr>
        <w:top w:val="none" w:sz="0" w:space="0" w:color="auto"/>
        <w:left w:val="none" w:sz="0" w:space="0" w:color="auto"/>
        <w:bottom w:val="none" w:sz="0" w:space="0" w:color="auto"/>
        <w:right w:val="none" w:sz="0" w:space="0" w:color="auto"/>
      </w:divBdr>
    </w:div>
    <w:div w:id="360673227">
      <w:bodyDiv w:val="1"/>
      <w:marLeft w:val="0"/>
      <w:marRight w:val="0"/>
      <w:marTop w:val="0"/>
      <w:marBottom w:val="0"/>
      <w:divBdr>
        <w:top w:val="none" w:sz="0" w:space="0" w:color="auto"/>
        <w:left w:val="none" w:sz="0" w:space="0" w:color="auto"/>
        <w:bottom w:val="none" w:sz="0" w:space="0" w:color="auto"/>
        <w:right w:val="none" w:sz="0" w:space="0" w:color="auto"/>
      </w:divBdr>
    </w:div>
    <w:div w:id="364019389">
      <w:bodyDiv w:val="1"/>
      <w:marLeft w:val="0"/>
      <w:marRight w:val="0"/>
      <w:marTop w:val="0"/>
      <w:marBottom w:val="0"/>
      <w:divBdr>
        <w:top w:val="none" w:sz="0" w:space="0" w:color="auto"/>
        <w:left w:val="none" w:sz="0" w:space="0" w:color="auto"/>
        <w:bottom w:val="none" w:sz="0" w:space="0" w:color="auto"/>
        <w:right w:val="none" w:sz="0" w:space="0" w:color="auto"/>
      </w:divBdr>
    </w:div>
    <w:div w:id="366879677">
      <w:bodyDiv w:val="1"/>
      <w:marLeft w:val="0"/>
      <w:marRight w:val="0"/>
      <w:marTop w:val="0"/>
      <w:marBottom w:val="0"/>
      <w:divBdr>
        <w:top w:val="none" w:sz="0" w:space="0" w:color="auto"/>
        <w:left w:val="none" w:sz="0" w:space="0" w:color="auto"/>
        <w:bottom w:val="none" w:sz="0" w:space="0" w:color="auto"/>
        <w:right w:val="none" w:sz="0" w:space="0" w:color="auto"/>
      </w:divBdr>
    </w:div>
    <w:div w:id="370349807">
      <w:bodyDiv w:val="1"/>
      <w:marLeft w:val="0"/>
      <w:marRight w:val="0"/>
      <w:marTop w:val="0"/>
      <w:marBottom w:val="0"/>
      <w:divBdr>
        <w:top w:val="none" w:sz="0" w:space="0" w:color="auto"/>
        <w:left w:val="none" w:sz="0" w:space="0" w:color="auto"/>
        <w:bottom w:val="none" w:sz="0" w:space="0" w:color="auto"/>
        <w:right w:val="none" w:sz="0" w:space="0" w:color="auto"/>
      </w:divBdr>
    </w:div>
    <w:div w:id="375392103">
      <w:bodyDiv w:val="1"/>
      <w:marLeft w:val="0"/>
      <w:marRight w:val="0"/>
      <w:marTop w:val="0"/>
      <w:marBottom w:val="0"/>
      <w:divBdr>
        <w:top w:val="none" w:sz="0" w:space="0" w:color="auto"/>
        <w:left w:val="none" w:sz="0" w:space="0" w:color="auto"/>
        <w:bottom w:val="none" w:sz="0" w:space="0" w:color="auto"/>
        <w:right w:val="none" w:sz="0" w:space="0" w:color="auto"/>
      </w:divBdr>
    </w:div>
    <w:div w:id="377514052">
      <w:bodyDiv w:val="1"/>
      <w:marLeft w:val="0"/>
      <w:marRight w:val="0"/>
      <w:marTop w:val="0"/>
      <w:marBottom w:val="0"/>
      <w:divBdr>
        <w:top w:val="none" w:sz="0" w:space="0" w:color="auto"/>
        <w:left w:val="none" w:sz="0" w:space="0" w:color="auto"/>
        <w:bottom w:val="none" w:sz="0" w:space="0" w:color="auto"/>
        <w:right w:val="none" w:sz="0" w:space="0" w:color="auto"/>
      </w:divBdr>
    </w:div>
    <w:div w:id="392587384">
      <w:bodyDiv w:val="1"/>
      <w:marLeft w:val="0"/>
      <w:marRight w:val="0"/>
      <w:marTop w:val="0"/>
      <w:marBottom w:val="0"/>
      <w:divBdr>
        <w:top w:val="none" w:sz="0" w:space="0" w:color="auto"/>
        <w:left w:val="none" w:sz="0" w:space="0" w:color="auto"/>
        <w:bottom w:val="none" w:sz="0" w:space="0" w:color="auto"/>
        <w:right w:val="none" w:sz="0" w:space="0" w:color="auto"/>
      </w:divBdr>
    </w:div>
    <w:div w:id="397018596">
      <w:bodyDiv w:val="1"/>
      <w:marLeft w:val="0"/>
      <w:marRight w:val="0"/>
      <w:marTop w:val="0"/>
      <w:marBottom w:val="0"/>
      <w:divBdr>
        <w:top w:val="none" w:sz="0" w:space="0" w:color="auto"/>
        <w:left w:val="none" w:sz="0" w:space="0" w:color="auto"/>
        <w:bottom w:val="none" w:sz="0" w:space="0" w:color="auto"/>
        <w:right w:val="none" w:sz="0" w:space="0" w:color="auto"/>
      </w:divBdr>
    </w:div>
    <w:div w:id="398213685">
      <w:bodyDiv w:val="1"/>
      <w:marLeft w:val="0"/>
      <w:marRight w:val="0"/>
      <w:marTop w:val="0"/>
      <w:marBottom w:val="0"/>
      <w:divBdr>
        <w:top w:val="none" w:sz="0" w:space="0" w:color="auto"/>
        <w:left w:val="none" w:sz="0" w:space="0" w:color="auto"/>
        <w:bottom w:val="none" w:sz="0" w:space="0" w:color="auto"/>
        <w:right w:val="none" w:sz="0" w:space="0" w:color="auto"/>
      </w:divBdr>
    </w:div>
    <w:div w:id="404953721">
      <w:bodyDiv w:val="1"/>
      <w:marLeft w:val="0"/>
      <w:marRight w:val="0"/>
      <w:marTop w:val="0"/>
      <w:marBottom w:val="0"/>
      <w:divBdr>
        <w:top w:val="none" w:sz="0" w:space="0" w:color="auto"/>
        <w:left w:val="none" w:sz="0" w:space="0" w:color="auto"/>
        <w:bottom w:val="none" w:sz="0" w:space="0" w:color="auto"/>
        <w:right w:val="none" w:sz="0" w:space="0" w:color="auto"/>
      </w:divBdr>
    </w:div>
    <w:div w:id="410664709">
      <w:bodyDiv w:val="1"/>
      <w:marLeft w:val="0"/>
      <w:marRight w:val="0"/>
      <w:marTop w:val="0"/>
      <w:marBottom w:val="0"/>
      <w:divBdr>
        <w:top w:val="none" w:sz="0" w:space="0" w:color="auto"/>
        <w:left w:val="none" w:sz="0" w:space="0" w:color="auto"/>
        <w:bottom w:val="none" w:sz="0" w:space="0" w:color="auto"/>
        <w:right w:val="none" w:sz="0" w:space="0" w:color="auto"/>
      </w:divBdr>
    </w:div>
    <w:div w:id="414516687">
      <w:bodyDiv w:val="1"/>
      <w:marLeft w:val="0"/>
      <w:marRight w:val="0"/>
      <w:marTop w:val="0"/>
      <w:marBottom w:val="0"/>
      <w:divBdr>
        <w:top w:val="none" w:sz="0" w:space="0" w:color="auto"/>
        <w:left w:val="none" w:sz="0" w:space="0" w:color="auto"/>
        <w:bottom w:val="none" w:sz="0" w:space="0" w:color="auto"/>
        <w:right w:val="none" w:sz="0" w:space="0" w:color="auto"/>
      </w:divBdr>
    </w:div>
    <w:div w:id="424110534">
      <w:bodyDiv w:val="1"/>
      <w:marLeft w:val="0"/>
      <w:marRight w:val="0"/>
      <w:marTop w:val="0"/>
      <w:marBottom w:val="0"/>
      <w:divBdr>
        <w:top w:val="none" w:sz="0" w:space="0" w:color="auto"/>
        <w:left w:val="none" w:sz="0" w:space="0" w:color="auto"/>
        <w:bottom w:val="none" w:sz="0" w:space="0" w:color="auto"/>
        <w:right w:val="none" w:sz="0" w:space="0" w:color="auto"/>
      </w:divBdr>
    </w:div>
    <w:div w:id="425273313">
      <w:bodyDiv w:val="1"/>
      <w:marLeft w:val="0"/>
      <w:marRight w:val="0"/>
      <w:marTop w:val="0"/>
      <w:marBottom w:val="0"/>
      <w:divBdr>
        <w:top w:val="none" w:sz="0" w:space="0" w:color="auto"/>
        <w:left w:val="none" w:sz="0" w:space="0" w:color="auto"/>
        <w:bottom w:val="none" w:sz="0" w:space="0" w:color="auto"/>
        <w:right w:val="none" w:sz="0" w:space="0" w:color="auto"/>
      </w:divBdr>
    </w:div>
    <w:div w:id="432432720">
      <w:bodyDiv w:val="1"/>
      <w:marLeft w:val="0"/>
      <w:marRight w:val="0"/>
      <w:marTop w:val="0"/>
      <w:marBottom w:val="0"/>
      <w:divBdr>
        <w:top w:val="none" w:sz="0" w:space="0" w:color="auto"/>
        <w:left w:val="none" w:sz="0" w:space="0" w:color="auto"/>
        <w:bottom w:val="none" w:sz="0" w:space="0" w:color="auto"/>
        <w:right w:val="none" w:sz="0" w:space="0" w:color="auto"/>
      </w:divBdr>
    </w:div>
    <w:div w:id="457257309">
      <w:bodyDiv w:val="1"/>
      <w:marLeft w:val="0"/>
      <w:marRight w:val="0"/>
      <w:marTop w:val="0"/>
      <w:marBottom w:val="0"/>
      <w:divBdr>
        <w:top w:val="none" w:sz="0" w:space="0" w:color="auto"/>
        <w:left w:val="none" w:sz="0" w:space="0" w:color="auto"/>
        <w:bottom w:val="none" w:sz="0" w:space="0" w:color="auto"/>
        <w:right w:val="none" w:sz="0" w:space="0" w:color="auto"/>
      </w:divBdr>
    </w:div>
    <w:div w:id="467210229">
      <w:bodyDiv w:val="1"/>
      <w:marLeft w:val="0"/>
      <w:marRight w:val="0"/>
      <w:marTop w:val="0"/>
      <w:marBottom w:val="0"/>
      <w:divBdr>
        <w:top w:val="none" w:sz="0" w:space="0" w:color="auto"/>
        <w:left w:val="none" w:sz="0" w:space="0" w:color="auto"/>
        <w:bottom w:val="none" w:sz="0" w:space="0" w:color="auto"/>
        <w:right w:val="none" w:sz="0" w:space="0" w:color="auto"/>
      </w:divBdr>
    </w:div>
    <w:div w:id="480539392">
      <w:bodyDiv w:val="1"/>
      <w:marLeft w:val="0"/>
      <w:marRight w:val="0"/>
      <w:marTop w:val="0"/>
      <w:marBottom w:val="0"/>
      <w:divBdr>
        <w:top w:val="none" w:sz="0" w:space="0" w:color="auto"/>
        <w:left w:val="none" w:sz="0" w:space="0" w:color="auto"/>
        <w:bottom w:val="none" w:sz="0" w:space="0" w:color="auto"/>
        <w:right w:val="none" w:sz="0" w:space="0" w:color="auto"/>
      </w:divBdr>
    </w:div>
    <w:div w:id="481045527">
      <w:bodyDiv w:val="1"/>
      <w:marLeft w:val="0"/>
      <w:marRight w:val="0"/>
      <w:marTop w:val="0"/>
      <w:marBottom w:val="0"/>
      <w:divBdr>
        <w:top w:val="none" w:sz="0" w:space="0" w:color="auto"/>
        <w:left w:val="none" w:sz="0" w:space="0" w:color="auto"/>
        <w:bottom w:val="none" w:sz="0" w:space="0" w:color="auto"/>
        <w:right w:val="none" w:sz="0" w:space="0" w:color="auto"/>
      </w:divBdr>
    </w:div>
    <w:div w:id="485513486">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512492976">
      <w:bodyDiv w:val="1"/>
      <w:marLeft w:val="0"/>
      <w:marRight w:val="0"/>
      <w:marTop w:val="0"/>
      <w:marBottom w:val="0"/>
      <w:divBdr>
        <w:top w:val="none" w:sz="0" w:space="0" w:color="auto"/>
        <w:left w:val="none" w:sz="0" w:space="0" w:color="auto"/>
        <w:bottom w:val="none" w:sz="0" w:space="0" w:color="auto"/>
        <w:right w:val="none" w:sz="0" w:space="0" w:color="auto"/>
      </w:divBdr>
    </w:div>
    <w:div w:id="513037195">
      <w:bodyDiv w:val="1"/>
      <w:marLeft w:val="0"/>
      <w:marRight w:val="0"/>
      <w:marTop w:val="0"/>
      <w:marBottom w:val="0"/>
      <w:divBdr>
        <w:top w:val="none" w:sz="0" w:space="0" w:color="auto"/>
        <w:left w:val="none" w:sz="0" w:space="0" w:color="auto"/>
        <w:bottom w:val="none" w:sz="0" w:space="0" w:color="auto"/>
        <w:right w:val="none" w:sz="0" w:space="0" w:color="auto"/>
      </w:divBdr>
    </w:div>
    <w:div w:id="519125947">
      <w:bodyDiv w:val="1"/>
      <w:marLeft w:val="0"/>
      <w:marRight w:val="0"/>
      <w:marTop w:val="0"/>
      <w:marBottom w:val="0"/>
      <w:divBdr>
        <w:top w:val="none" w:sz="0" w:space="0" w:color="auto"/>
        <w:left w:val="none" w:sz="0" w:space="0" w:color="auto"/>
        <w:bottom w:val="none" w:sz="0" w:space="0" w:color="auto"/>
        <w:right w:val="none" w:sz="0" w:space="0" w:color="auto"/>
      </w:divBdr>
    </w:div>
    <w:div w:id="533545031">
      <w:bodyDiv w:val="1"/>
      <w:marLeft w:val="0"/>
      <w:marRight w:val="0"/>
      <w:marTop w:val="0"/>
      <w:marBottom w:val="0"/>
      <w:divBdr>
        <w:top w:val="none" w:sz="0" w:space="0" w:color="auto"/>
        <w:left w:val="none" w:sz="0" w:space="0" w:color="auto"/>
        <w:bottom w:val="none" w:sz="0" w:space="0" w:color="auto"/>
        <w:right w:val="none" w:sz="0" w:space="0" w:color="auto"/>
      </w:divBdr>
    </w:div>
    <w:div w:id="535974006">
      <w:bodyDiv w:val="1"/>
      <w:marLeft w:val="0"/>
      <w:marRight w:val="0"/>
      <w:marTop w:val="0"/>
      <w:marBottom w:val="0"/>
      <w:divBdr>
        <w:top w:val="none" w:sz="0" w:space="0" w:color="auto"/>
        <w:left w:val="none" w:sz="0" w:space="0" w:color="auto"/>
        <w:bottom w:val="none" w:sz="0" w:space="0" w:color="auto"/>
        <w:right w:val="none" w:sz="0" w:space="0" w:color="auto"/>
      </w:divBdr>
    </w:div>
    <w:div w:id="565333812">
      <w:bodyDiv w:val="1"/>
      <w:marLeft w:val="0"/>
      <w:marRight w:val="0"/>
      <w:marTop w:val="0"/>
      <w:marBottom w:val="0"/>
      <w:divBdr>
        <w:top w:val="none" w:sz="0" w:space="0" w:color="auto"/>
        <w:left w:val="none" w:sz="0" w:space="0" w:color="auto"/>
        <w:bottom w:val="none" w:sz="0" w:space="0" w:color="auto"/>
        <w:right w:val="none" w:sz="0" w:space="0" w:color="auto"/>
      </w:divBdr>
    </w:div>
    <w:div w:id="569730590">
      <w:bodyDiv w:val="1"/>
      <w:marLeft w:val="0"/>
      <w:marRight w:val="0"/>
      <w:marTop w:val="0"/>
      <w:marBottom w:val="0"/>
      <w:divBdr>
        <w:top w:val="none" w:sz="0" w:space="0" w:color="auto"/>
        <w:left w:val="none" w:sz="0" w:space="0" w:color="auto"/>
        <w:bottom w:val="none" w:sz="0" w:space="0" w:color="auto"/>
        <w:right w:val="none" w:sz="0" w:space="0" w:color="auto"/>
      </w:divBdr>
    </w:div>
    <w:div w:id="570506881">
      <w:bodyDiv w:val="1"/>
      <w:marLeft w:val="0"/>
      <w:marRight w:val="0"/>
      <w:marTop w:val="0"/>
      <w:marBottom w:val="0"/>
      <w:divBdr>
        <w:top w:val="none" w:sz="0" w:space="0" w:color="auto"/>
        <w:left w:val="none" w:sz="0" w:space="0" w:color="auto"/>
        <w:bottom w:val="none" w:sz="0" w:space="0" w:color="auto"/>
        <w:right w:val="none" w:sz="0" w:space="0" w:color="auto"/>
      </w:divBdr>
    </w:div>
    <w:div w:id="570964244">
      <w:bodyDiv w:val="1"/>
      <w:marLeft w:val="0"/>
      <w:marRight w:val="0"/>
      <w:marTop w:val="0"/>
      <w:marBottom w:val="0"/>
      <w:divBdr>
        <w:top w:val="none" w:sz="0" w:space="0" w:color="auto"/>
        <w:left w:val="none" w:sz="0" w:space="0" w:color="auto"/>
        <w:bottom w:val="none" w:sz="0" w:space="0" w:color="auto"/>
        <w:right w:val="none" w:sz="0" w:space="0" w:color="auto"/>
      </w:divBdr>
    </w:div>
    <w:div w:id="572548018">
      <w:bodyDiv w:val="1"/>
      <w:marLeft w:val="0"/>
      <w:marRight w:val="0"/>
      <w:marTop w:val="0"/>
      <w:marBottom w:val="0"/>
      <w:divBdr>
        <w:top w:val="none" w:sz="0" w:space="0" w:color="auto"/>
        <w:left w:val="none" w:sz="0" w:space="0" w:color="auto"/>
        <w:bottom w:val="none" w:sz="0" w:space="0" w:color="auto"/>
        <w:right w:val="none" w:sz="0" w:space="0" w:color="auto"/>
      </w:divBdr>
    </w:div>
    <w:div w:id="583494400">
      <w:bodyDiv w:val="1"/>
      <w:marLeft w:val="0"/>
      <w:marRight w:val="0"/>
      <w:marTop w:val="0"/>
      <w:marBottom w:val="0"/>
      <w:divBdr>
        <w:top w:val="none" w:sz="0" w:space="0" w:color="auto"/>
        <w:left w:val="none" w:sz="0" w:space="0" w:color="auto"/>
        <w:bottom w:val="none" w:sz="0" w:space="0" w:color="auto"/>
        <w:right w:val="none" w:sz="0" w:space="0" w:color="auto"/>
      </w:divBdr>
    </w:div>
    <w:div w:id="583879127">
      <w:bodyDiv w:val="1"/>
      <w:marLeft w:val="0"/>
      <w:marRight w:val="0"/>
      <w:marTop w:val="0"/>
      <w:marBottom w:val="0"/>
      <w:divBdr>
        <w:top w:val="none" w:sz="0" w:space="0" w:color="auto"/>
        <w:left w:val="none" w:sz="0" w:space="0" w:color="auto"/>
        <w:bottom w:val="none" w:sz="0" w:space="0" w:color="auto"/>
        <w:right w:val="none" w:sz="0" w:space="0" w:color="auto"/>
      </w:divBdr>
    </w:div>
    <w:div w:id="586695058">
      <w:bodyDiv w:val="1"/>
      <w:marLeft w:val="0"/>
      <w:marRight w:val="0"/>
      <w:marTop w:val="0"/>
      <w:marBottom w:val="0"/>
      <w:divBdr>
        <w:top w:val="none" w:sz="0" w:space="0" w:color="auto"/>
        <w:left w:val="none" w:sz="0" w:space="0" w:color="auto"/>
        <w:bottom w:val="none" w:sz="0" w:space="0" w:color="auto"/>
        <w:right w:val="none" w:sz="0" w:space="0" w:color="auto"/>
      </w:divBdr>
    </w:div>
    <w:div w:id="587079627">
      <w:bodyDiv w:val="1"/>
      <w:marLeft w:val="0"/>
      <w:marRight w:val="0"/>
      <w:marTop w:val="0"/>
      <w:marBottom w:val="0"/>
      <w:divBdr>
        <w:top w:val="none" w:sz="0" w:space="0" w:color="auto"/>
        <w:left w:val="none" w:sz="0" w:space="0" w:color="auto"/>
        <w:bottom w:val="none" w:sz="0" w:space="0" w:color="auto"/>
        <w:right w:val="none" w:sz="0" w:space="0" w:color="auto"/>
      </w:divBdr>
    </w:div>
    <w:div w:id="588391847">
      <w:bodyDiv w:val="1"/>
      <w:marLeft w:val="0"/>
      <w:marRight w:val="0"/>
      <w:marTop w:val="0"/>
      <w:marBottom w:val="0"/>
      <w:divBdr>
        <w:top w:val="none" w:sz="0" w:space="0" w:color="auto"/>
        <w:left w:val="none" w:sz="0" w:space="0" w:color="auto"/>
        <w:bottom w:val="none" w:sz="0" w:space="0" w:color="auto"/>
        <w:right w:val="none" w:sz="0" w:space="0" w:color="auto"/>
      </w:divBdr>
    </w:div>
    <w:div w:id="590243344">
      <w:bodyDiv w:val="1"/>
      <w:marLeft w:val="0"/>
      <w:marRight w:val="0"/>
      <w:marTop w:val="0"/>
      <w:marBottom w:val="0"/>
      <w:divBdr>
        <w:top w:val="none" w:sz="0" w:space="0" w:color="auto"/>
        <w:left w:val="none" w:sz="0" w:space="0" w:color="auto"/>
        <w:bottom w:val="none" w:sz="0" w:space="0" w:color="auto"/>
        <w:right w:val="none" w:sz="0" w:space="0" w:color="auto"/>
      </w:divBdr>
    </w:div>
    <w:div w:id="596140713">
      <w:bodyDiv w:val="1"/>
      <w:marLeft w:val="0"/>
      <w:marRight w:val="0"/>
      <w:marTop w:val="0"/>
      <w:marBottom w:val="0"/>
      <w:divBdr>
        <w:top w:val="none" w:sz="0" w:space="0" w:color="auto"/>
        <w:left w:val="none" w:sz="0" w:space="0" w:color="auto"/>
        <w:bottom w:val="none" w:sz="0" w:space="0" w:color="auto"/>
        <w:right w:val="none" w:sz="0" w:space="0" w:color="auto"/>
      </w:divBdr>
    </w:div>
    <w:div w:id="602569395">
      <w:bodyDiv w:val="1"/>
      <w:marLeft w:val="0"/>
      <w:marRight w:val="0"/>
      <w:marTop w:val="0"/>
      <w:marBottom w:val="0"/>
      <w:divBdr>
        <w:top w:val="none" w:sz="0" w:space="0" w:color="auto"/>
        <w:left w:val="none" w:sz="0" w:space="0" w:color="auto"/>
        <w:bottom w:val="none" w:sz="0" w:space="0" w:color="auto"/>
        <w:right w:val="none" w:sz="0" w:space="0" w:color="auto"/>
      </w:divBdr>
    </w:div>
    <w:div w:id="617613605">
      <w:bodyDiv w:val="1"/>
      <w:marLeft w:val="0"/>
      <w:marRight w:val="0"/>
      <w:marTop w:val="0"/>
      <w:marBottom w:val="0"/>
      <w:divBdr>
        <w:top w:val="none" w:sz="0" w:space="0" w:color="auto"/>
        <w:left w:val="none" w:sz="0" w:space="0" w:color="auto"/>
        <w:bottom w:val="none" w:sz="0" w:space="0" w:color="auto"/>
        <w:right w:val="none" w:sz="0" w:space="0" w:color="auto"/>
      </w:divBdr>
    </w:div>
    <w:div w:id="618414410">
      <w:bodyDiv w:val="1"/>
      <w:marLeft w:val="0"/>
      <w:marRight w:val="0"/>
      <w:marTop w:val="0"/>
      <w:marBottom w:val="0"/>
      <w:divBdr>
        <w:top w:val="none" w:sz="0" w:space="0" w:color="auto"/>
        <w:left w:val="none" w:sz="0" w:space="0" w:color="auto"/>
        <w:bottom w:val="none" w:sz="0" w:space="0" w:color="auto"/>
        <w:right w:val="none" w:sz="0" w:space="0" w:color="auto"/>
      </w:divBdr>
    </w:div>
    <w:div w:id="628586855">
      <w:bodyDiv w:val="1"/>
      <w:marLeft w:val="0"/>
      <w:marRight w:val="0"/>
      <w:marTop w:val="0"/>
      <w:marBottom w:val="0"/>
      <w:divBdr>
        <w:top w:val="none" w:sz="0" w:space="0" w:color="auto"/>
        <w:left w:val="none" w:sz="0" w:space="0" w:color="auto"/>
        <w:bottom w:val="none" w:sz="0" w:space="0" w:color="auto"/>
        <w:right w:val="none" w:sz="0" w:space="0" w:color="auto"/>
      </w:divBdr>
    </w:div>
    <w:div w:id="631329627">
      <w:bodyDiv w:val="1"/>
      <w:marLeft w:val="0"/>
      <w:marRight w:val="0"/>
      <w:marTop w:val="0"/>
      <w:marBottom w:val="0"/>
      <w:divBdr>
        <w:top w:val="none" w:sz="0" w:space="0" w:color="auto"/>
        <w:left w:val="none" w:sz="0" w:space="0" w:color="auto"/>
        <w:bottom w:val="none" w:sz="0" w:space="0" w:color="auto"/>
        <w:right w:val="none" w:sz="0" w:space="0" w:color="auto"/>
      </w:divBdr>
    </w:div>
    <w:div w:id="638808753">
      <w:bodyDiv w:val="1"/>
      <w:marLeft w:val="0"/>
      <w:marRight w:val="0"/>
      <w:marTop w:val="0"/>
      <w:marBottom w:val="0"/>
      <w:divBdr>
        <w:top w:val="none" w:sz="0" w:space="0" w:color="auto"/>
        <w:left w:val="none" w:sz="0" w:space="0" w:color="auto"/>
        <w:bottom w:val="none" w:sz="0" w:space="0" w:color="auto"/>
        <w:right w:val="none" w:sz="0" w:space="0" w:color="auto"/>
      </w:divBdr>
    </w:div>
    <w:div w:id="644049733">
      <w:bodyDiv w:val="1"/>
      <w:marLeft w:val="0"/>
      <w:marRight w:val="0"/>
      <w:marTop w:val="0"/>
      <w:marBottom w:val="0"/>
      <w:divBdr>
        <w:top w:val="none" w:sz="0" w:space="0" w:color="auto"/>
        <w:left w:val="none" w:sz="0" w:space="0" w:color="auto"/>
        <w:bottom w:val="none" w:sz="0" w:space="0" w:color="auto"/>
        <w:right w:val="none" w:sz="0" w:space="0" w:color="auto"/>
      </w:divBdr>
    </w:div>
    <w:div w:id="644506160">
      <w:bodyDiv w:val="1"/>
      <w:marLeft w:val="0"/>
      <w:marRight w:val="0"/>
      <w:marTop w:val="0"/>
      <w:marBottom w:val="0"/>
      <w:divBdr>
        <w:top w:val="none" w:sz="0" w:space="0" w:color="auto"/>
        <w:left w:val="none" w:sz="0" w:space="0" w:color="auto"/>
        <w:bottom w:val="none" w:sz="0" w:space="0" w:color="auto"/>
        <w:right w:val="none" w:sz="0" w:space="0" w:color="auto"/>
      </w:divBdr>
    </w:div>
    <w:div w:id="650015830">
      <w:bodyDiv w:val="1"/>
      <w:marLeft w:val="0"/>
      <w:marRight w:val="0"/>
      <w:marTop w:val="0"/>
      <w:marBottom w:val="0"/>
      <w:divBdr>
        <w:top w:val="none" w:sz="0" w:space="0" w:color="auto"/>
        <w:left w:val="none" w:sz="0" w:space="0" w:color="auto"/>
        <w:bottom w:val="none" w:sz="0" w:space="0" w:color="auto"/>
        <w:right w:val="none" w:sz="0" w:space="0" w:color="auto"/>
      </w:divBdr>
    </w:div>
    <w:div w:id="659700597">
      <w:bodyDiv w:val="1"/>
      <w:marLeft w:val="0"/>
      <w:marRight w:val="0"/>
      <w:marTop w:val="0"/>
      <w:marBottom w:val="0"/>
      <w:divBdr>
        <w:top w:val="none" w:sz="0" w:space="0" w:color="auto"/>
        <w:left w:val="none" w:sz="0" w:space="0" w:color="auto"/>
        <w:bottom w:val="none" w:sz="0" w:space="0" w:color="auto"/>
        <w:right w:val="none" w:sz="0" w:space="0" w:color="auto"/>
      </w:divBdr>
    </w:div>
    <w:div w:id="660813431">
      <w:bodyDiv w:val="1"/>
      <w:marLeft w:val="0"/>
      <w:marRight w:val="0"/>
      <w:marTop w:val="0"/>
      <w:marBottom w:val="0"/>
      <w:divBdr>
        <w:top w:val="none" w:sz="0" w:space="0" w:color="auto"/>
        <w:left w:val="none" w:sz="0" w:space="0" w:color="auto"/>
        <w:bottom w:val="none" w:sz="0" w:space="0" w:color="auto"/>
        <w:right w:val="none" w:sz="0" w:space="0" w:color="auto"/>
      </w:divBdr>
    </w:div>
    <w:div w:id="664629835">
      <w:bodyDiv w:val="1"/>
      <w:marLeft w:val="0"/>
      <w:marRight w:val="0"/>
      <w:marTop w:val="0"/>
      <w:marBottom w:val="0"/>
      <w:divBdr>
        <w:top w:val="none" w:sz="0" w:space="0" w:color="auto"/>
        <w:left w:val="none" w:sz="0" w:space="0" w:color="auto"/>
        <w:bottom w:val="none" w:sz="0" w:space="0" w:color="auto"/>
        <w:right w:val="none" w:sz="0" w:space="0" w:color="auto"/>
      </w:divBdr>
    </w:div>
    <w:div w:id="675308017">
      <w:bodyDiv w:val="1"/>
      <w:marLeft w:val="0"/>
      <w:marRight w:val="0"/>
      <w:marTop w:val="0"/>
      <w:marBottom w:val="0"/>
      <w:divBdr>
        <w:top w:val="none" w:sz="0" w:space="0" w:color="auto"/>
        <w:left w:val="none" w:sz="0" w:space="0" w:color="auto"/>
        <w:bottom w:val="none" w:sz="0" w:space="0" w:color="auto"/>
        <w:right w:val="none" w:sz="0" w:space="0" w:color="auto"/>
      </w:divBdr>
    </w:div>
    <w:div w:id="698164758">
      <w:bodyDiv w:val="1"/>
      <w:marLeft w:val="0"/>
      <w:marRight w:val="0"/>
      <w:marTop w:val="0"/>
      <w:marBottom w:val="0"/>
      <w:divBdr>
        <w:top w:val="none" w:sz="0" w:space="0" w:color="auto"/>
        <w:left w:val="none" w:sz="0" w:space="0" w:color="auto"/>
        <w:bottom w:val="none" w:sz="0" w:space="0" w:color="auto"/>
        <w:right w:val="none" w:sz="0" w:space="0" w:color="auto"/>
      </w:divBdr>
    </w:div>
    <w:div w:id="724913359">
      <w:bodyDiv w:val="1"/>
      <w:marLeft w:val="0"/>
      <w:marRight w:val="0"/>
      <w:marTop w:val="0"/>
      <w:marBottom w:val="0"/>
      <w:divBdr>
        <w:top w:val="none" w:sz="0" w:space="0" w:color="auto"/>
        <w:left w:val="none" w:sz="0" w:space="0" w:color="auto"/>
        <w:bottom w:val="none" w:sz="0" w:space="0" w:color="auto"/>
        <w:right w:val="none" w:sz="0" w:space="0" w:color="auto"/>
      </w:divBdr>
    </w:div>
    <w:div w:id="731850281">
      <w:bodyDiv w:val="1"/>
      <w:marLeft w:val="0"/>
      <w:marRight w:val="0"/>
      <w:marTop w:val="0"/>
      <w:marBottom w:val="0"/>
      <w:divBdr>
        <w:top w:val="none" w:sz="0" w:space="0" w:color="auto"/>
        <w:left w:val="none" w:sz="0" w:space="0" w:color="auto"/>
        <w:bottom w:val="none" w:sz="0" w:space="0" w:color="auto"/>
        <w:right w:val="none" w:sz="0" w:space="0" w:color="auto"/>
      </w:divBdr>
    </w:div>
    <w:div w:id="736976592">
      <w:bodyDiv w:val="1"/>
      <w:marLeft w:val="0"/>
      <w:marRight w:val="0"/>
      <w:marTop w:val="0"/>
      <w:marBottom w:val="0"/>
      <w:divBdr>
        <w:top w:val="none" w:sz="0" w:space="0" w:color="auto"/>
        <w:left w:val="none" w:sz="0" w:space="0" w:color="auto"/>
        <w:bottom w:val="none" w:sz="0" w:space="0" w:color="auto"/>
        <w:right w:val="none" w:sz="0" w:space="0" w:color="auto"/>
      </w:divBdr>
    </w:div>
    <w:div w:id="757024106">
      <w:bodyDiv w:val="1"/>
      <w:marLeft w:val="0"/>
      <w:marRight w:val="0"/>
      <w:marTop w:val="0"/>
      <w:marBottom w:val="0"/>
      <w:divBdr>
        <w:top w:val="none" w:sz="0" w:space="0" w:color="auto"/>
        <w:left w:val="none" w:sz="0" w:space="0" w:color="auto"/>
        <w:bottom w:val="none" w:sz="0" w:space="0" w:color="auto"/>
        <w:right w:val="none" w:sz="0" w:space="0" w:color="auto"/>
      </w:divBdr>
    </w:div>
    <w:div w:id="758216111">
      <w:bodyDiv w:val="1"/>
      <w:marLeft w:val="0"/>
      <w:marRight w:val="0"/>
      <w:marTop w:val="0"/>
      <w:marBottom w:val="0"/>
      <w:divBdr>
        <w:top w:val="none" w:sz="0" w:space="0" w:color="auto"/>
        <w:left w:val="none" w:sz="0" w:space="0" w:color="auto"/>
        <w:bottom w:val="none" w:sz="0" w:space="0" w:color="auto"/>
        <w:right w:val="none" w:sz="0" w:space="0" w:color="auto"/>
      </w:divBdr>
    </w:div>
    <w:div w:id="785925631">
      <w:bodyDiv w:val="1"/>
      <w:marLeft w:val="0"/>
      <w:marRight w:val="0"/>
      <w:marTop w:val="0"/>
      <w:marBottom w:val="0"/>
      <w:divBdr>
        <w:top w:val="none" w:sz="0" w:space="0" w:color="auto"/>
        <w:left w:val="none" w:sz="0" w:space="0" w:color="auto"/>
        <w:bottom w:val="none" w:sz="0" w:space="0" w:color="auto"/>
        <w:right w:val="none" w:sz="0" w:space="0" w:color="auto"/>
      </w:divBdr>
    </w:div>
    <w:div w:id="786892985">
      <w:bodyDiv w:val="1"/>
      <w:marLeft w:val="0"/>
      <w:marRight w:val="0"/>
      <w:marTop w:val="0"/>
      <w:marBottom w:val="0"/>
      <w:divBdr>
        <w:top w:val="none" w:sz="0" w:space="0" w:color="auto"/>
        <w:left w:val="none" w:sz="0" w:space="0" w:color="auto"/>
        <w:bottom w:val="none" w:sz="0" w:space="0" w:color="auto"/>
        <w:right w:val="none" w:sz="0" w:space="0" w:color="auto"/>
      </w:divBdr>
    </w:div>
    <w:div w:id="797070601">
      <w:bodyDiv w:val="1"/>
      <w:marLeft w:val="0"/>
      <w:marRight w:val="0"/>
      <w:marTop w:val="0"/>
      <w:marBottom w:val="0"/>
      <w:divBdr>
        <w:top w:val="none" w:sz="0" w:space="0" w:color="auto"/>
        <w:left w:val="none" w:sz="0" w:space="0" w:color="auto"/>
        <w:bottom w:val="none" w:sz="0" w:space="0" w:color="auto"/>
        <w:right w:val="none" w:sz="0" w:space="0" w:color="auto"/>
      </w:divBdr>
    </w:div>
    <w:div w:id="811554611">
      <w:bodyDiv w:val="1"/>
      <w:marLeft w:val="0"/>
      <w:marRight w:val="0"/>
      <w:marTop w:val="0"/>
      <w:marBottom w:val="0"/>
      <w:divBdr>
        <w:top w:val="none" w:sz="0" w:space="0" w:color="auto"/>
        <w:left w:val="none" w:sz="0" w:space="0" w:color="auto"/>
        <w:bottom w:val="none" w:sz="0" w:space="0" w:color="auto"/>
        <w:right w:val="none" w:sz="0" w:space="0" w:color="auto"/>
      </w:divBdr>
    </w:div>
    <w:div w:id="834960156">
      <w:bodyDiv w:val="1"/>
      <w:marLeft w:val="0"/>
      <w:marRight w:val="0"/>
      <w:marTop w:val="0"/>
      <w:marBottom w:val="0"/>
      <w:divBdr>
        <w:top w:val="none" w:sz="0" w:space="0" w:color="auto"/>
        <w:left w:val="none" w:sz="0" w:space="0" w:color="auto"/>
        <w:bottom w:val="none" w:sz="0" w:space="0" w:color="auto"/>
        <w:right w:val="none" w:sz="0" w:space="0" w:color="auto"/>
      </w:divBdr>
    </w:div>
    <w:div w:id="835654095">
      <w:bodyDiv w:val="1"/>
      <w:marLeft w:val="0"/>
      <w:marRight w:val="0"/>
      <w:marTop w:val="0"/>
      <w:marBottom w:val="0"/>
      <w:divBdr>
        <w:top w:val="none" w:sz="0" w:space="0" w:color="auto"/>
        <w:left w:val="none" w:sz="0" w:space="0" w:color="auto"/>
        <w:bottom w:val="none" w:sz="0" w:space="0" w:color="auto"/>
        <w:right w:val="none" w:sz="0" w:space="0" w:color="auto"/>
      </w:divBdr>
    </w:div>
    <w:div w:id="858080976">
      <w:bodyDiv w:val="1"/>
      <w:marLeft w:val="0"/>
      <w:marRight w:val="0"/>
      <w:marTop w:val="0"/>
      <w:marBottom w:val="0"/>
      <w:divBdr>
        <w:top w:val="none" w:sz="0" w:space="0" w:color="auto"/>
        <w:left w:val="none" w:sz="0" w:space="0" w:color="auto"/>
        <w:bottom w:val="none" w:sz="0" w:space="0" w:color="auto"/>
        <w:right w:val="none" w:sz="0" w:space="0" w:color="auto"/>
      </w:divBdr>
    </w:div>
    <w:div w:id="860825805">
      <w:bodyDiv w:val="1"/>
      <w:marLeft w:val="0"/>
      <w:marRight w:val="0"/>
      <w:marTop w:val="0"/>
      <w:marBottom w:val="0"/>
      <w:divBdr>
        <w:top w:val="none" w:sz="0" w:space="0" w:color="auto"/>
        <w:left w:val="none" w:sz="0" w:space="0" w:color="auto"/>
        <w:bottom w:val="none" w:sz="0" w:space="0" w:color="auto"/>
        <w:right w:val="none" w:sz="0" w:space="0" w:color="auto"/>
      </w:divBdr>
    </w:div>
    <w:div w:id="863640323">
      <w:bodyDiv w:val="1"/>
      <w:marLeft w:val="0"/>
      <w:marRight w:val="0"/>
      <w:marTop w:val="0"/>
      <w:marBottom w:val="0"/>
      <w:divBdr>
        <w:top w:val="none" w:sz="0" w:space="0" w:color="auto"/>
        <w:left w:val="none" w:sz="0" w:space="0" w:color="auto"/>
        <w:bottom w:val="none" w:sz="0" w:space="0" w:color="auto"/>
        <w:right w:val="none" w:sz="0" w:space="0" w:color="auto"/>
      </w:divBdr>
    </w:div>
    <w:div w:id="863859834">
      <w:bodyDiv w:val="1"/>
      <w:marLeft w:val="0"/>
      <w:marRight w:val="0"/>
      <w:marTop w:val="0"/>
      <w:marBottom w:val="0"/>
      <w:divBdr>
        <w:top w:val="none" w:sz="0" w:space="0" w:color="auto"/>
        <w:left w:val="none" w:sz="0" w:space="0" w:color="auto"/>
        <w:bottom w:val="none" w:sz="0" w:space="0" w:color="auto"/>
        <w:right w:val="none" w:sz="0" w:space="0" w:color="auto"/>
      </w:divBdr>
    </w:div>
    <w:div w:id="866219450">
      <w:bodyDiv w:val="1"/>
      <w:marLeft w:val="0"/>
      <w:marRight w:val="0"/>
      <w:marTop w:val="0"/>
      <w:marBottom w:val="0"/>
      <w:divBdr>
        <w:top w:val="none" w:sz="0" w:space="0" w:color="auto"/>
        <w:left w:val="none" w:sz="0" w:space="0" w:color="auto"/>
        <w:bottom w:val="none" w:sz="0" w:space="0" w:color="auto"/>
        <w:right w:val="none" w:sz="0" w:space="0" w:color="auto"/>
      </w:divBdr>
    </w:div>
    <w:div w:id="870188084">
      <w:bodyDiv w:val="1"/>
      <w:marLeft w:val="0"/>
      <w:marRight w:val="0"/>
      <w:marTop w:val="0"/>
      <w:marBottom w:val="0"/>
      <w:divBdr>
        <w:top w:val="none" w:sz="0" w:space="0" w:color="auto"/>
        <w:left w:val="none" w:sz="0" w:space="0" w:color="auto"/>
        <w:bottom w:val="none" w:sz="0" w:space="0" w:color="auto"/>
        <w:right w:val="none" w:sz="0" w:space="0" w:color="auto"/>
      </w:divBdr>
    </w:div>
    <w:div w:id="877933984">
      <w:bodyDiv w:val="1"/>
      <w:marLeft w:val="0"/>
      <w:marRight w:val="0"/>
      <w:marTop w:val="0"/>
      <w:marBottom w:val="0"/>
      <w:divBdr>
        <w:top w:val="none" w:sz="0" w:space="0" w:color="auto"/>
        <w:left w:val="none" w:sz="0" w:space="0" w:color="auto"/>
        <w:bottom w:val="none" w:sz="0" w:space="0" w:color="auto"/>
        <w:right w:val="none" w:sz="0" w:space="0" w:color="auto"/>
      </w:divBdr>
    </w:div>
    <w:div w:id="889725795">
      <w:bodyDiv w:val="1"/>
      <w:marLeft w:val="0"/>
      <w:marRight w:val="0"/>
      <w:marTop w:val="0"/>
      <w:marBottom w:val="0"/>
      <w:divBdr>
        <w:top w:val="none" w:sz="0" w:space="0" w:color="auto"/>
        <w:left w:val="none" w:sz="0" w:space="0" w:color="auto"/>
        <w:bottom w:val="none" w:sz="0" w:space="0" w:color="auto"/>
        <w:right w:val="none" w:sz="0" w:space="0" w:color="auto"/>
      </w:divBdr>
    </w:div>
    <w:div w:id="893077042">
      <w:bodyDiv w:val="1"/>
      <w:marLeft w:val="0"/>
      <w:marRight w:val="0"/>
      <w:marTop w:val="0"/>
      <w:marBottom w:val="0"/>
      <w:divBdr>
        <w:top w:val="none" w:sz="0" w:space="0" w:color="auto"/>
        <w:left w:val="none" w:sz="0" w:space="0" w:color="auto"/>
        <w:bottom w:val="none" w:sz="0" w:space="0" w:color="auto"/>
        <w:right w:val="none" w:sz="0" w:space="0" w:color="auto"/>
      </w:divBdr>
    </w:div>
    <w:div w:id="896598209">
      <w:bodyDiv w:val="1"/>
      <w:marLeft w:val="0"/>
      <w:marRight w:val="0"/>
      <w:marTop w:val="0"/>
      <w:marBottom w:val="0"/>
      <w:divBdr>
        <w:top w:val="none" w:sz="0" w:space="0" w:color="auto"/>
        <w:left w:val="none" w:sz="0" w:space="0" w:color="auto"/>
        <w:bottom w:val="none" w:sz="0" w:space="0" w:color="auto"/>
        <w:right w:val="none" w:sz="0" w:space="0" w:color="auto"/>
      </w:divBdr>
    </w:div>
    <w:div w:id="903223354">
      <w:bodyDiv w:val="1"/>
      <w:marLeft w:val="0"/>
      <w:marRight w:val="0"/>
      <w:marTop w:val="0"/>
      <w:marBottom w:val="0"/>
      <w:divBdr>
        <w:top w:val="none" w:sz="0" w:space="0" w:color="auto"/>
        <w:left w:val="none" w:sz="0" w:space="0" w:color="auto"/>
        <w:bottom w:val="none" w:sz="0" w:space="0" w:color="auto"/>
        <w:right w:val="none" w:sz="0" w:space="0" w:color="auto"/>
      </w:divBdr>
    </w:div>
    <w:div w:id="912004383">
      <w:bodyDiv w:val="1"/>
      <w:marLeft w:val="0"/>
      <w:marRight w:val="0"/>
      <w:marTop w:val="0"/>
      <w:marBottom w:val="0"/>
      <w:divBdr>
        <w:top w:val="none" w:sz="0" w:space="0" w:color="auto"/>
        <w:left w:val="none" w:sz="0" w:space="0" w:color="auto"/>
        <w:bottom w:val="none" w:sz="0" w:space="0" w:color="auto"/>
        <w:right w:val="none" w:sz="0" w:space="0" w:color="auto"/>
      </w:divBdr>
    </w:div>
    <w:div w:id="920602259">
      <w:bodyDiv w:val="1"/>
      <w:marLeft w:val="0"/>
      <w:marRight w:val="0"/>
      <w:marTop w:val="0"/>
      <w:marBottom w:val="0"/>
      <w:divBdr>
        <w:top w:val="none" w:sz="0" w:space="0" w:color="auto"/>
        <w:left w:val="none" w:sz="0" w:space="0" w:color="auto"/>
        <w:bottom w:val="none" w:sz="0" w:space="0" w:color="auto"/>
        <w:right w:val="none" w:sz="0" w:space="0" w:color="auto"/>
      </w:divBdr>
    </w:div>
    <w:div w:id="922690122">
      <w:bodyDiv w:val="1"/>
      <w:marLeft w:val="0"/>
      <w:marRight w:val="0"/>
      <w:marTop w:val="0"/>
      <w:marBottom w:val="0"/>
      <w:divBdr>
        <w:top w:val="none" w:sz="0" w:space="0" w:color="auto"/>
        <w:left w:val="none" w:sz="0" w:space="0" w:color="auto"/>
        <w:bottom w:val="none" w:sz="0" w:space="0" w:color="auto"/>
        <w:right w:val="none" w:sz="0" w:space="0" w:color="auto"/>
      </w:divBdr>
    </w:div>
    <w:div w:id="946893558">
      <w:bodyDiv w:val="1"/>
      <w:marLeft w:val="0"/>
      <w:marRight w:val="0"/>
      <w:marTop w:val="0"/>
      <w:marBottom w:val="0"/>
      <w:divBdr>
        <w:top w:val="none" w:sz="0" w:space="0" w:color="auto"/>
        <w:left w:val="none" w:sz="0" w:space="0" w:color="auto"/>
        <w:bottom w:val="none" w:sz="0" w:space="0" w:color="auto"/>
        <w:right w:val="none" w:sz="0" w:space="0" w:color="auto"/>
      </w:divBdr>
    </w:div>
    <w:div w:id="976036005">
      <w:bodyDiv w:val="1"/>
      <w:marLeft w:val="0"/>
      <w:marRight w:val="0"/>
      <w:marTop w:val="0"/>
      <w:marBottom w:val="0"/>
      <w:divBdr>
        <w:top w:val="none" w:sz="0" w:space="0" w:color="auto"/>
        <w:left w:val="none" w:sz="0" w:space="0" w:color="auto"/>
        <w:bottom w:val="none" w:sz="0" w:space="0" w:color="auto"/>
        <w:right w:val="none" w:sz="0" w:space="0" w:color="auto"/>
      </w:divBdr>
    </w:div>
    <w:div w:id="995837357">
      <w:bodyDiv w:val="1"/>
      <w:marLeft w:val="0"/>
      <w:marRight w:val="0"/>
      <w:marTop w:val="0"/>
      <w:marBottom w:val="0"/>
      <w:divBdr>
        <w:top w:val="none" w:sz="0" w:space="0" w:color="auto"/>
        <w:left w:val="none" w:sz="0" w:space="0" w:color="auto"/>
        <w:bottom w:val="none" w:sz="0" w:space="0" w:color="auto"/>
        <w:right w:val="none" w:sz="0" w:space="0" w:color="auto"/>
      </w:divBdr>
    </w:div>
    <w:div w:id="997612177">
      <w:bodyDiv w:val="1"/>
      <w:marLeft w:val="0"/>
      <w:marRight w:val="0"/>
      <w:marTop w:val="0"/>
      <w:marBottom w:val="0"/>
      <w:divBdr>
        <w:top w:val="none" w:sz="0" w:space="0" w:color="auto"/>
        <w:left w:val="none" w:sz="0" w:space="0" w:color="auto"/>
        <w:bottom w:val="none" w:sz="0" w:space="0" w:color="auto"/>
        <w:right w:val="none" w:sz="0" w:space="0" w:color="auto"/>
      </w:divBdr>
    </w:div>
    <w:div w:id="1010640509">
      <w:bodyDiv w:val="1"/>
      <w:marLeft w:val="0"/>
      <w:marRight w:val="0"/>
      <w:marTop w:val="0"/>
      <w:marBottom w:val="0"/>
      <w:divBdr>
        <w:top w:val="none" w:sz="0" w:space="0" w:color="auto"/>
        <w:left w:val="none" w:sz="0" w:space="0" w:color="auto"/>
        <w:bottom w:val="none" w:sz="0" w:space="0" w:color="auto"/>
        <w:right w:val="none" w:sz="0" w:space="0" w:color="auto"/>
      </w:divBdr>
    </w:div>
    <w:div w:id="1021778672">
      <w:bodyDiv w:val="1"/>
      <w:marLeft w:val="0"/>
      <w:marRight w:val="0"/>
      <w:marTop w:val="0"/>
      <w:marBottom w:val="0"/>
      <w:divBdr>
        <w:top w:val="none" w:sz="0" w:space="0" w:color="auto"/>
        <w:left w:val="none" w:sz="0" w:space="0" w:color="auto"/>
        <w:bottom w:val="none" w:sz="0" w:space="0" w:color="auto"/>
        <w:right w:val="none" w:sz="0" w:space="0" w:color="auto"/>
      </w:divBdr>
    </w:div>
    <w:div w:id="1022903505">
      <w:bodyDiv w:val="1"/>
      <w:marLeft w:val="0"/>
      <w:marRight w:val="0"/>
      <w:marTop w:val="0"/>
      <w:marBottom w:val="0"/>
      <w:divBdr>
        <w:top w:val="none" w:sz="0" w:space="0" w:color="auto"/>
        <w:left w:val="none" w:sz="0" w:space="0" w:color="auto"/>
        <w:bottom w:val="none" w:sz="0" w:space="0" w:color="auto"/>
        <w:right w:val="none" w:sz="0" w:space="0" w:color="auto"/>
      </w:divBdr>
      <w:divsChild>
        <w:div w:id="1724017923">
          <w:marLeft w:val="0"/>
          <w:marRight w:val="0"/>
          <w:marTop w:val="165"/>
          <w:marBottom w:val="165"/>
          <w:divBdr>
            <w:top w:val="none" w:sz="0" w:space="0" w:color="auto"/>
            <w:left w:val="none" w:sz="0" w:space="0" w:color="auto"/>
            <w:bottom w:val="none" w:sz="0" w:space="0" w:color="auto"/>
            <w:right w:val="none" w:sz="0" w:space="0" w:color="auto"/>
          </w:divBdr>
          <w:divsChild>
            <w:div w:id="1405107951">
              <w:marLeft w:val="0"/>
              <w:marRight w:val="0"/>
              <w:marTop w:val="0"/>
              <w:marBottom w:val="0"/>
              <w:divBdr>
                <w:top w:val="none" w:sz="0" w:space="0" w:color="auto"/>
                <w:left w:val="none" w:sz="0" w:space="0" w:color="auto"/>
                <w:bottom w:val="none" w:sz="0" w:space="0" w:color="auto"/>
                <w:right w:val="none" w:sz="0" w:space="0" w:color="auto"/>
              </w:divBdr>
              <w:divsChild>
                <w:div w:id="3648646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1268000">
          <w:marLeft w:val="0"/>
          <w:marRight w:val="0"/>
          <w:marTop w:val="0"/>
          <w:marBottom w:val="0"/>
          <w:divBdr>
            <w:top w:val="none" w:sz="0" w:space="0" w:color="auto"/>
            <w:left w:val="none" w:sz="0" w:space="0" w:color="auto"/>
            <w:bottom w:val="none" w:sz="0" w:space="0" w:color="auto"/>
            <w:right w:val="none" w:sz="0" w:space="0" w:color="auto"/>
          </w:divBdr>
          <w:divsChild>
            <w:div w:id="18135998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28335833">
      <w:bodyDiv w:val="1"/>
      <w:marLeft w:val="0"/>
      <w:marRight w:val="0"/>
      <w:marTop w:val="0"/>
      <w:marBottom w:val="0"/>
      <w:divBdr>
        <w:top w:val="none" w:sz="0" w:space="0" w:color="auto"/>
        <w:left w:val="none" w:sz="0" w:space="0" w:color="auto"/>
        <w:bottom w:val="none" w:sz="0" w:space="0" w:color="auto"/>
        <w:right w:val="none" w:sz="0" w:space="0" w:color="auto"/>
      </w:divBdr>
    </w:div>
    <w:div w:id="1028407375">
      <w:bodyDiv w:val="1"/>
      <w:marLeft w:val="0"/>
      <w:marRight w:val="0"/>
      <w:marTop w:val="0"/>
      <w:marBottom w:val="0"/>
      <w:divBdr>
        <w:top w:val="none" w:sz="0" w:space="0" w:color="auto"/>
        <w:left w:val="none" w:sz="0" w:space="0" w:color="auto"/>
        <w:bottom w:val="none" w:sz="0" w:space="0" w:color="auto"/>
        <w:right w:val="none" w:sz="0" w:space="0" w:color="auto"/>
      </w:divBdr>
    </w:div>
    <w:div w:id="1045451527">
      <w:bodyDiv w:val="1"/>
      <w:marLeft w:val="0"/>
      <w:marRight w:val="0"/>
      <w:marTop w:val="0"/>
      <w:marBottom w:val="0"/>
      <w:divBdr>
        <w:top w:val="none" w:sz="0" w:space="0" w:color="auto"/>
        <w:left w:val="none" w:sz="0" w:space="0" w:color="auto"/>
        <w:bottom w:val="none" w:sz="0" w:space="0" w:color="auto"/>
        <w:right w:val="none" w:sz="0" w:space="0" w:color="auto"/>
      </w:divBdr>
    </w:div>
    <w:div w:id="1052389861">
      <w:bodyDiv w:val="1"/>
      <w:marLeft w:val="0"/>
      <w:marRight w:val="0"/>
      <w:marTop w:val="0"/>
      <w:marBottom w:val="0"/>
      <w:divBdr>
        <w:top w:val="none" w:sz="0" w:space="0" w:color="auto"/>
        <w:left w:val="none" w:sz="0" w:space="0" w:color="auto"/>
        <w:bottom w:val="none" w:sz="0" w:space="0" w:color="auto"/>
        <w:right w:val="none" w:sz="0" w:space="0" w:color="auto"/>
      </w:divBdr>
    </w:div>
    <w:div w:id="1060206858">
      <w:bodyDiv w:val="1"/>
      <w:marLeft w:val="0"/>
      <w:marRight w:val="0"/>
      <w:marTop w:val="0"/>
      <w:marBottom w:val="0"/>
      <w:divBdr>
        <w:top w:val="none" w:sz="0" w:space="0" w:color="auto"/>
        <w:left w:val="none" w:sz="0" w:space="0" w:color="auto"/>
        <w:bottom w:val="none" w:sz="0" w:space="0" w:color="auto"/>
        <w:right w:val="none" w:sz="0" w:space="0" w:color="auto"/>
      </w:divBdr>
    </w:div>
    <w:div w:id="1068964730">
      <w:bodyDiv w:val="1"/>
      <w:marLeft w:val="0"/>
      <w:marRight w:val="0"/>
      <w:marTop w:val="0"/>
      <w:marBottom w:val="0"/>
      <w:divBdr>
        <w:top w:val="none" w:sz="0" w:space="0" w:color="auto"/>
        <w:left w:val="none" w:sz="0" w:space="0" w:color="auto"/>
        <w:bottom w:val="none" w:sz="0" w:space="0" w:color="auto"/>
        <w:right w:val="none" w:sz="0" w:space="0" w:color="auto"/>
      </w:divBdr>
    </w:div>
    <w:div w:id="1070883514">
      <w:bodyDiv w:val="1"/>
      <w:marLeft w:val="0"/>
      <w:marRight w:val="0"/>
      <w:marTop w:val="0"/>
      <w:marBottom w:val="0"/>
      <w:divBdr>
        <w:top w:val="none" w:sz="0" w:space="0" w:color="auto"/>
        <w:left w:val="none" w:sz="0" w:space="0" w:color="auto"/>
        <w:bottom w:val="none" w:sz="0" w:space="0" w:color="auto"/>
        <w:right w:val="none" w:sz="0" w:space="0" w:color="auto"/>
      </w:divBdr>
    </w:div>
    <w:div w:id="1079715357">
      <w:bodyDiv w:val="1"/>
      <w:marLeft w:val="0"/>
      <w:marRight w:val="0"/>
      <w:marTop w:val="0"/>
      <w:marBottom w:val="0"/>
      <w:divBdr>
        <w:top w:val="none" w:sz="0" w:space="0" w:color="auto"/>
        <w:left w:val="none" w:sz="0" w:space="0" w:color="auto"/>
        <w:bottom w:val="none" w:sz="0" w:space="0" w:color="auto"/>
        <w:right w:val="none" w:sz="0" w:space="0" w:color="auto"/>
      </w:divBdr>
    </w:div>
    <w:div w:id="1093477187">
      <w:bodyDiv w:val="1"/>
      <w:marLeft w:val="0"/>
      <w:marRight w:val="0"/>
      <w:marTop w:val="0"/>
      <w:marBottom w:val="0"/>
      <w:divBdr>
        <w:top w:val="none" w:sz="0" w:space="0" w:color="auto"/>
        <w:left w:val="none" w:sz="0" w:space="0" w:color="auto"/>
        <w:bottom w:val="none" w:sz="0" w:space="0" w:color="auto"/>
        <w:right w:val="none" w:sz="0" w:space="0" w:color="auto"/>
      </w:divBdr>
    </w:div>
    <w:div w:id="1107240411">
      <w:bodyDiv w:val="1"/>
      <w:marLeft w:val="0"/>
      <w:marRight w:val="0"/>
      <w:marTop w:val="0"/>
      <w:marBottom w:val="0"/>
      <w:divBdr>
        <w:top w:val="none" w:sz="0" w:space="0" w:color="auto"/>
        <w:left w:val="none" w:sz="0" w:space="0" w:color="auto"/>
        <w:bottom w:val="none" w:sz="0" w:space="0" w:color="auto"/>
        <w:right w:val="none" w:sz="0" w:space="0" w:color="auto"/>
      </w:divBdr>
    </w:div>
    <w:div w:id="1113481502">
      <w:bodyDiv w:val="1"/>
      <w:marLeft w:val="0"/>
      <w:marRight w:val="0"/>
      <w:marTop w:val="0"/>
      <w:marBottom w:val="0"/>
      <w:divBdr>
        <w:top w:val="none" w:sz="0" w:space="0" w:color="auto"/>
        <w:left w:val="none" w:sz="0" w:space="0" w:color="auto"/>
        <w:bottom w:val="none" w:sz="0" w:space="0" w:color="auto"/>
        <w:right w:val="none" w:sz="0" w:space="0" w:color="auto"/>
      </w:divBdr>
    </w:div>
    <w:div w:id="1125580822">
      <w:bodyDiv w:val="1"/>
      <w:marLeft w:val="0"/>
      <w:marRight w:val="0"/>
      <w:marTop w:val="0"/>
      <w:marBottom w:val="0"/>
      <w:divBdr>
        <w:top w:val="none" w:sz="0" w:space="0" w:color="auto"/>
        <w:left w:val="none" w:sz="0" w:space="0" w:color="auto"/>
        <w:bottom w:val="none" w:sz="0" w:space="0" w:color="auto"/>
        <w:right w:val="none" w:sz="0" w:space="0" w:color="auto"/>
      </w:divBdr>
    </w:div>
    <w:div w:id="1170946893">
      <w:bodyDiv w:val="1"/>
      <w:marLeft w:val="0"/>
      <w:marRight w:val="0"/>
      <w:marTop w:val="0"/>
      <w:marBottom w:val="0"/>
      <w:divBdr>
        <w:top w:val="none" w:sz="0" w:space="0" w:color="auto"/>
        <w:left w:val="none" w:sz="0" w:space="0" w:color="auto"/>
        <w:bottom w:val="none" w:sz="0" w:space="0" w:color="auto"/>
        <w:right w:val="none" w:sz="0" w:space="0" w:color="auto"/>
      </w:divBdr>
    </w:div>
    <w:div w:id="1176845590">
      <w:bodyDiv w:val="1"/>
      <w:marLeft w:val="0"/>
      <w:marRight w:val="0"/>
      <w:marTop w:val="0"/>
      <w:marBottom w:val="0"/>
      <w:divBdr>
        <w:top w:val="none" w:sz="0" w:space="0" w:color="auto"/>
        <w:left w:val="none" w:sz="0" w:space="0" w:color="auto"/>
        <w:bottom w:val="none" w:sz="0" w:space="0" w:color="auto"/>
        <w:right w:val="none" w:sz="0" w:space="0" w:color="auto"/>
      </w:divBdr>
    </w:div>
    <w:div w:id="1182621828">
      <w:bodyDiv w:val="1"/>
      <w:marLeft w:val="0"/>
      <w:marRight w:val="0"/>
      <w:marTop w:val="0"/>
      <w:marBottom w:val="0"/>
      <w:divBdr>
        <w:top w:val="none" w:sz="0" w:space="0" w:color="auto"/>
        <w:left w:val="none" w:sz="0" w:space="0" w:color="auto"/>
        <w:bottom w:val="none" w:sz="0" w:space="0" w:color="auto"/>
        <w:right w:val="none" w:sz="0" w:space="0" w:color="auto"/>
      </w:divBdr>
    </w:div>
    <w:div w:id="1183129127">
      <w:bodyDiv w:val="1"/>
      <w:marLeft w:val="0"/>
      <w:marRight w:val="0"/>
      <w:marTop w:val="0"/>
      <w:marBottom w:val="0"/>
      <w:divBdr>
        <w:top w:val="none" w:sz="0" w:space="0" w:color="auto"/>
        <w:left w:val="none" w:sz="0" w:space="0" w:color="auto"/>
        <w:bottom w:val="none" w:sz="0" w:space="0" w:color="auto"/>
        <w:right w:val="none" w:sz="0" w:space="0" w:color="auto"/>
      </w:divBdr>
    </w:div>
    <w:div w:id="1191606244">
      <w:bodyDiv w:val="1"/>
      <w:marLeft w:val="0"/>
      <w:marRight w:val="0"/>
      <w:marTop w:val="0"/>
      <w:marBottom w:val="0"/>
      <w:divBdr>
        <w:top w:val="none" w:sz="0" w:space="0" w:color="auto"/>
        <w:left w:val="none" w:sz="0" w:space="0" w:color="auto"/>
        <w:bottom w:val="none" w:sz="0" w:space="0" w:color="auto"/>
        <w:right w:val="none" w:sz="0" w:space="0" w:color="auto"/>
      </w:divBdr>
    </w:div>
    <w:div w:id="1193374221">
      <w:bodyDiv w:val="1"/>
      <w:marLeft w:val="0"/>
      <w:marRight w:val="0"/>
      <w:marTop w:val="0"/>
      <w:marBottom w:val="0"/>
      <w:divBdr>
        <w:top w:val="none" w:sz="0" w:space="0" w:color="auto"/>
        <w:left w:val="none" w:sz="0" w:space="0" w:color="auto"/>
        <w:bottom w:val="none" w:sz="0" w:space="0" w:color="auto"/>
        <w:right w:val="none" w:sz="0" w:space="0" w:color="auto"/>
      </w:divBdr>
    </w:div>
    <w:div w:id="1193806559">
      <w:bodyDiv w:val="1"/>
      <w:marLeft w:val="0"/>
      <w:marRight w:val="0"/>
      <w:marTop w:val="0"/>
      <w:marBottom w:val="0"/>
      <w:divBdr>
        <w:top w:val="none" w:sz="0" w:space="0" w:color="auto"/>
        <w:left w:val="none" w:sz="0" w:space="0" w:color="auto"/>
        <w:bottom w:val="none" w:sz="0" w:space="0" w:color="auto"/>
        <w:right w:val="none" w:sz="0" w:space="0" w:color="auto"/>
      </w:divBdr>
    </w:div>
    <w:div w:id="1199511664">
      <w:bodyDiv w:val="1"/>
      <w:marLeft w:val="0"/>
      <w:marRight w:val="0"/>
      <w:marTop w:val="0"/>
      <w:marBottom w:val="0"/>
      <w:divBdr>
        <w:top w:val="none" w:sz="0" w:space="0" w:color="auto"/>
        <w:left w:val="none" w:sz="0" w:space="0" w:color="auto"/>
        <w:bottom w:val="none" w:sz="0" w:space="0" w:color="auto"/>
        <w:right w:val="none" w:sz="0" w:space="0" w:color="auto"/>
      </w:divBdr>
    </w:div>
    <w:div w:id="1207832118">
      <w:bodyDiv w:val="1"/>
      <w:marLeft w:val="0"/>
      <w:marRight w:val="0"/>
      <w:marTop w:val="0"/>
      <w:marBottom w:val="0"/>
      <w:divBdr>
        <w:top w:val="none" w:sz="0" w:space="0" w:color="auto"/>
        <w:left w:val="none" w:sz="0" w:space="0" w:color="auto"/>
        <w:bottom w:val="none" w:sz="0" w:space="0" w:color="auto"/>
        <w:right w:val="none" w:sz="0" w:space="0" w:color="auto"/>
      </w:divBdr>
    </w:div>
    <w:div w:id="1232425934">
      <w:bodyDiv w:val="1"/>
      <w:marLeft w:val="0"/>
      <w:marRight w:val="0"/>
      <w:marTop w:val="0"/>
      <w:marBottom w:val="0"/>
      <w:divBdr>
        <w:top w:val="none" w:sz="0" w:space="0" w:color="auto"/>
        <w:left w:val="none" w:sz="0" w:space="0" w:color="auto"/>
        <w:bottom w:val="none" w:sz="0" w:space="0" w:color="auto"/>
        <w:right w:val="none" w:sz="0" w:space="0" w:color="auto"/>
      </w:divBdr>
    </w:div>
    <w:div w:id="1235049559">
      <w:bodyDiv w:val="1"/>
      <w:marLeft w:val="0"/>
      <w:marRight w:val="0"/>
      <w:marTop w:val="0"/>
      <w:marBottom w:val="0"/>
      <w:divBdr>
        <w:top w:val="none" w:sz="0" w:space="0" w:color="auto"/>
        <w:left w:val="none" w:sz="0" w:space="0" w:color="auto"/>
        <w:bottom w:val="none" w:sz="0" w:space="0" w:color="auto"/>
        <w:right w:val="none" w:sz="0" w:space="0" w:color="auto"/>
      </w:divBdr>
    </w:div>
    <w:div w:id="1246068538">
      <w:bodyDiv w:val="1"/>
      <w:marLeft w:val="0"/>
      <w:marRight w:val="0"/>
      <w:marTop w:val="0"/>
      <w:marBottom w:val="0"/>
      <w:divBdr>
        <w:top w:val="none" w:sz="0" w:space="0" w:color="auto"/>
        <w:left w:val="none" w:sz="0" w:space="0" w:color="auto"/>
        <w:bottom w:val="none" w:sz="0" w:space="0" w:color="auto"/>
        <w:right w:val="none" w:sz="0" w:space="0" w:color="auto"/>
      </w:divBdr>
    </w:div>
    <w:div w:id="1257519327">
      <w:bodyDiv w:val="1"/>
      <w:marLeft w:val="0"/>
      <w:marRight w:val="0"/>
      <w:marTop w:val="0"/>
      <w:marBottom w:val="0"/>
      <w:divBdr>
        <w:top w:val="none" w:sz="0" w:space="0" w:color="auto"/>
        <w:left w:val="none" w:sz="0" w:space="0" w:color="auto"/>
        <w:bottom w:val="none" w:sz="0" w:space="0" w:color="auto"/>
        <w:right w:val="none" w:sz="0" w:space="0" w:color="auto"/>
      </w:divBdr>
    </w:div>
    <w:div w:id="1260017560">
      <w:bodyDiv w:val="1"/>
      <w:marLeft w:val="0"/>
      <w:marRight w:val="0"/>
      <w:marTop w:val="0"/>
      <w:marBottom w:val="0"/>
      <w:divBdr>
        <w:top w:val="none" w:sz="0" w:space="0" w:color="auto"/>
        <w:left w:val="none" w:sz="0" w:space="0" w:color="auto"/>
        <w:bottom w:val="none" w:sz="0" w:space="0" w:color="auto"/>
        <w:right w:val="none" w:sz="0" w:space="0" w:color="auto"/>
      </w:divBdr>
    </w:div>
    <w:div w:id="1263148302">
      <w:bodyDiv w:val="1"/>
      <w:marLeft w:val="0"/>
      <w:marRight w:val="0"/>
      <w:marTop w:val="0"/>
      <w:marBottom w:val="0"/>
      <w:divBdr>
        <w:top w:val="none" w:sz="0" w:space="0" w:color="auto"/>
        <w:left w:val="none" w:sz="0" w:space="0" w:color="auto"/>
        <w:bottom w:val="none" w:sz="0" w:space="0" w:color="auto"/>
        <w:right w:val="none" w:sz="0" w:space="0" w:color="auto"/>
      </w:divBdr>
    </w:div>
    <w:div w:id="1278026422">
      <w:bodyDiv w:val="1"/>
      <w:marLeft w:val="0"/>
      <w:marRight w:val="0"/>
      <w:marTop w:val="0"/>
      <w:marBottom w:val="0"/>
      <w:divBdr>
        <w:top w:val="none" w:sz="0" w:space="0" w:color="auto"/>
        <w:left w:val="none" w:sz="0" w:space="0" w:color="auto"/>
        <w:bottom w:val="none" w:sz="0" w:space="0" w:color="auto"/>
        <w:right w:val="none" w:sz="0" w:space="0" w:color="auto"/>
      </w:divBdr>
    </w:div>
    <w:div w:id="1278491617">
      <w:bodyDiv w:val="1"/>
      <w:marLeft w:val="0"/>
      <w:marRight w:val="0"/>
      <w:marTop w:val="0"/>
      <w:marBottom w:val="0"/>
      <w:divBdr>
        <w:top w:val="none" w:sz="0" w:space="0" w:color="auto"/>
        <w:left w:val="none" w:sz="0" w:space="0" w:color="auto"/>
        <w:bottom w:val="none" w:sz="0" w:space="0" w:color="auto"/>
        <w:right w:val="none" w:sz="0" w:space="0" w:color="auto"/>
      </w:divBdr>
    </w:div>
    <w:div w:id="1290165163">
      <w:bodyDiv w:val="1"/>
      <w:marLeft w:val="0"/>
      <w:marRight w:val="0"/>
      <w:marTop w:val="0"/>
      <w:marBottom w:val="0"/>
      <w:divBdr>
        <w:top w:val="none" w:sz="0" w:space="0" w:color="auto"/>
        <w:left w:val="none" w:sz="0" w:space="0" w:color="auto"/>
        <w:bottom w:val="none" w:sz="0" w:space="0" w:color="auto"/>
        <w:right w:val="none" w:sz="0" w:space="0" w:color="auto"/>
      </w:divBdr>
    </w:div>
    <w:div w:id="1290937099">
      <w:bodyDiv w:val="1"/>
      <w:marLeft w:val="0"/>
      <w:marRight w:val="0"/>
      <w:marTop w:val="0"/>
      <w:marBottom w:val="0"/>
      <w:divBdr>
        <w:top w:val="none" w:sz="0" w:space="0" w:color="auto"/>
        <w:left w:val="none" w:sz="0" w:space="0" w:color="auto"/>
        <w:bottom w:val="none" w:sz="0" w:space="0" w:color="auto"/>
        <w:right w:val="none" w:sz="0" w:space="0" w:color="auto"/>
      </w:divBdr>
    </w:div>
    <w:div w:id="1318804748">
      <w:bodyDiv w:val="1"/>
      <w:marLeft w:val="0"/>
      <w:marRight w:val="0"/>
      <w:marTop w:val="0"/>
      <w:marBottom w:val="0"/>
      <w:divBdr>
        <w:top w:val="none" w:sz="0" w:space="0" w:color="auto"/>
        <w:left w:val="none" w:sz="0" w:space="0" w:color="auto"/>
        <w:bottom w:val="none" w:sz="0" w:space="0" w:color="auto"/>
        <w:right w:val="none" w:sz="0" w:space="0" w:color="auto"/>
      </w:divBdr>
    </w:div>
    <w:div w:id="1323699817">
      <w:bodyDiv w:val="1"/>
      <w:marLeft w:val="0"/>
      <w:marRight w:val="0"/>
      <w:marTop w:val="0"/>
      <w:marBottom w:val="0"/>
      <w:divBdr>
        <w:top w:val="none" w:sz="0" w:space="0" w:color="auto"/>
        <w:left w:val="none" w:sz="0" w:space="0" w:color="auto"/>
        <w:bottom w:val="none" w:sz="0" w:space="0" w:color="auto"/>
        <w:right w:val="none" w:sz="0" w:space="0" w:color="auto"/>
      </w:divBdr>
    </w:div>
    <w:div w:id="1327630476">
      <w:bodyDiv w:val="1"/>
      <w:marLeft w:val="0"/>
      <w:marRight w:val="0"/>
      <w:marTop w:val="0"/>
      <w:marBottom w:val="0"/>
      <w:divBdr>
        <w:top w:val="none" w:sz="0" w:space="0" w:color="auto"/>
        <w:left w:val="none" w:sz="0" w:space="0" w:color="auto"/>
        <w:bottom w:val="none" w:sz="0" w:space="0" w:color="auto"/>
        <w:right w:val="none" w:sz="0" w:space="0" w:color="auto"/>
      </w:divBdr>
    </w:div>
    <w:div w:id="1328678137">
      <w:bodyDiv w:val="1"/>
      <w:marLeft w:val="0"/>
      <w:marRight w:val="0"/>
      <w:marTop w:val="0"/>
      <w:marBottom w:val="0"/>
      <w:divBdr>
        <w:top w:val="none" w:sz="0" w:space="0" w:color="auto"/>
        <w:left w:val="none" w:sz="0" w:space="0" w:color="auto"/>
        <w:bottom w:val="none" w:sz="0" w:space="0" w:color="auto"/>
        <w:right w:val="none" w:sz="0" w:space="0" w:color="auto"/>
      </w:divBdr>
    </w:div>
    <w:div w:id="1357579917">
      <w:bodyDiv w:val="1"/>
      <w:marLeft w:val="0"/>
      <w:marRight w:val="0"/>
      <w:marTop w:val="0"/>
      <w:marBottom w:val="0"/>
      <w:divBdr>
        <w:top w:val="none" w:sz="0" w:space="0" w:color="auto"/>
        <w:left w:val="none" w:sz="0" w:space="0" w:color="auto"/>
        <w:bottom w:val="none" w:sz="0" w:space="0" w:color="auto"/>
        <w:right w:val="none" w:sz="0" w:space="0" w:color="auto"/>
      </w:divBdr>
    </w:div>
    <w:div w:id="1381781359">
      <w:bodyDiv w:val="1"/>
      <w:marLeft w:val="0"/>
      <w:marRight w:val="0"/>
      <w:marTop w:val="0"/>
      <w:marBottom w:val="0"/>
      <w:divBdr>
        <w:top w:val="none" w:sz="0" w:space="0" w:color="auto"/>
        <w:left w:val="none" w:sz="0" w:space="0" w:color="auto"/>
        <w:bottom w:val="none" w:sz="0" w:space="0" w:color="auto"/>
        <w:right w:val="none" w:sz="0" w:space="0" w:color="auto"/>
      </w:divBdr>
    </w:div>
    <w:div w:id="1390152113">
      <w:bodyDiv w:val="1"/>
      <w:marLeft w:val="0"/>
      <w:marRight w:val="0"/>
      <w:marTop w:val="0"/>
      <w:marBottom w:val="0"/>
      <w:divBdr>
        <w:top w:val="none" w:sz="0" w:space="0" w:color="auto"/>
        <w:left w:val="none" w:sz="0" w:space="0" w:color="auto"/>
        <w:bottom w:val="none" w:sz="0" w:space="0" w:color="auto"/>
        <w:right w:val="none" w:sz="0" w:space="0" w:color="auto"/>
      </w:divBdr>
    </w:div>
    <w:div w:id="1429890962">
      <w:bodyDiv w:val="1"/>
      <w:marLeft w:val="0"/>
      <w:marRight w:val="0"/>
      <w:marTop w:val="0"/>
      <w:marBottom w:val="0"/>
      <w:divBdr>
        <w:top w:val="none" w:sz="0" w:space="0" w:color="auto"/>
        <w:left w:val="none" w:sz="0" w:space="0" w:color="auto"/>
        <w:bottom w:val="none" w:sz="0" w:space="0" w:color="auto"/>
        <w:right w:val="none" w:sz="0" w:space="0" w:color="auto"/>
      </w:divBdr>
    </w:div>
    <w:div w:id="1434738767">
      <w:bodyDiv w:val="1"/>
      <w:marLeft w:val="0"/>
      <w:marRight w:val="0"/>
      <w:marTop w:val="0"/>
      <w:marBottom w:val="0"/>
      <w:divBdr>
        <w:top w:val="none" w:sz="0" w:space="0" w:color="auto"/>
        <w:left w:val="none" w:sz="0" w:space="0" w:color="auto"/>
        <w:bottom w:val="none" w:sz="0" w:space="0" w:color="auto"/>
        <w:right w:val="none" w:sz="0" w:space="0" w:color="auto"/>
      </w:divBdr>
    </w:div>
    <w:div w:id="1437408989">
      <w:bodyDiv w:val="1"/>
      <w:marLeft w:val="0"/>
      <w:marRight w:val="0"/>
      <w:marTop w:val="0"/>
      <w:marBottom w:val="0"/>
      <w:divBdr>
        <w:top w:val="none" w:sz="0" w:space="0" w:color="auto"/>
        <w:left w:val="none" w:sz="0" w:space="0" w:color="auto"/>
        <w:bottom w:val="none" w:sz="0" w:space="0" w:color="auto"/>
        <w:right w:val="none" w:sz="0" w:space="0" w:color="auto"/>
      </w:divBdr>
    </w:div>
    <w:div w:id="1444962107">
      <w:bodyDiv w:val="1"/>
      <w:marLeft w:val="0"/>
      <w:marRight w:val="0"/>
      <w:marTop w:val="0"/>
      <w:marBottom w:val="0"/>
      <w:divBdr>
        <w:top w:val="none" w:sz="0" w:space="0" w:color="auto"/>
        <w:left w:val="none" w:sz="0" w:space="0" w:color="auto"/>
        <w:bottom w:val="none" w:sz="0" w:space="0" w:color="auto"/>
        <w:right w:val="none" w:sz="0" w:space="0" w:color="auto"/>
      </w:divBdr>
    </w:div>
    <w:div w:id="1449811050">
      <w:bodyDiv w:val="1"/>
      <w:marLeft w:val="0"/>
      <w:marRight w:val="0"/>
      <w:marTop w:val="0"/>
      <w:marBottom w:val="0"/>
      <w:divBdr>
        <w:top w:val="none" w:sz="0" w:space="0" w:color="auto"/>
        <w:left w:val="none" w:sz="0" w:space="0" w:color="auto"/>
        <w:bottom w:val="none" w:sz="0" w:space="0" w:color="auto"/>
        <w:right w:val="none" w:sz="0" w:space="0" w:color="auto"/>
      </w:divBdr>
    </w:div>
    <w:div w:id="1453205009">
      <w:bodyDiv w:val="1"/>
      <w:marLeft w:val="0"/>
      <w:marRight w:val="0"/>
      <w:marTop w:val="0"/>
      <w:marBottom w:val="0"/>
      <w:divBdr>
        <w:top w:val="none" w:sz="0" w:space="0" w:color="auto"/>
        <w:left w:val="none" w:sz="0" w:space="0" w:color="auto"/>
        <w:bottom w:val="none" w:sz="0" w:space="0" w:color="auto"/>
        <w:right w:val="none" w:sz="0" w:space="0" w:color="auto"/>
      </w:divBdr>
    </w:div>
    <w:div w:id="1454059786">
      <w:bodyDiv w:val="1"/>
      <w:marLeft w:val="0"/>
      <w:marRight w:val="0"/>
      <w:marTop w:val="0"/>
      <w:marBottom w:val="0"/>
      <w:divBdr>
        <w:top w:val="none" w:sz="0" w:space="0" w:color="auto"/>
        <w:left w:val="none" w:sz="0" w:space="0" w:color="auto"/>
        <w:bottom w:val="none" w:sz="0" w:space="0" w:color="auto"/>
        <w:right w:val="none" w:sz="0" w:space="0" w:color="auto"/>
      </w:divBdr>
    </w:div>
    <w:div w:id="1468007430">
      <w:bodyDiv w:val="1"/>
      <w:marLeft w:val="0"/>
      <w:marRight w:val="0"/>
      <w:marTop w:val="0"/>
      <w:marBottom w:val="0"/>
      <w:divBdr>
        <w:top w:val="none" w:sz="0" w:space="0" w:color="auto"/>
        <w:left w:val="none" w:sz="0" w:space="0" w:color="auto"/>
        <w:bottom w:val="none" w:sz="0" w:space="0" w:color="auto"/>
        <w:right w:val="none" w:sz="0" w:space="0" w:color="auto"/>
      </w:divBdr>
    </w:div>
    <w:div w:id="1468888016">
      <w:bodyDiv w:val="1"/>
      <w:marLeft w:val="0"/>
      <w:marRight w:val="0"/>
      <w:marTop w:val="0"/>
      <w:marBottom w:val="0"/>
      <w:divBdr>
        <w:top w:val="none" w:sz="0" w:space="0" w:color="auto"/>
        <w:left w:val="none" w:sz="0" w:space="0" w:color="auto"/>
        <w:bottom w:val="none" w:sz="0" w:space="0" w:color="auto"/>
        <w:right w:val="none" w:sz="0" w:space="0" w:color="auto"/>
      </w:divBdr>
    </w:div>
    <w:div w:id="1470781618">
      <w:bodyDiv w:val="1"/>
      <w:marLeft w:val="0"/>
      <w:marRight w:val="0"/>
      <w:marTop w:val="0"/>
      <w:marBottom w:val="0"/>
      <w:divBdr>
        <w:top w:val="none" w:sz="0" w:space="0" w:color="auto"/>
        <w:left w:val="none" w:sz="0" w:space="0" w:color="auto"/>
        <w:bottom w:val="none" w:sz="0" w:space="0" w:color="auto"/>
        <w:right w:val="none" w:sz="0" w:space="0" w:color="auto"/>
      </w:divBdr>
    </w:div>
    <w:div w:id="1487087432">
      <w:bodyDiv w:val="1"/>
      <w:marLeft w:val="0"/>
      <w:marRight w:val="0"/>
      <w:marTop w:val="0"/>
      <w:marBottom w:val="0"/>
      <w:divBdr>
        <w:top w:val="none" w:sz="0" w:space="0" w:color="auto"/>
        <w:left w:val="none" w:sz="0" w:space="0" w:color="auto"/>
        <w:bottom w:val="none" w:sz="0" w:space="0" w:color="auto"/>
        <w:right w:val="none" w:sz="0" w:space="0" w:color="auto"/>
      </w:divBdr>
    </w:div>
    <w:div w:id="1490638322">
      <w:bodyDiv w:val="1"/>
      <w:marLeft w:val="0"/>
      <w:marRight w:val="0"/>
      <w:marTop w:val="0"/>
      <w:marBottom w:val="0"/>
      <w:divBdr>
        <w:top w:val="none" w:sz="0" w:space="0" w:color="auto"/>
        <w:left w:val="none" w:sz="0" w:space="0" w:color="auto"/>
        <w:bottom w:val="none" w:sz="0" w:space="0" w:color="auto"/>
        <w:right w:val="none" w:sz="0" w:space="0" w:color="auto"/>
      </w:divBdr>
    </w:div>
    <w:div w:id="1490907303">
      <w:bodyDiv w:val="1"/>
      <w:marLeft w:val="0"/>
      <w:marRight w:val="0"/>
      <w:marTop w:val="0"/>
      <w:marBottom w:val="0"/>
      <w:divBdr>
        <w:top w:val="none" w:sz="0" w:space="0" w:color="auto"/>
        <w:left w:val="none" w:sz="0" w:space="0" w:color="auto"/>
        <w:bottom w:val="none" w:sz="0" w:space="0" w:color="auto"/>
        <w:right w:val="none" w:sz="0" w:space="0" w:color="auto"/>
      </w:divBdr>
    </w:div>
    <w:div w:id="1515461986">
      <w:bodyDiv w:val="1"/>
      <w:marLeft w:val="0"/>
      <w:marRight w:val="0"/>
      <w:marTop w:val="0"/>
      <w:marBottom w:val="0"/>
      <w:divBdr>
        <w:top w:val="none" w:sz="0" w:space="0" w:color="auto"/>
        <w:left w:val="none" w:sz="0" w:space="0" w:color="auto"/>
        <w:bottom w:val="none" w:sz="0" w:space="0" w:color="auto"/>
        <w:right w:val="none" w:sz="0" w:space="0" w:color="auto"/>
      </w:divBdr>
    </w:div>
    <w:div w:id="1517378835">
      <w:bodyDiv w:val="1"/>
      <w:marLeft w:val="0"/>
      <w:marRight w:val="0"/>
      <w:marTop w:val="0"/>
      <w:marBottom w:val="0"/>
      <w:divBdr>
        <w:top w:val="none" w:sz="0" w:space="0" w:color="auto"/>
        <w:left w:val="none" w:sz="0" w:space="0" w:color="auto"/>
        <w:bottom w:val="none" w:sz="0" w:space="0" w:color="auto"/>
        <w:right w:val="none" w:sz="0" w:space="0" w:color="auto"/>
      </w:divBdr>
    </w:div>
    <w:div w:id="1557471919">
      <w:bodyDiv w:val="1"/>
      <w:marLeft w:val="0"/>
      <w:marRight w:val="0"/>
      <w:marTop w:val="0"/>
      <w:marBottom w:val="0"/>
      <w:divBdr>
        <w:top w:val="none" w:sz="0" w:space="0" w:color="auto"/>
        <w:left w:val="none" w:sz="0" w:space="0" w:color="auto"/>
        <w:bottom w:val="none" w:sz="0" w:space="0" w:color="auto"/>
        <w:right w:val="none" w:sz="0" w:space="0" w:color="auto"/>
      </w:divBdr>
    </w:div>
    <w:div w:id="1573392254">
      <w:bodyDiv w:val="1"/>
      <w:marLeft w:val="0"/>
      <w:marRight w:val="0"/>
      <w:marTop w:val="0"/>
      <w:marBottom w:val="0"/>
      <w:divBdr>
        <w:top w:val="none" w:sz="0" w:space="0" w:color="auto"/>
        <w:left w:val="none" w:sz="0" w:space="0" w:color="auto"/>
        <w:bottom w:val="none" w:sz="0" w:space="0" w:color="auto"/>
        <w:right w:val="none" w:sz="0" w:space="0" w:color="auto"/>
      </w:divBdr>
    </w:div>
    <w:div w:id="1583102729">
      <w:bodyDiv w:val="1"/>
      <w:marLeft w:val="0"/>
      <w:marRight w:val="0"/>
      <w:marTop w:val="0"/>
      <w:marBottom w:val="0"/>
      <w:divBdr>
        <w:top w:val="none" w:sz="0" w:space="0" w:color="auto"/>
        <w:left w:val="none" w:sz="0" w:space="0" w:color="auto"/>
        <w:bottom w:val="none" w:sz="0" w:space="0" w:color="auto"/>
        <w:right w:val="none" w:sz="0" w:space="0" w:color="auto"/>
      </w:divBdr>
    </w:div>
    <w:div w:id="1583297178">
      <w:bodyDiv w:val="1"/>
      <w:marLeft w:val="0"/>
      <w:marRight w:val="0"/>
      <w:marTop w:val="0"/>
      <w:marBottom w:val="0"/>
      <w:divBdr>
        <w:top w:val="none" w:sz="0" w:space="0" w:color="auto"/>
        <w:left w:val="none" w:sz="0" w:space="0" w:color="auto"/>
        <w:bottom w:val="none" w:sz="0" w:space="0" w:color="auto"/>
        <w:right w:val="none" w:sz="0" w:space="0" w:color="auto"/>
      </w:divBdr>
    </w:div>
    <w:div w:id="1589726218">
      <w:bodyDiv w:val="1"/>
      <w:marLeft w:val="0"/>
      <w:marRight w:val="0"/>
      <w:marTop w:val="0"/>
      <w:marBottom w:val="0"/>
      <w:divBdr>
        <w:top w:val="none" w:sz="0" w:space="0" w:color="auto"/>
        <w:left w:val="none" w:sz="0" w:space="0" w:color="auto"/>
        <w:bottom w:val="none" w:sz="0" w:space="0" w:color="auto"/>
        <w:right w:val="none" w:sz="0" w:space="0" w:color="auto"/>
      </w:divBdr>
    </w:div>
    <w:div w:id="1601794629">
      <w:bodyDiv w:val="1"/>
      <w:marLeft w:val="0"/>
      <w:marRight w:val="0"/>
      <w:marTop w:val="0"/>
      <w:marBottom w:val="0"/>
      <w:divBdr>
        <w:top w:val="none" w:sz="0" w:space="0" w:color="auto"/>
        <w:left w:val="none" w:sz="0" w:space="0" w:color="auto"/>
        <w:bottom w:val="none" w:sz="0" w:space="0" w:color="auto"/>
        <w:right w:val="none" w:sz="0" w:space="0" w:color="auto"/>
      </w:divBdr>
      <w:divsChild>
        <w:div w:id="11312862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02643284">
      <w:bodyDiv w:val="1"/>
      <w:marLeft w:val="0"/>
      <w:marRight w:val="0"/>
      <w:marTop w:val="0"/>
      <w:marBottom w:val="0"/>
      <w:divBdr>
        <w:top w:val="none" w:sz="0" w:space="0" w:color="auto"/>
        <w:left w:val="none" w:sz="0" w:space="0" w:color="auto"/>
        <w:bottom w:val="none" w:sz="0" w:space="0" w:color="auto"/>
        <w:right w:val="none" w:sz="0" w:space="0" w:color="auto"/>
      </w:divBdr>
    </w:div>
    <w:div w:id="1602757647">
      <w:bodyDiv w:val="1"/>
      <w:marLeft w:val="0"/>
      <w:marRight w:val="0"/>
      <w:marTop w:val="0"/>
      <w:marBottom w:val="0"/>
      <w:divBdr>
        <w:top w:val="none" w:sz="0" w:space="0" w:color="auto"/>
        <w:left w:val="none" w:sz="0" w:space="0" w:color="auto"/>
        <w:bottom w:val="none" w:sz="0" w:space="0" w:color="auto"/>
        <w:right w:val="none" w:sz="0" w:space="0" w:color="auto"/>
      </w:divBdr>
    </w:div>
    <w:div w:id="1603026827">
      <w:bodyDiv w:val="1"/>
      <w:marLeft w:val="0"/>
      <w:marRight w:val="0"/>
      <w:marTop w:val="0"/>
      <w:marBottom w:val="0"/>
      <w:divBdr>
        <w:top w:val="none" w:sz="0" w:space="0" w:color="auto"/>
        <w:left w:val="none" w:sz="0" w:space="0" w:color="auto"/>
        <w:bottom w:val="none" w:sz="0" w:space="0" w:color="auto"/>
        <w:right w:val="none" w:sz="0" w:space="0" w:color="auto"/>
      </w:divBdr>
    </w:div>
    <w:div w:id="1614826752">
      <w:bodyDiv w:val="1"/>
      <w:marLeft w:val="0"/>
      <w:marRight w:val="0"/>
      <w:marTop w:val="0"/>
      <w:marBottom w:val="0"/>
      <w:divBdr>
        <w:top w:val="none" w:sz="0" w:space="0" w:color="auto"/>
        <w:left w:val="none" w:sz="0" w:space="0" w:color="auto"/>
        <w:bottom w:val="none" w:sz="0" w:space="0" w:color="auto"/>
        <w:right w:val="none" w:sz="0" w:space="0" w:color="auto"/>
      </w:divBdr>
    </w:div>
    <w:div w:id="1618948354">
      <w:bodyDiv w:val="1"/>
      <w:marLeft w:val="0"/>
      <w:marRight w:val="0"/>
      <w:marTop w:val="0"/>
      <w:marBottom w:val="0"/>
      <w:divBdr>
        <w:top w:val="none" w:sz="0" w:space="0" w:color="auto"/>
        <w:left w:val="none" w:sz="0" w:space="0" w:color="auto"/>
        <w:bottom w:val="none" w:sz="0" w:space="0" w:color="auto"/>
        <w:right w:val="none" w:sz="0" w:space="0" w:color="auto"/>
      </w:divBdr>
    </w:div>
    <w:div w:id="1625383253">
      <w:bodyDiv w:val="1"/>
      <w:marLeft w:val="0"/>
      <w:marRight w:val="0"/>
      <w:marTop w:val="0"/>
      <w:marBottom w:val="0"/>
      <w:divBdr>
        <w:top w:val="none" w:sz="0" w:space="0" w:color="auto"/>
        <w:left w:val="none" w:sz="0" w:space="0" w:color="auto"/>
        <w:bottom w:val="none" w:sz="0" w:space="0" w:color="auto"/>
        <w:right w:val="none" w:sz="0" w:space="0" w:color="auto"/>
      </w:divBdr>
    </w:div>
    <w:div w:id="1629968581">
      <w:bodyDiv w:val="1"/>
      <w:marLeft w:val="0"/>
      <w:marRight w:val="0"/>
      <w:marTop w:val="0"/>
      <w:marBottom w:val="0"/>
      <w:divBdr>
        <w:top w:val="none" w:sz="0" w:space="0" w:color="auto"/>
        <w:left w:val="none" w:sz="0" w:space="0" w:color="auto"/>
        <w:bottom w:val="none" w:sz="0" w:space="0" w:color="auto"/>
        <w:right w:val="none" w:sz="0" w:space="0" w:color="auto"/>
      </w:divBdr>
    </w:div>
    <w:div w:id="1636834244">
      <w:bodyDiv w:val="1"/>
      <w:marLeft w:val="0"/>
      <w:marRight w:val="0"/>
      <w:marTop w:val="0"/>
      <w:marBottom w:val="0"/>
      <w:divBdr>
        <w:top w:val="none" w:sz="0" w:space="0" w:color="auto"/>
        <w:left w:val="none" w:sz="0" w:space="0" w:color="auto"/>
        <w:bottom w:val="none" w:sz="0" w:space="0" w:color="auto"/>
        <w:right w:val="none" w:sz="0" w:space="0" w:color="auto"/>
      </w:divBdr>
    </w:div>
    <w:div w:id="1638072515">
      <w:bodyDiv w:val="1"/>
      <w:marLeft w:val="0"/>
      <w:marRight w:val="0"/>
      <w:marTop w:val="0"/>
      <w:marBottom w:val="0"/>
      <w:divBdr>
        <w:top w:val="none" w:sz="0" w:space="0" w:color="auto"/>
        <w:left w:val="none" w:sz="0" w:space="0" w:color="auto"/>
        <w:bottom w:val="none" w:sz="0" w:space="0" w:color="auto"/>
        <w:right w:val="none" w:sz="0" w:space="0" w:color="auto"/>
      </w:divBdr>
    </w:div>
    <w:div w:id="1671985809">
      <w:bodyDiv w:val="1"/>
      <w:marLeft w:val="0"/>
      <w:marRight w:val="0"/>
      <w:marTop w:val="0"/>
      <w:marBottom w:val="0"/>
      <w:divBdr>
        <w:top w:val="none" w:sz="0" w:space="0" w:color="auto"/>
        <w:left w:val="none" w:sz="0" w:space="0" w:color="auto"/>
        <w:bottom w:val="none" w:sz="0" w:space="0" w:color="auto"/>
        <w:right w:val="none" w:sz="0" w:space="0" w:color="auto"/>
      </w:divBdr>
    </w:div>
    <w:div w:id="1677419687">
      <w:bodyDiv w:val="1"/>
      <w:marLeft w:val="0"/>
      <w:marRight w:val="0"/>
      <w:marTop w:val="0"/>
      <w:marBottom w:val="0"/>
      <w:divBdr>
        <w:top w:val="none" w:sz="0" w:space="0" w:color="auto"/>
        <w:left w:val="none" w:sz="0" w:space="0" w:color="auto"/>
        <w:bottom w:val="none" w:sz="0" w:space="0" w:color="auto"/>
        <w:right w:val="none" w:sz="0" w:space="0" w:color="auto"/>
      </w:divBdr>
    </w:div>
    <w:div w:id="1705598719">
      <w:bodyDiv w:val="1"/>
      <w:marLeft w:val="0"/>
      <w:marRight w:val="0"/>
      <w:marTop w:val="0"/>
      <w:marBottom w:val="0"/>
      <w:divBdr>
        <w:top w:val="none" w:sz="0" w:space="0" w:color="auto"/>
        <w:left w:val="none" w:sz="0" w:space="0" w:color="auto"/>
        <w:bottom w:val="none" w:sz="0" w:space="0" w:color="auto"/>
        <w:right w:val="none" w:sz="0" w:space="0" w:color="auto"/>
      </w:divBdr>
    </w:div>
    <w:div w:id="1735854498">
      <w:bodyDiv w:val="1"/>
      <w:marLeft w:val="0"/>
      <w:marRight w:val="0"/>
      <w:marTop w:val="0"/>
      <w:marBottom w:val="0"/>
      <w:divBdr>
        <w:top w:val="none" w:sz="0" w:space="0" w:color="auto"/>
        <w:left w:val="none" w:sz="0" w:space="0" w:color="auto"/>
        <w:bottom w:val="none" w:sz="0" w:space="0" w:color="auto"/>
        <w:right w:val="none" w:sz="0" w:space="0" w:color="auto"/>
      </w:divBdr>
    </w:div>
    <w:div w:id="1736782192">
      <w:bodyDiv w:val="1"/>
      <w:marLeft w:val="0"/>
      <w:marRight w:val="0"/>
      <w:marTop w:val="0"/>
      <w:marBottom w:val="0"/>
      <w:divBdr>
        <w:top w:val="none" w:sz="0" w:space="0" w:color="auto"/>
        <w:left w:val="none" w:sz="0" w:space="0" w:color="auto"/>
        <w:bottom w:val="none" w:sz="0" w:space="0" w:color="auto"/>
        <w:right w:val="none" w:sz="0" w:space="0" w:color="auto"/>
      </w:divBdr>
    </w:div>
    <w:div w:id="1756318303">
      <w:bodyDiv w:val="1"/>
      <w:marLeft w:val="0"/>
      <w:marRight w:val="0"/>
      <w:marTop w:val="0"/>
      <w:marBottom w:val="0"/>
      <w:divBdr>
        <w:top w:val="none" w:sz="0" w:space="0" w:color="auto"/>
        <w:left w:val="none" w:sz="0" w:space="0" w:color="auto"/>
        <w:bottom w:val="none" w:sz="0" w:space="0" w:color="auto"/>
        <w:right w:val="none" w:sz="0" w:space="0" w:color="auto"/>
      </w:divBdr>
    </w:div>
    <w:div w:id="1758550785">
      <w:bodyDiv w:val="1"/>
      <w:marLeft w:val="0"/>
      <w:marRight w:val="0"/>
      <w:marTop w:val="0"/>
      <w:marBottom w:val="0"/>
      <w:divBdr>
        <w:top w:val="none" w:sz="0" w:space="0" w:color="auto"/>
        <w:left w:val="none" w:sz="0" w:space="0" w:color="auto"/>
        <w:bottom w:val="none" w:sz="0" w:space="0" w:color="auto"/>
        <w:right w:val="none" w:sz="0" w:space="0" w:color="auto"/>
      </w:divBdr>
    </w:div>
    <w:div w:id="1760447055">
      <w:bodyDiv w:val="1"/>
      <w:marLeft w:val="0"/>
      <w:marRight w:val="0"/>
      <w:marTop w:val="0"/>
      <w:marBottom w:val="0"/>
      <w:divBdr>
        <w:top w:val="none" w:sz="0" w:space="0" w:color="auto"/>
        <w:left w:val="none" w:sz="0" w:space="0" w:color="auto"/>
        <w:bottom w:val="none" w:sz="0" w:space="0" w:color="auto"/>
        <w:right w:val="none" w:sz="0" w:space="0" w:color="auto"/>
      </w:divBdr>
    </w:div>
    <w:div w:id="1760715548">
      <w:bodyDiv w:val="1"/>
      <w:marLeft w:val="0"/>
      <w:marRight w:val="0"/>
      <w:marTop w:val="0"/>
      <w:marBottom w:val="0"/>
      <w:divBdr>
        <w:top w:val="none" w:sz="0" w:space="0" w:color="auto"/>
        <w:left w:val="none" w:sz="0" w:space="0" w:color="auto"/>
        <w:bottom w:val="none" w:sz="0" w:space="0" w:color="auto"/>
        <w:right w:val="none" w:sz="0" w:space="0" w:color="auto"/>
      </w:divBdr>
    </w:div>
    <w:div w:id="1771587784">
      <w:bodyDiv w:val="1"/>
      <w:marLeft w:val="0"/>
      <w:marRight w:val="0"/>
      <w:marTop w:val="0"/>
      <w:marBottom w:val="0"/>
      <w:divBdr>
        <w:top w:val="none" w:sz="0" w:space="0" w:color="auto"/>
        <w:left w:val="none" w:sz="0" w:space="0" w:color="auto"/>
        <w:bottom w:val="none" w:sz="0" w:space="0" w:color="auto"/>
        <w:right w:val="none" w:sz="0" w:space="0" w:color="auto"/>
      </w:divBdr>
    </w:div>
    <w:div w:id="1777291609">
      <w:bodyDiv w:val="1"/>
      <w:marLeft w:val="0"/>
      <w:marRight w:val="0"/>
      <w:marTop w:val="0"/>
      <w:marBottom w:val="0"/>
      <w:divBdr>
        <w:top w:val="none" w:sz="0" w:space="0" w:color="auto"/>
        <w:left w:val="none" w:sz="0" w:space="0" w:color="auto"/>
        <w:bottom w:val="none" w:sz="0" w:space="0" w:color="auto"/>
        <w:right w:val="none" w:sz="0" w:space="0" w:color="auto"/>
      </w:divBdr>
    </w:div>
    <w:div w:id="1781871839">
      <w:bodyDiv w:val="1"/>
      <w:marLeft w:val="0"/>
      <w:marRight w:val="0"/>
      <w:marTop w:val="0"/>
      <w:marBottom w:val="0"/>
      <w:divBdr>
        <w:top w:val="none" w:sz="0" w:space="0" w:color="auto"/>
        <w:left w:val="none" w:sz="0" w:space="0" w:color="auto"/>
        <w:bottom w:val="none" w:sz="0" w:space="0" w:color="auto"/>
        <w:right w:val="none" w:sz="0" w:space="0" w:color="auto"/>
      </w:divBdr>
    </w:div>
    <w:div w:id="1794522537">
      <w:bodyDiv w:val="1"/>
      <w:marLeft w:val="0"/>
      <w:marRight w:val="0"/>
      <w:marTop w:val="0"/>
      <w:marBottom w:val="0"/>
      <w:divBdr>
        <w:top w:val="none" w:sz="0" w:space="0" w:color="auto"/>
        <w:left w:val="none" w:sz="0" w:space="0" w:color="auto"/>
        <w:bottom w:val="none" w:sz="0" w:space="0" w:color="auto"/>
        <w:right w:val="none" w:sz="0" w:space="0" w:color="auto"/>
      </w:divBdr>
    </w:div>
    <w:div w:id="1795057757">
      <w:bodyDiv w:val="1"/>
      <w:marLeft w:val="0"/>
      <w:marRight w:val="0"/>
      <w:marTop w:val="0"/>
      <w:marBottom w:val="0"/>
      <w:divBdr>
        <w:top w:val="none" w:sz="0" w:space="0" w:color="auto"/>
        <w:left w:val="none" w:sz="0" w:space="0" w:color="auto"/>
        <w:bottom w:val="none" w:sz="0" w:space="0" w:color="auto"/>
        <w:right w:val="none" w:sz="0" w:space="0" w:color="auto"/>
      </w:divBdr>
    </w:div>
    <w:div w:id="1802841695">
      <w:bodyDiv w:val="1"/>
      <w:marLeft w:val="0"/>
      <w:marRight w:val="0"/>
      <w:marTop w:val="0"/>
      <w:marBottom w:val="0"/>
      <w:divBdr>
        <w:top w:val="none" w:sz="0" w:space="0" w:color="auto"/>
        <w:left w:val="none" w:sz="0" w:space="0" w:color="auto"/>
        <w:bottom w:val="none" w:sz="0" w:space="0" w:color="auto"/>
        <w:right w:val="none" w:sz="0" w:space="0" w:color="auto"/>
      </w:divBdr>
    </w:div>
    <w:div w:id="1805854642">
      <w:bodyDiv w:val="1"/>
      <w:marLeft w:val="0"/>
      <w:marRight w:val="0"/>
      <w:marTop w:val="0"/>
      <w:marBottom w:val="0"/>
      <w:divBdr>
        <w:top w:val="none" w:sz="0" w:space="0" w:color="auto"/>
        <w:left w:val="none" w:sz="0" w:space="0" w:color="auto"/>
        <w:bottom w:val="none" w:sz="0" w:space="0" w:color="auto"/>
        <w:right w:val="none" w:sz="0" w:space="0" w:color="auto"/>
      </w:divBdr>
    </w:div>
    <w:div w:id="1820149870">
      <w:bodyDiv w:val="1"/>
      <w:marLeft w:val="0"/>
      <w:marRight w:val="0"/>
      <w:marTop w:val="0"/>
      <w:marBottom w:val="0"/>
      <w:divBdr>
        <w:top w:val="none" w:sz="0" w:space="0" w:color="auto"/>
        <w:left w:val="none" w:sz="0" w:space="0" w:color="auto"/>
        <w:bottom w:val="none" w:sz="0" w:space="0" w:color="auto"/>
        <w:right w:val="none" w:sz="0" w:space="0" w:color="auto"/>
      </w:divBdr>
    </w:div>
    <w:div w:id="1822771533">
      <w:bodyDiv w:val="1"/>
      <w:marLeft w:val="0"/>
      <w:marRight w:val="0"/>
      <w:marTop w:val="0"/>
      <w:marBottom w:val="0"/>
      <w:divBdr>
        <w:top w:val="none" w:sz="0" w:space="0" w:color="auto"/>
        <w:left w:val="none" w:sz="0" w:space="0" w:color="auto"/>
        <w:bottom w:val="none" w:sz="0" w:space="0" w:color="auto"/>
        <w:right w:val="none" w:sz="0" w:space="0" w:color="auto"/>
      </w:divBdr>
    </w:div>
    <w:div w:id="1839347991">
      <w:bodyDiv w:val="1"/>
      <w:marLeft w:val="0"/>
      <w:marRight w:val="0"/>
      <w:marTop w:val="0"/>
      <w:marBottom w:val="0"/>
      <w:divBdr>
        <w:top w:val="none" w:sz="0" w:space="0" w:color="auto"/>
        <w:left w:val="none" w:sz="0" w:space="0" w:color="auto"/>
        <w:bottom w:val="none" w:sz="0" w:space="0" w:color="auto"/>
        <w:right w:val="none" w:sz="0" w:space="0" w:color="auto"/>
      </w:divBdr>
    </w:div>
    <w:div w:id="1841307682">
      <w:bodyDiv w:val="1"/>
      <w:marLeft w:val="0"/>
      <w:marRight w:val="0"/>
      <w:marTop w:val="0"/>
      <w:marBottom w:val="0"/>
      <w:divBdr>
        <w:top w:val="none" w:sz="0" w:space="0" w:color="auto"/>
        <w:left w:val="none" w:sz="0" w:space="0" w:color="auto"/>
        <w:bottom w:val="none" w:sz="0" w:space="0" w:color="auto"/>
        <w:right w:val="none" w:sz="0" w:space="0" w:color="auto"/>
      </w:divBdr>
    </w:div>
    <w:div w:id="1849127959">
      <w:bodyDiv w:val="1"/>
      <w:marLeft w:val="0"/>
      <w:marRight w:val="0"/>
      <w:marTop w:val="0"/>
      <w:marBottom w:val="0"/>
      <w:divBdr>
        <w:top w:val="none" w:sz="0" w:space="0" w:color="auto"/>
        <w:left w:val="none" w:sz="0" w:space="0" w:color="auto"/>
        <w:bottom w:val="none" w:sz="0" w:space="0" w:color="auto"/>
        <w:right w:val="none" w:sz="0" w:space="0" w:color="auto"/>
      </w:divBdr>
    </w:div>
    <w:div w:id="1849640856">
      <w:bodyDiv w:val="1"/>
      <w:marLeft w:val="0"/>
      <w:marRight w:val="0"/>
      <w:marTop w:val="0"/>
      <w:marBottom w:val="0"/>
      <w:divBdr>
        <w:top w:val="none" w:sz="0" w:space="0" w:color="auto"/>
        <w:left w:val="none" w:sz="0" w:space="0" w:color="auto"/>
        <w:bottom w:val="none" w:sz="0" w:space="0" w:color="auto"/>
        <w:right w:val="none" w:sz="0" w:space="0" w:color="auto"/>
      </w:divBdr>
    </w:div>
    <w:div w:id="1852722979">
      <w:bodyDiv w:val="1"/>
      <w:marLeft w:val="0"/>
      <w:marRight w:val="0"/>
      <w:marTop w:val="0"/>
      <w:marBottom w:val="0"/>
      <w:divBdr>
        <w:top w:val="none" w:sz="0" w:space="0" w:color="auto"/>
        <w:left w:val="none" w:sz="0" w:space="0" w:color="auto"/>
        <w:bottom w:val="none" w:sz="0" w:space="0" w:color="auto"/>
        <w:right w:val="none" w:sz="0" w:space="0" w:color="auto"/>
      </w:divBdr>
    </w:div>
    <w:div w:id="1853059638">
      <w:bodyDiv w:val="1"/>
      <w:marLeft w:val="0"/>
      <w:marRight w:val="0"/>
      <w:marTop w:val="0"/>
      <w:marBottom w:val="0"/>
      <w:divBdr>
        <w:top w:val="none" w:sz="0" w:space="0" w:color="auto"/>
        <w:left w:val="none" w:sz="0" w:space="0" w:color="auto"/>
        <w:bottom w:val="none" w:sz="0" w:space="0" w:color="auto"/>
        <w:right w:val="none" w:sz="0" w:space="0" w:color="auto"/>
      </w:divBdr>
    </w:div>
    <w:div w:id="1861116026">
      <w:bodyDiv w:val="1"/>
      <w:marLeft w:val="0"/>
      <w:marRight w:val="0"/>
      <w:marTop w:val="0"/>
      <w:marBottom w:val="0"/>
      <w:divBdr>
        <w:top w:val="none" w:sz="0" w:space="0" w:color="auto"/>
        <w:left w:val="none" w:sz="0" w:space="0" w:color="auto"/>
        <w:bottom w:val="none" w:sz="0" w:space="0" w:color="auto"/>
        <w:right w:val="none" w:sz="0" w:space="0" w:color="auto"/>
      </w:divBdr>
    </w:div>
    <w:div w:id="1867982539">
      <w:bodyDiv w:val="1"/>
      <w:marLeft w:val="0"/>
      <w:marRight w:val="0"/>
      <w:marTop w:val="0"/>
      <w:marBottom w:val="0"/>
      <w:divBdr>
        <w:top w:val="none" w:sz="0" w:space="0" w:color="auto"/>
        <w:left w:val="none" w:sz="0" w:space="0" w:color="auto"/>
        <w:bottom w:val="none" w:sz="0" w:space="0" w:color="auto"/>
        <w:right w:val="none" w:sz="0" w:space="0" w:color="auto"/>
      </w:divBdr>
    </w:div>
    <w:div w:id="1876848243">
      <w:bodyDiv w:val="1"/>
      <w:marLeft w:val="0"/>
      <w:marRight w:val="0"/>
      <w:marTop w:val="0"/>
      <w:marBottom w:val="0"/>
      <w:divBdr>
        <w:top w:val="none" w:sz="0" w:space="0" w:color="auto"/>
        <w:left w:val="none" w:sz="0" w:space="0" w:color="auto"/>
        <w:bottom w:val="none" w:sz="0" w:space="0" w:color="auto"/>
        <w:right w:val="none" w:sz="0" w:space="0" w:color="auto"/>
      </w:divBdr>
    </w:div>
    <w:div w:id="1889025965">
      <w:bodyDiv w:val="1"/>
      <w:marLeft w:val="0"/>
      <w:marRight w:val="0"/>
      <w:marTop w:val="0"/>
      <w:marBottom w:val="0"/>
      <w:divBdr>
        <w:top w:val="none" w:sz="0" w:space="0" w:color="auto"/>
        <w:left w:val="none" w:sz="0" w:space="0" w:color="auto"/>
        <w:bottom w:val="none" w:sz="0" w:space="0" w:color="auto"/>
        <w:right w:val="none" w:sz="0" w:space="0" w:color="auto"/>
      </w:divBdr>
    </w:div>
    <w:div w:id="1902904166">
      <w:bodyDiv w:val="1"/>
      <w:marLeft w:val="0"/>
      <w:marRight w:val="0"/>
      <w:marTop w:val="0"/>
      <w:marBottom w:val="0"/>
      <w:divBdr>
        <w:top w:val="none" w:sz="0" w:space="0" w:color="auto"/>
        <w:left w:val="none" w:sz="0" w:space="0" w:color="auto"/>
        <w:bottom w:val="none" w:sz="0" w:space="0" w:color="auto"/>
        <w:right w:val="none" w:sz="0" w:space="0" w:color="auto"/>
      </w:divBdr>
    </w:div>
    <w:div w:id="1915814550">
      <w:bodyDiv w:val="1"/>
      <w:marLeft w:val="0"/>
      <w:marRight w:val="0"/>
      <w:marTop w:val="0"/>
      <w:marBottom w:val="0"/>
      <w:divBdr>
        <w:top w:val="none" w:sz="0" w:space="0" w:color="auto"/>
        <w:left w:val="none" w:sz="0" w:space="0" w:color="auto"/>
        <w:bottom w:val="none" w:sz="0" w:space="0" w:color="auto"/>
        <w:right w:val="none" w:sz="0" w:space="0" w:color="auto"/>
      </w:divBdr>
    </w:div>
    <w:div w:id="1923296786">
      <w:bodyDiv w:val="1"/>
      <w:marLeft w:val="0"/>
      <w:marRight w:val="0"/>
      <w:marTop w:val="0"/>
      <w:marBottom w:val="0"/>
      <w:divBdr>
        <w:top w:val="none" w:sz="0" w:space="0" w:color="auto"/>
        <w:left w:val="none" w:sz="0" w:space="0" w:color="auto"/>
        <w:bottom w:val="none" w:sz="0" w:space="0" w:color="auto"/>
        <w:right w:val="none" w:sz="0" w:space="0" w:color="auto"/>
      </w:divBdr>
    </w:div>
    <w:div w:id="1928616307">
      <w:bodyDiv w:val="1"/>
      <w:marLeft w:val="0"/>
      <w:marRight w:val="0"/>
      <w:marTop w:val="0"/>
      <w:marBottom w:val="0"/>
      <w:divBdr>
        <w:top w:val="none" w:sz="0" w:space="0" w:color="auto"/>
        <w:left w:val="none" w:sz="0" w:space="0" w:color="auto"/>
        <w:bottom w:val="none" w:sz="0" w:space="0" w:color="auto"/>
        <w:right w:val="none" w:sz="0" w:space="0" w:color="auto"/>
      </w:divBdr>
    </w:div>
    <w:div w:id="1956059876">
      <w:bodyDiv w:val="1"/>
      <w:marLeft w:val="0"/>
      <w:marRight w:val="0"/>
      <w:marTop w:val="0"/>
      <w:marBottom w:val="0"/>
      <w:divBdr>
        <w:top w:val="none" w:sz="0" w:space="0" w:color="auto"/>
        <w:left w:val="none" w:sz="0" w:space="0" w:color="auto"/>
        <w:bottom w:val="none" w:sz="0" w:space="0" w:color="auto"/>
        <w:right w:val="none" w:sz="0" w:space="0" w:color="auto"/>
      </w:divBdr>
    </w:div>
    <w:div w:id="1957328887">
      <w:bodyDiv w:val="1"/>
      <w:marLeft w:val="0"/>
      <w:marRight w:val="0"/>
      <w:marTop w:val="0"/>
      <w:marBottom w:val="0"/>
      <w:divBdr>
        <w:top w:val="none" w:sz="0" w:space="0" w:color="auto"/>
        <w:left w:val="none" w:sz="0" w:space="0" w:color="auto"/>
        <w:bottom w:val="none" w:sz="0" w:space="0" w:color="auto"/>
        <w:right w:val="none" w:sz="0" w:space="0" w:color="auto"/>
      </w:divBdr>
    </w:div>
    <w:div w:id="1962491600">
      <w:bodyDiv w:val="1"/>
      <w:marLeft w:val="0"/>
      <w:marRight w:val="0"/>
      <w:marTop w:val="0"/>
      <w:marBottom w:val="0"/>
      <w:divBdr>
        <w:top w:val="none" w:sz="0" w:space="0" w:color="auto"/>
        <w:left w:val="none" w:sz="0" w:space="0" w:color="auto"/>
        <w:bottom w:val="none" w:sz="0" w:space="0" w:color="auto"/>
        <w:right w:val="none" w:sz="0" w:space="0" w:color="auto"/>
      </w:divBdr>
    </w:div>
    <w:div w:id="1977442469">
      <w:bodyDiv w:val="1"/>
      <w:marLeft w:val="0"/>
      <w:marRight w:val="0"/>
      <w:marTop w:val="0"/>
      <w:marBottom w:val="0"/>
      <w:divBdr>
        <w:top w:val="none" w:sz="0" w:space="0" w:color="auto"/>
        <w:left w:val="none" w:sz="0" w:space="0" w:color="auto"/>
        <w:bottom w:val="none" w:sz="0" w:space="0" w:color="auto"/>
        <w:right w:val="none" w:sz="0" w:space="0" w:color="auto"/>
      </w:divBdr>
    </w:div>
    <w:div w:id="2000840207">
      <w:bodyDiv w:val="1"/>
      <w:marLeft w:val="0"/>
      <w:marRight w:val="0"/>
      <w:marTop w:val="0"/>
      <w:marBottom w:val="0"/>
      <w:divBdr>
        <w:top w:val="none" w:sz="0" w:space="0" w:color="auto"/>
        <w:left w:val="none" w:sz="0" w:space="0" w:color="auto"/>
        <w:bottom w:val="none" w:sz="0" w:space="0" w:color="auto"/>
        <w:right w:val="none" w:sz="0" w:space="0" w:color="auto"/>
      </w:divBdr>
    </w:div>
    <w:div w:id="2001619451">
      <w:bodyDiv w:val="1"/>
      <w:marLeft w:val="0"/>
      <w:marRight w:val="0"/>
      <w:marTop w:val="0"/>
      <w:marBottom w:val="0"/>
      <w:divBdr>
        <w:top w:val="none" w:sz="0" w:space="0" w:color="auto"/>
        <w:left w:val="none" w:sz="0" w:space="0" w:color="auto"/>
        <w:bottom w:val="none" w:sz="0" w:space="0" w:color="auto"/>
        <w:right w:val="none" w:sz="0" w:space="0" w:color="auto"/>
      </w:divBdr>
    </w:div>
    <w:div w:id="2004619168">
      <w:bodyDiv w:val="1"/>
      <w:marLeft w:val="0"/>
      <w:marRight w:val="0"/>
      <w:marTop w:val="0"/>
      <w:marBottom w:val="0"/>
      <w:divBdr>
        <w:top w:val="none" w:sz="0" w:space="0" w:color="auto"/>
        <w:left w:val="none" w:sz="0" w:space="0" w:color="auto"/>
        <w:bottom w:val="none" w:sz="0" w:space="0" w:color="auto"/>
        <w:right w:val="none" w:sz="0" w:space="0" w:color="auto"/>
      </w:divBdr>
    </w:div>
    <w:div w:id="2005156443">
      <w:bodyDiv w:val="1"/>
      <w:marLeft w:val="0"/>
      <w:marRight w:val="0"/>
      <w:marTop w:val="0"/>
      <w:marBottom w:val="0"/>
      <w:divBdr>
        <w:top w:val="none" w:sz="0" w:space="0" w:color="auto"/>
        <w:left w:val="none" w:sz="0" w:space="0" w:color="auto"/>
        <w:bottom w:val="none" w:sz="0" w:space="0" w:color="auto"/>
        <w:right w:val="none" w:sz="0" w:space="0" w:color="auto"/>
      </w:divBdr>
    </w:div>
    <w:div w:id="2039616956">
      <w:bodyDiv w:val="1"/>
      <w:marLeft w:val="0"/>
      <w:marRight w:val="0"/>
      <w:marTop w:val="0"/>
      <w:marBottom w:val="0"/>
      <w:divBdr>
        <w:top w:val="none" w:sz="0" w:space="0" w:color="auto"/>
        <w:left w:val="none" w:sz="0" w:space="0" w:color="auto"/>
        <w:bottom w:val="none" w:sz="0" w:space="0" w:color="auto"/>
        <w:right w:val="none" w:sz="0" w:space="0" w:color="auto"/>
      </w:divBdr>
    </w:div>
    <w:div w:id="2042591425">
      <w:bodyDiv w:val="1"/>
      <w:marLeft w:val="0"/>
      <w:marRight w:val="0"/>
      <w:marTop w:val="0"/>
      <w:marBottom w:val="0"/>
      <w:divBdr>
        <w:top w:val="none" w:sz="0" w:space="0" w:color="auto"/>
        <w:left w:val="none" w:sz="0" w:space="0" w:color="auto"/>
        <w:bottom w:val="none" w:sz="0" w:space="0" w:color="auto"/>
        <w:right w:val="none" w:sz="0" w:space="0" w:color="auto"/>
      </w:divBdr>
    </w:div>
    <w:div w:id="2056854580">
      <w:bodyDiv w:val="1"/>
      <w:marLeft w:val="0"/>
      <w:marRight w:val="0"/>
      <w:marTop w:val="0"/>
      <w:marBottom w:val="0"/>
      <w:divBdr>
        <w:top w:val="none" w:sz="0" w:space="0" w:color="auto"/>
        <w:left w:val="none" w:sz="0" w:space="0" w:color="auto"/>
        <w:bottom w:val="none" w:sz="0" w:space="0" w:color="auto"/>
        <w:right w:val="none" w:sz="0" w:space="0" w:color="auto"/>
      </w:divBdr>
    </w:div>
    <w:div w:id="2064324599">
      <w:bodyDiv w:val="1"/>
      <w:marLeft w:val="0"/>
      <w:marRight w:val="0"/>
      <w:marTop w:val="0"/>
      <w:marBottom w:val="0"/>
      <w:divBdr>
        <w:top w:val="none" w:sz="0" w:space="0" w:color="auto"/>
        <w:left w:val="none" w:sz="0" w:space="0" w:color="auto"/>
        <w:bottom w:val="none" w:sz="0" w:space="0" w:color="auto"/>
        <w:right w:val="none" w:sz="0" w:space="0" w:color="auto"/>
      </w:divBdr>
    </w:div>
    <w:div w:id="2068676314">
      <w:bodyDiv w:val="1"/>
      <w:marLeft w:val="0"/>
      <w:marRight w:val="0"/>
      <w:marTop w:val="0"/>
      <w:marBottom w:val="0"/>
      <w:divBdr>
        <w:top w:val="none" w:sz="0" w:space="0" w:color="auto"/>
        <w:left w:val="none" w:sz="0" w:space="0" w:color="auto"/>
        <w:bottom w:val="none" w:sz="0" w:space="0" w:color="auto"/>
        <w:right w:val="none" w:sz="0" w:space="0" w:color="auto"/>
      </w:divBdr>
    </w:div>
    <w:div w:id="2098359871">
      <w:bodyDiv w:val="1"/>
      <w:marLeft w:val="0"/>
      <w:marRight w:val="0"/>
      <w:marTop w:val="0"/>
      <w:marBottom w:val="0"/>
      <w:divBdr>
        <w:top w:val="none" w:sz="0" w:space="0" w:color="auto"/>
        <w:left w:val="none" w:sz="0" w:space="0" w:color="auto"/>
        <w:bottom w:val="none" w:sz="0" w:space="0" w:color="auto"/>
        <w:right w:val="none" w:sz="0" w:space="0" w:color="auto"/>
      </w:divBdr>
    </w:div>
    <w:div w:id="2099711889">
      <w:bodyDiv w:val="1"/>
      <w:marLeft w:val="0"/>
      <w:marRight w:val="0"/>
      <w:marTop w:val="0"/>
      <w:marBottom w:val="0"/>
      <w:divBdr>
        <w:top w:val="none" w:sz="0" w:space="0" w:color="auto"/>
        <w:left w:val="none" w:sz="0" w:space="0" w:color="auto"/>
        <w:bottom w:val="none" w:sz="0" w:space="0" w:color="auto"/>
        <w:right w:val="none" w:sz="0" w:space="0" w:color="auto"/>
      </w:divBdr>
    </w:div>
    <w:div w:id="21086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BE48B-2430-48FC-B30A-9AC9CFFC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8972</Words>
  <Characters>95112</Characters>
  <Application>Microsoft Office Word</Application>
  <DocSecurity>0</DocSecurity>
  <Lines>4755</Lines>
  <Paragraphs>4003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cp:lastPrinted>2021-02-15T02:45:00Z</cp:lastPrinted>
  <dcterms:created xsi:type="dcterms:W3CDTF">2021-03-18T13:40:00Z</dcterms:created>
  <dcterms:modified xsi:type="dcterms:W3CDTF">2021-03-18T13:40:00Z</dcterms:modified>
</cp:coreProperties>
</file>